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B45CF" w14:textId="77777777" w:rsidR="006A1207" w:rsidRDefault="006A1207" w:rsidP="006A1207">
      <w:pPr>
        <w:pStyle w:val="Ttulo1"/>
      </w:pPr>
      <w:r>
        <w:t xml:space="preserve">Introdução </w:t>
      </w:r>
    </w:p>
    <w:p w14:paraId="72BEE536" w14:textId="18ACF00F" w:rsidR="00312B33" w:rsidRPr="006A1207" w:rsidRDefault="00312B33" w:rsidP="006A1207">
      <w:r w:rsidRPr="006A1207">
        <w:t xml:space="preserve">Com base na análise minuciosa dos documentos que compõem o edital da </w:t>
      </w:r>
      <w:r w:rsidRPr="006A1207">
        <w:rPr>
          <w:u w:val="single"/>
        </w:rPr>
        <w:t>Parceria Público-Privada (PPP) de Marília</w:t>
      </w:r>
      <w:r w:rsidRPr="006A1207">
        <w:t xml:space="preserve">, existem diversos pontos que podem fundamentar um pedido de impugnação, tanto sob a ótica jurídica e legal quanto ambiental. Especialmente no que tange às tecnologias de </w:t>
      </w:r>
      <w:r w:rsidR="00F76D22" w:rsidRPr="00F76D22">
        <w:rPr>
          <w:b/>
          <w:bCs w:val="0"/>
        </w:rPr>
        <w:t>digestão anaeróbia</w:t>
      </w:r>
      <w:r w:rsidR="00F76D22">
        <w:t xml:space="preserve">, </w:t>
      </w:r>
      <w:r w:rsidRPr="006A1207">
        <w:rPr>
          <w:b/>
        </w:rPr>
        <w:t>gaseificação e pirólise</w:t>
      </w:r>
      <w:r w:rsidRPr="006A1207">
        <w:t>, os próprios documentos técnicos da licitação admitem riscos e limitações significativas.</w:t>
      </w:r>
    </w:p>
    <w:p w14:paraId="206C5064" w14:textId="77777777" w:rsidR="00312B33" w:rsidRPr="006A1207" w:rsidRDefault="00312B33" w:rsidP="006A1207">
      <w:r w:rsidRPr="006A1207">
        <w:t>Abaixo, listo as principais falhas e problemas identificados:</w:t>
      </w:r>
    </w:p>
    <w:p w14:paraId="5832EB6A" w14:textId="77777777" w:rsidR="00312B33" w:rsidRPr="00312B33" w:rsidRDefault="00312B33" w:rsidP="006A1207">
      <w:pPr>
        <w:pStyle w:val="PargrafodaLista"/>
      </w:pPr>
    </w:p>
    <w:p w14:paraId="7654C4E5" w14:textId="7E9B9E9C" w:rsidR="00312B33" w:rsidRPr="00312B33" w:rsidRDefault="00BA1435" w:rsidP="006A1207">
      <w:pPr>
        <w:pStyle w:val="Ttulo1"/>
      </w:pPr>
      <w:r w:rsidRPr="00312B33">
        <w:t>Falhas Legais</w:t>
      </w:r>
    </w:p>
    <w:p w14:paraId="2308A2DF" w14:textId="77777777" w:rsidR="006A1207" w:rsidRPr="006A1207" w:rsidRDefault="00312B33" w:rsidP="00F76D22">
      <w:pPr>
        <w:pStyle w:val="Ttulo2"/>
      </w:pPr>
      <w:r w:rsidRPr="00312B33">
        <w:t>Restrição à Competitividade na Qualificação Técnica</w:t>
      </w:r>
    </w:p>
    <w:p w14:paraId="025C6FEC" w14:textId="77777777" w:rsidR="006A1207" w:rsidRDefault="006A1207" w:rsidP="006A1207"/>
    <w:p w14:paraId="3B605C55" w14:textId="7FCD4EFE" w:rsidR="00312B33" w:rsidRPr="006A1207" w:rsidRDefault="00312B33" w:rsidP="006A1207">
      <w:r w:rsidRPr="006A1207">
        <w:t xml:space="preserve"> As exigências de qualificação técnica operacional demandam atestados de implantação de unidades de gaseificação/pirólise ou biodigestão com capacidades específicas (ex: 30 t/dia de CDR ou 50 t/dia de fração orgânica). Como o próprio estudo admite que tais tecnologias são emergentes ou inexistentes em regime comercial para RSU no Brasil, essas exigências podem ser consideradas excessivamente restritivas, direcionando o certame para empresas estrangeiras ou pouquíssimos grupos, o que viola o artigo 5º da Lei 14.133/2021.</w:t>
      </w:r>
      <w:r w:rsidR="00D92EE1" w:rsidRPr="006A1207">
        <w:t xml:space="preserve"> </w:t>
      </w:r>
    </w:p>
    <w:p w14:paraId="382374B2" w14:textId="77777777" w:rsidR="006A1207" w:rsidRPr="006A1207" w:rsidRDefault="006A1207" w:rsidP="006A1207"/>
    <w:p w14:paraId="1243BC67" w14:textId="6EEBA946" w:rsidR="006A1207" w:rsidRDefault="00A10072" w:rsidP="00F76D22">
      <w:pPr>
        <w:pStyle w:val="Ttulo2"/>
      </w:pPr>
      <w:r w:rsidRPr="006A1207">
        <w:t xml:space="preserve">Não obediência à PNRS com Priorização de Reciclagem  </w:t>
      </w:r>
    </w:p>
    <w:p w14:paraId="428C2D8D" w14:textId="77777777" w:rsidR="006A1207" w:rsidRDefault="006A1207" w:rsidP="006A1207"/>
    <w:p w14:paraId="40959DE9" w14:textId="0D9FB269" w:rsidR="00A10072" w:rsidRDefault="00A10072" w:rsidP="006A1207">
      <w:r w:rsidRPr="006A1207">
        <w:t>A Política Nacional de Resíduos Sólidos (PNRS) define uma ordem de prioridade obrigatória: 1) não geração, 2) redução, 3) reutilização, 4) reciclagem, 5) tratamento e 6) disposição final. O projeto prevê uma segregação de apenas 5% para materiais recicláveis (metais e vidros), direcionando o restante para o tratamento térmico ou biodigestão. Embora o edital afirme seguir a PNRS, ele prioriza o tratamento (etapa 5) sobre a reciclagem (etapa 4) de plásticos, papéis e outros materiais secos que serão transformados em CDR para queima/gaseificação. Essa "escolha tecnológica" significa que não foram esgotadas todas as possibilidades de reciclagem antes da rota térmica.</w:t>
      </w:r>
    </w:p>
    <w:p w14:paraId="191F3191" w14:textId="77777777" w:rsidR="006A1207" w:rsidRPr="006A1207" w:rsidRDefault="006A1207" w:rsidP="006A1207"/>
    <w:p w14:paraId="645C2446" w14:textId="1CF5384B" w:rsidR="006A1207" w:rsidRDefault="00312B33" w:rsidP="00F76D22">
      <w:pPr>
        <w:pStyle w:val="Ttulo2"/>
      </w:pPr>
      <w:r w:rsidRPr="00312B33">
        <w:t xml:space="preserve">Alocação de Riscos de Licenciamento </w:t>
      </w:r>
    </w:p>
    <w:p w14:paraId="528A14A1" w14:textId="77777777" w:rsidR="006A1207" w:rsidRDefault="006A1207" w:rsidP="006A1207"/>
    <w:p w14:paraId="24B6D0C1" w14:textId="16BC5809" w:rsidR="00312B33" w:rsidRDefault="00312B33" w:rsidP="006A1207">
      <w:r w:rsidRPr="006A1207">
        <w:t xml:space="preserve">A matriz de riscos aloca à Concessionária o risco pelo atraso no licenciamento ambiental. Para tecnologias classificadas como de </w:t>
      </w:r>
      <w:r w:rsidRPr="006A1207">
        <w:rPr>
          <w:b/>
        </w:rPr>
        <w:t>"alto risco regulatório"</w:t>
      </w:r>
      <w:r w:rsidRPr="006A1207">
        <w:t xml:space="preserve"> e sem referência nacional (como a pirólise), essa transferência de risco pode ser considerada desproporcional, podendo levar à inexequibilidade do contrato ou a pedidos futuros de </w:t>
      </w:r>
      <w:r w:rsidRPr="006A1207">
        <w:lastRenderedPageBreak/>
        <w:t>reequilíbrio econômico-financeiro por "fato do príncipe" ou dificuldades imprevistas no licenciamento junto à CETESB</w:t>
      </w:r>
      <w:r w:rsidR="00D92EE1" w:rsidRPr="006A1207">
        <w:t>.</w:t>
      </w:r>
    </w:p>
    <w:p w14:paraId="2183FAA9" w14:textId="77777777" w:rsidR="006A1207" w:rsidRPr="006A1207" w:rsidRDefault="006A1207" w:rsidP="006A1207"/>
    <w:p w14:paraId="62449BB5" w14:textId="42C6A44A" w:rsidR="006A1207" w:rsidRPr="006A1207" w:rsidRDefault="005317A8" w:rsidP="00F76D22">
      <w:pPr>
        <w:pStyle w:val="Ttulo2"/>
      </w:pPr>
      <w:r>
        <w:t>A</w:t>
      </w:r>
      <w:r w:rsidRPr="005317A8">
        <w:t>testados</w:t>
      </w:r>
      <w:r>
        <w:t xml:space="preserve"> de digestão</w:t>
      </w:r>
      <w:r w:rsidR="00F76D22">
        <w:t xml:space="preserve"> </w:t>
      </w:r>
      <w:r w:rsidR="006A0F3F">
        <w:t>anaeróbia incompatíveis</w:t>
      </w:r>
      <w:r>
        <w:t xml:space="preserve"> com o objeto do contrato</w:t>
      </w:r>
    </w:p>
    <w:p w14:paraId="0B9460E2" w14:textId="77777777" w:rsidR="006A1207" w:rsidRDefault="006A1207" w:rsidP="006A1207"/>
    <w:p w14:paraId="616C4F35" w14:textId="2495380F" w:rsidR="005317A8" w:rsidRPr="006A1207" w:rsidRDefault="005317A8" w:rsidP="006A1207">
      <w:r w:rsidRPr="006A1207">
        <w:t xml:space="preserve">O texto do edital e do Termo de Referência (itens 8.3 e 8.4) confirma que a Administração aceita atestados de "Implantação de unidade de tratamento de resíduos sólidos domésticos, </w:t>
      </w:r>
      <w:r w:rsidRPr="006A1207">
        <w:rPr>
          <w:b/>
        </w:rPr>
        <w:t>industriais e/ou agropecuários</w:t>
      </w:r>
      <w:r w:rsidRPr="006A1207">
        <w:t xml:space="preserve">", bem como atestados de "Projeto executivo de sistema de biodigestão para tratamento de resíduos sólidos domésticos, </w:t>
      </w:r>
      <w:r w:rsidRPr="006A1207">
        <w:rPr>
          <w:b/>
        </w:rPr>
        <w:t>industriais e/ou agropecuários</w:t>
      </w:r>
      <w:r w:rsidRPr="006A1207">
        <w:t>".</w:t>
      </w:r>
    </w:p>
    <w:p w14:paraId="712DC192" w14:textId="77777777" w:rsidR="005317A8" w:rsidRPr="006A1207" w:rsidRDefault="005317A8" w:rsidP="006A1207">
      <w:r w:rsidRPr="006A1207">
        <w:t xml:space="preserve">Embora o processo biológico de biodigestão (decomposição por microrganismos) seja similar, a </w:t>
      </w:r>
      <w:r w:rsidRPr="006A1207">
        <w:rPr>
          <w:b/>
        </w:rPr>
        <w:t>natureza dos resíduos</w:t>
      </w:r>
      <w:r w:rsidRPr="006A1207">
        <w:t xml:space="preserve"> e a </w:t>
      </w:r>
      <w:r w:rsidRPr="006A1207">
        <w:rPr>
          <w:b/>
        </w:rPr>
        <w:t>complexidade operacional</w:t>
      </w:r>
      <w:r w:rsidRPr="006A1207">
        <w:t xml:space="preserve"> são radicalmente distintas:</w:t>
      </w:r>
    </w:p>
    <w:p w14:paraId="4A2E0F5D" w14:textId="77777777" w:rsidR="005317A8" w:rsidRPr="005317A8" w:rsidRDefault="005317A8" w:rsidP="006A1207">
      <w:pPr>
        <w:pStyle w:val="PargrafodaLista"/>
      </w:pPr>
    </w:p>
    <w:p w14:paraId="03680224" w14:textId="77777777" w:rsidR="005317A8" w:rsidRPr="005317A8" w:rsidRDefault="005317A8">
      <w:pPr>
        <w:pStyle w:val="PargrafodaLista"/>
        <w:numPr>
          <w:ilvl w:val="0"/>
          <w:numId w:val="5"/>
        </w:numPr>
      </w:pPr>
      <w:r w:rsidRPr="005317A8">
        <w:rPr>
          <w:b/>
        </w:rPr>
        <w:t>Heterogeneidade e Contaminação:</w:t>
      </w:r>
      <w:r w:rsidRPr="005317A8">
        <w:t xml:space="preserve"> Resíduos agropecuários (como dejetos de animais) e industriais são geralmente homogêneos e controlados. Já o </w:t>
      </w:r>
      <w:r w:rsidRPr="005317A8">
        <w:rPr>
          <w:b/>
        </w:rPr>
        <w:t>Resíduo Sólido Urbano (RSU)</w:t>
      </w:r>
      <w:r w:rsidRPr="005317A8">
        <w:t xml:space="preserve"> de Marília, mesmo segregado, é altamente heterogêneo e contém </w:t>
      </w:r>
      <w:r w:rsidRPr="005317A8">
        <w:rPr>
          <w:b/>
        </w:rPr>
        <w:t>contaminantes físicos</w:t>
      </w:r>
      <w:r w:rsidRPr="005317A8">
        <w:t xml:space="preserve"> (plásticos, vidros, metais) e </w:t>
      </w:r>
      <w:r w:rsidRPr="005317A8">
        <w:rPr>
          <w:b/>
        </w:rPr>
        <w:t>químicos</w:t>
      </w:r>
      <w:r w:rsidRPr="005317A8">
        <w:t xml:space="preserve"> que podem inibir o processo biológico e danificar os equipamentos.</w:t>
      </w:r>
    </w:p>
    <w:p w14:paraId="4826DB8C" w14:textId="77777777" w:rsidR="005317A8" w:rsidRPr="005317A8" w:rsidRDefault="005317A8">
      <w:pPr>
        <w:pStyle w:val="PargrafodaLista"/>
        <w:numPr>
          <w:ilvl w:val="0"/>
          <w:numId w:val="5"/>
        </w:numPr>
      </w:pPr>
      <w:r w:rsidRPr="005317A8">
        <w:rPr>
          <w:b/>
        </w:rPr>
        <w:t>Necessidade de Pré-tratamento:</w:t>
      </w:r>
      <w:r w:rsidRPr="005317A8">
        <w:t xml:space="preserve"> O estudo admite que a biodigestão de RSU exige um pré-tratamento de </w:t>
      </w:r>
      <w:r w:rsidRPr="005317A8">
        <w:rPr>
          <w:b/>
        </w:rPr>
        <w:t>"alta" complexidade</w:t>
      </w:r>
      <w:r w:rsidRPr="005317A8">
        <w:t xml:space="preserve"> para separação e remoção de rejeitos antes da entrada no biodigestor. Uma empresa com experiência apenas no ramo agropecuário pode não possuir a </w:t>
      </w:r>
      <w:r w:rsidRPr="005317A8">
        <w:rPr>
          <w:i/>
          <w:iCs/>
        </w:rPr>
        <w:t>expertise</w:t>
      </w:r>
      <w:r w:rsidRPr="005317A8">
        <w:t xml:space="preserve"> necessária para operar sistemas de triagem mecânica e limpeza de RSU, essenciais para o sucesso da PPP de Marília.</w:t>
      </w:r>
    </w:p>
    <w:p w14:paraId="15C153BE" w14:textId="77777777" w:rsidR="005317A8" w:rsidRPr="005317A8" w:rsidRDefault="005317A8">
      <w:pPr>
        <w:pStyle w:val="PargrafodaLista"/>
        <w:numPr>
          <w:ilvl w:val="0"/>
          <w:numId w:val="5"/>
        </w:numPr>
      </w:pPr>
      <w:r w:rsidRPr="005317A8">
        <w:rPr>
          <w:b/>
        </w:rPr>
        <w:t>Riscos Operacionais:</w:t>
      </w:r>
      <w:r w:rsidRPr="005317A8">
        <w:t xml:space="preserve"> O próprio Caderno I classifica o risco operacional da biodigestão de RSU como </w:t>
      </w:r>
      <w:r w:rsidRPr="005317A8">
        <w:rPr>
          <w:b/>
        </w:rPr>
        <w:t>médio</w:t>
      </w:r>
      <w:r w:rsidRPr="005317A8">
        <w:t xml:space="preserve"> e especificamente "sensível a contaminações físicas". Atestados de ramos industriais/agropecuários não comprovam que a licitante sabe lidar com essa sensibilidade específica do lixo doméstico.</w:t>
      </w:r>
    </w:p>
    <w:p w14:paraId="1F786846" w14:textId="77777777" w:rsidR="006A1207" w:rsidRDefault="006A1207" w:rsidP="006A1207"/>
    <w:p w14:paraId="60AE7E35" w14:textId="59C6174A" w:rsidR="005317A8" w:rsidRDefault="005317A8" w:rsidP="006A1207">
      <w:r w:rsidRPr="005317A8">
        <w:t>A aceitação desses atestados fere princípios fundamentais das licitações:</w:t>
      </w:r>
    </w:p>
    <w:p w14:paraId="043C0976" w14:textId="77777777" w:rsidR="005317A8" w:rsidRPr="005317A8" w:rsidRDefault="005317A8" w:rsidP="006A1207"/>
    <w:p w14:paraId="212C9810" w14:textId="77777777" w:rsidR="005317A8" w:rsidRPr="005317A8" w:rsidRDefault="005317A8">
      <w:pPr>
        <w:pStyle w:val="PargrafodaLista"/>
        <w:numPr>
          <w:ilvl w:val="0"/>
          <w:numId w:val="5"/>
        </w:numPr>
      </w:pPr>
      <w:r w:rsidRPr="005317A8">
        <w:rPr>
          <w:b/>
        </w:rPr>
        <w:t>Vínculo com o Objeto:</w:t>
      </w:r>
      <w:r w:rsidRPr="005317A8">
        <w:t xml:space="preserve"> A qualificação técnica deve assegurar que a futura concessionária tenha aptidão para executar o objeto específico, que é o tratamento de Resíduos Sólidos Domésticos (RSD) de Marília. Ao permitir atestados de resíduos agropecuários, a Administração está reduzindo o rigor técnico para um objeto que ela mesma classifica como de "alta complexidade".</w:t>
      </w:r>
    </w:p>
    <w:p w14:paraId="46D26B5D" w14:textId="77777777" w:rsidR="005317A8" w:rsidRDefault="005317A8">
      <w:pPr>
        <w:pStyle w:val="PargrafodaLista"/>
        <w:numPr>
          <w:ilvl w:val="0"/>
          <w:numId w:val="5"/>
        </w:numPr>
      </w:pPr>
      <w:r w:rsidRPr="005317A8">
        <w:rPr>
          <w:b/>
        </w:rPr>
        <w:t>Contradição com a Maturidade Exigida:</w:t>
      </w:r>
      <w:r w:rsidRPr="005317A8">
        <w:t xml:space="preserve"> O edital exige que a tecnologia seja "comprovadamente operacional e comercialmente testada". Se a licitante apresenta um atestado de biodigestão de cana-de-açúcar ou dejetos suínos, ela não está comprovando que a tecnologia dela funciona para RSU em escala comercial, o que o próprio estudo aponta como um desafio.</w:t>
      </w:r>
    </w:p>
    <w:p w14:paraId="103C63EB" w14:textId="77777777" w:rsidR="005317A8" w:rsidRPr="005317A8" w:rsidRDefault="005317A8" w:rsidP="006A1207">
      <w:pPr>
        <w:pStyle w:val="PargrafodaLista"/>
      </w:pPr>
    </w:p>
    <w:p w14:paraId="5AF8D9C1" w14:textId="11BB1173" w:rsidR="00D92EE1" w:rsidRDefault="005317A8" w:rsidP="006A1207">
      <w:r w:rsidRPr="005317A8">
        <w:t>Essa "abertura" para atestados agropecuários e industriais parece ter sido feita para contornar a falta de plantas de biodigestão de RSU no Brasil, mas acaba criando uma lacuna de segurança técnica que compromete a execução dos 30 anos de contrato.</w:t>
      </w:r>
    </w:p>
    <w:p w14:paraId="6122F311" w14:textId="77777777" w:rsidR="005317A8" w:rsidRDefault="005317A8" w:rsidP="006A1207"/>
    <w:p w14:paraId="5865076F" w14:textId="77777777" w:rsidR="006A1207" w:rsidRDefault="005317A8" w:rsidP="00F76D22">
      <w:pPr>
        <w:pStyle w:val="Ttulo2"/>
      </w:pPr>
      <w:r w:rsidRPr="006A1207">
        <w:t>Atestados de gaseificação incompatíveis com o objeto do contrato</w:t>
      </w:r>
    </w:p>
    <w:p w14:paraId="4A793131" w14:textId="77777777" w:rsidR="006A1207" w:rsidRDefault="006A1207" w:rsidP="006A1207"/>
    <w:p w14:paraId="31CF003B" w14:textId="266103A9" w:rsidR="005317A8" w:rsidRPr="005317A8" w:rsidRDefault="005317A8" w:rsidP="006A1207">
      <w:r w:rsidRPr="005317A8">
        <w:t>Os documentos confirmam que a Administração aceita atestados de setores industriais e agropecuários para comprovar a capacidade técnica em gaseificação, o que ignora as diferenças fundamentais entre processar biomassa homogênea e o lixo urbano heterogêneo.</w:t>
      </w:r>
      <w:r>
        <w:t xml:space="preserve"> </w:t>
      </w:r>
      <w:r w:rsidRPr="005317A8">
        <w:t>O Termo de Referência (Anexo II) utiliza exatamente a mesma redação permissiva para a gaseificação:</w:t>
      </w:r>
    </w:p>
    <w:p w14:paraId="6D48A9ED" w14:textId="77777777" w:rsidR="005317A8" w:rsidRPr="005317A8" w:rsidRDefault="005317A8">
      <w:pPr>
        <w:pStyle w:val="PargrafodaLista"/>
        <w:numPr>
          <w:ilvl w:val="0"/>
          <w:numId w:val="6"/>
        </w:numPr>
      </w:pPr>
      <w:r w:rsidRPr="006A1207">
        <w:rPr>
          <w:b/>
        </w:rPr>
        <w:t>Item 8.3, I:</w:t>
      </w:r>
      <w:r w:rsidRPr="005317A8">
        <w:t xml:space="preserve"> Exige atestado de implantação de unidade de tratamento de resíduos sólidos domésticos, </w:t>
      </w:r>
      <w:r w:rsidRPr="006A1207">
        <w:rPr>
          <w:b/>
        </w:rPr>
        <w:t>industriais e/ou agropecuários</w:t>
      </w:r>
      <w:r w:rsidRPr="005317A8">
        <w:t xml:space="preserve"> com recuperação energética por </w:t>
      </w:r>
      <w:r w:rsidRPr="006A1207">
        <w:rPr>
          <w:b/>
        </w:rPr>
        <w:t>gaseificação</w:t>
      </w:r>
      <w:r w:rsidRPr="005317A8">
        <w:t>.</w:t>
      </w:r>
    </w:p>
    <w:p w14:paraId="17ABE8C7" w14:textId="77777777" w:rsidR="005317A8" w:rsidRPr="005317A8" w:rsidRDefault="005317A8">
      <w:pPr>
        <w:pStyle w:val="PargrafodaLista"/>
        <w:numPr>
          <w:ilvl w:val="0"/>
          <w:numId w:val="6"/>
        </w:numPr>
      </w:pPr>
      <w:r w:rsidRPr="006A1207">
        <w:rPr>
          <w:b/>
        </w:rPr>
        <w:t>Item 8.4, I:</w:t>
      </w:r>
      <w:r w:rsidRPr="005317A8">
        <w:t xml:space="preserve"> Exige a elaboração de estudo e projeto básico para unidade de recuperação energética por </w:t>
      </w:r>
      <w:r w:rsidRPr="006A1207">
        <w:rPr>
          <w:b/>
        </w:rPr>
        <w:t>gaseificação/pirólise</w:t>
      </w:r>
      <w:r w:rsidRPr="005317A8">
        <w:t xml:space="preserve"> a partir de resíduos sólidos domésticos, </w:t>
      </w:r>
      <w:r w:rsidRPr="006A1207">
        <w:rPr>
          <w:b/>
        </w:rPr>
        <w:t>industriais e/ou agropecuários</w:t>
      </w:r>
      <w:r w:rsidRPr="005317A8">
        <w:t xml:space="preserve"> com capacidade de 30 t/dia de CDR.</w:t>
      </w:r>
    </w:p>
    <w:p w14:paraId="390DE18D" w14:textId="77777777" w:rsidR="005317A8" w:rsidRPr="005317A8" w:rsidRDefault="005317A8">
      <w:pPr>
        <w:pStyle w:val="PargrafodaLista"/>
        <w:numPr>
          <w:ilvl w:val="0"/>
          <w:numId w:val="6"/>
        </w:numPr>
      </w:pPr>
      <w:r w:rsidRPr="006A1207">
        <w:rPr>
          <w:b/>
          <w:bCs w:val="0"/>
        </w:rPr>
        <w:t>Item 8.5, b:</w:t>
      </w:r>
      <w:r w:rsidRPr="005317A8">
        <w:t xml:space="preserve"> Estende essa mesma permissão para a Qualificação Técnica Profissional.</w:t>
      </w:r>
    </w:p>
    <w:p w14:paraId="6492AE18" w14:textId="592D096B" w:rsidR="005317A8" w:rsidRDefault="005317A8" w:rsidP="006A1207"/>
    <w:p w14:paraId="6A2DC0AF" w14:textId="77777777" w:rsidR="005317A8" w:rsidRDefault="005317A8" w:rsidP="006A1207">
      <w:r w:rsidRPr="005317A8">
        <w:t xml:space="preserve">A gaseificação de resíduos industriais ou agropecuários (como cavaco de madeira, bagaço de cana ou casca de arroz) é um processo estabilizado porque o combustível é </w:t>
      </w:r>
      <w:r w:rsidRPr="005317A8">
        <w:rPr>
          <w:b/>
        </w:rPr>
        <w:t>homogêneo</w:t>
      </w:r>
      <w:r w:rsidRPr="005317A8">
        <w:t>. Já a gaseificação de Resíduos Sólidos Urbanos (RSU) enfrenta desafios que atestados desses outros setores não comprovam saber resolver:</w:t>
      </w:r>
    </w:p>
    <w:p w14:paraId="55FC7974" w14:textId="77777777" w:rsidR="005317A8" w:rsidRPr="005317A8" w:rsidRDefault="005317A8" w:rsidP="006A1207"/>
    <w:p w14:paraId="7845DDFA" w14:textId="77777777" w:rsidR="005317A8" w:rsidRPr="005317A8" w:rsidRDefault="005317A8">
      <w:pPr>
        <w:pStyle w:val="PargrafodaLista"/>
        <w:numPr>
          <w:ilvl w:val="0"/>
          <w:numId w:val="6"/>
        </w:numPr>
      </w:pPr>
      <w:r w:rsidRPr="006A1207">
        <w:rPr>
          <w:b/>
        </w:rPr>
        <w:t>Heterogeneidade Extrema:</w:t>
      </w:r>
      <w:r w:rsidRPr="005317A8">
        <w:t xml:space="preserve"> O RSU de Marília contém plásticos, têxteis e restos orgânicos que variam diariamente. O estudo admite que essa heterogeneidade "dificulta o controle de variáveis operacionais".</w:t>
      </w:r>
    </w:p>
    <w:p w14:paraId="2B61A8F2" w14:textId="77777777" w:rsidR="005317A8" w:rsidRPr="005317A8" w:rsidRDefault="005317A8">
      <w:pPr>
        <w:pStyle w:val="PargrafodaLista"/>
        <w:numPr>
          <w:ilvl w:val="0"/>
          <w:numId w:val="6"/>
        </w:numPr>
      </w:pPr>
      <w:r w:rsidRPr="006A1207">
        <w:rPr>
          <w:b/>
        </w:rPr>
        <w:t>Problemas com Alcatrão (Tar):</w:t>
      </w:r>
      <w:r w:rsidRPr="005317A8">
        <w:t xml:space="preserve"> A gaseificação de RSU produz alcatrão que, se não for corretamente "abatido", causa corrosão e entupimentos severos. Tecnologias que funcionam bem para madeira podem falhar miseravelmente com a mistura complexa do lixo urbano.</w:t>
      </w:r>
    </w:p>
    <w:p w14:paraId="5C9B1FC2" w14:textId="77777777" w:rsidR="005317A8" w:rsidRPr="005317A8" w:rsidRDefault="005317A8">
      <w:pPr>
        <w:pStyle w:val="PargrafodaLista"/>
        <w:numPr>
          <w:ilvl w:val="0"/>
          <w:numId w:val="6"/>
        </w:numPr>
      </w:pPr>
      <w:r w:rsidRPr="006A1207">
        <w:rPr>
          <w:b/>
        </w:rPr>
        <w:t>Contaminantes Químicos:</w:t>
      </w:r>
      <w:r w:rsidRPr="005317A8">
        <w:t xml:space="preserve"> O lixo urbano possui cloro (PVC) e metais pesados que não estão presentes em dejetos agropecuários, exigindo sistemas de limpeza de gases (estágio 2 e 3) muito mais robustos e caros.</w:t>
      </w:r>
    </w:p>
    <w:p w14:paraId="629CBF60" w14:textId="77777777" w:rsidR="005317A8" w:rsidRDefault="005317A8" w:rsidP="006A1207"/>
    <w:p w14:paraId="16313548" w14:textId="5F15AB36" w:rsidR="005317A8" w:rsidRPr="005317A8" w:rsidRDefault="005317A8" w:rsidP="006A1207">
      <w:r w:rsidRPr="005317A8">
        <w:t xml:space="preserve">Aceitar atestados industriais/agropecuários é uma tentativa de "mascarar" o fato de que, como admite o próprio Caderno I, a gaseificação para RSU ainda é </w:t>
      </w:r>
      <w:r w:rsidRPr="005317A8">
        <w:rPr>
          <w:b/>
        </w:rPr>
        <w:t>"emergente no Brasil"</w:t>
      </w:r>
      <w:r>
        <w:rPr>
          <w:b/>
        </w:rPr>
        <w:t xml:space="preserve"> </w:t>
      </w:r>
      <w:r>
        <w:t xml:space="preserve">e o </w:t>
      </w:r>
      <w:r w:rsidRPr="005317A8">
        <w:t xml:space="preserve">edital exige que a tecnologia seja </w:t>
      </w:r>
      <w:r w:rsidRPr="005317A8">
        <w:rPr>
          <w:b/>
        </w:rPr>
        <w:t>"comprovadamente operacional e comercialmente testada"</w:t>
      </w:r>
      <w:r w:rsidRPr="005317A8">
        <w:t>.</w:t>
      </w:r>
      <w:r>
        <w:t xml:space="preserve"> </w:t>
      </w:r>
      <w:r w:rsidRPr="005317A8">
        <w:t xml:space="preserve">Ao permitir atestados de uma usina de biomassa em uma </w:t>
      </w:r>
      <w:r w:rsidRPr="005317A8">
        <w:lastRenderedPageBreak/>
        <w:t xml:space="preserve">fazenda para habilitar uma empresa a tratar o lixo da cidade, o edital </w:t>
      </w:r>
      <w:r w:rsidRPr="005317A8">
        <w:rPr>
          <w:b/>
        </w:rPr>
        <w:t>fere o princípio da segurança técnica</w:t>
      </w:r>
      <w:r w:rsidRPr="005317A8">
        <w:t>. A empresa será habilitada sem nunca ter provado que seu gaseificador funciona com RSU em escala comercial no Brasil.</w:t>
      </w:r>
      <w:r>
        <w:t xml:space="preserve"> Assim os atestados exigidos </w:t>
      </w:r>
      <w:r w:rsidRPr="005317A8">
        <w:t>viola</w:t>
      </w:r>
      <w:r>
        <w:t>m</w:t>
      </w:r>
      <w:r w:rsidRPr="005317A8">
        <w:t xml:space="preserve"> a Lei 14.133/2021</w:t>
      </w:r>
      <w:r>
        <w:t xml:space="preserve"> por </w:t>
      </w:r>
      <w:r w:rsidRPr="005317A8">
        <w:rPr>
          <w:b/>
        </w:rPr>
        <w:t>Falta de Similaridade</w:t>
      </w:r>
      <w:r>
        <w:rPr>
          <w:b/>
        </w:rPr>
        <w:t xml:space="preserve">, </w:t>
      </w:r>
      <w:r w:rsidRPr="005317A8">
        <w:t xml:space="preserve">ou seja, a experiência em gaseificar resíduos agropecuários não garante a aptidão para operar uma Unidade de Recuperação Energética (URE) de RSU, dada a </w:t>
      </w:r>
      <w:r w:rsidRPr="005317A8">
        <w:rPr>
          <w:b/>
        </w:rPr>
        <w:t>complexidade química e física</w:t>
      </w:r>
      <w:r w:rsidRPr="005317A8">
        <w:t xml:space="preserve"> radicalmente distinta entre os combustíveis.</w:t>
      </w:r>
    </w:p>
    <w:p w14:paraId="78D5DB2D" w14:textId="5821DA8E" w:rsidR="005317A8" w:rsidRDefault="005317A8" w:rsidP="006A1207">
      <w:r w:rsidRPr="005317A8">
        <w:t>A Administração está contratando um serviço de "Alta Complexidade", mas aceitando comprovação de "Baixa ou Média Complexidade" (setor agroindustrial</w:t>
      </w:r>
      <w:r>
        <w:t xml:space="preserve">/agropecuário) </w:t>
      </w:r>
      <w:r w:rsidRPr="005317A8">
        <w:t>, o que coloca em risco a continuidade dos serviços por 30 anos caso a tecnologia não se adapte ao lixo de Marília.</w:t>
      </w:r>
    </w:p>
    <w:p w14:paraId="62C46342" w14:textId="77777777" w:rsidR="004714A8" w:rsidRDefault="004714A8" w:rsidP="006A1207"/>
    <w:p w14:paraId="23B92262" w14:textId="4564A18F" w:rsidR="000A59EC" w:rsidRDefault="000A59EC" w:rsidP="000A59EC">
      <w:pPr>
        <w:pStyle w:val="Ttulo2"/>
      </w:pPr>
      <w:r>
        <w:t xml:space="preserve">Usina de triagem considerada em dois lotes </w:t>
      </w:r>
    </w:p>
    <w:p w14:paraId="73636A6D" w14:textId="77777777" w:rsidR="000A59EC" w:rsidRDefault="000A59EC" w:rsidP="006A1207"/>
    <w:p w14:paraId="39833F10" w14:textId="3F4EC4A3" w:rsidR="004714A8" w:rsidRDefault="004714A8" w:rsidP="006A1207">
      <w:r>
        <w:t xml:space="preserve">O Caderno I – modelagem técnico operacional </w:t>
      </w:r>
      <w:r w:rsidR="00DE38F9">
        <w:t xml:space="preserve">contempla, no seu item 9.1 a afirmação que, no escopo do LOTE 1 (biodigestão) se inclui o CAPEX e OPEX da </w:t>
      </w:r>
      <w:r>
        <w:t>usina de triagem de RSU bruto, sua segregação entre fração seca e úmida bem como a trituração da fração seca fazem parte do escopo</w:t>
      </w:r>
      <w:r w:rsidR="000A59EC">
        <w:t>.</w:t>
      </w:r>
      <w:r w:rsidR="00DE38F9">
        <w:t xml:space="preserve"> Contudo essa mesma usina também está contemplada no CAPEX e OPEX do LOTE  2 (item 9.2 do citado caderno).  </w:t>
      </w:r>
    </w:p>
    <w:p w14:paraId="3476CD84" w14:textId="77777777" w:rsidR="00F76D22" w:rsidRDefault="00F76D22" w:rsidP="006A1207"/>
    <w:p w14:paraId="27E7AB48" w14:textId="5E4A6E68" w:rsidR="00F76D22" w:rsidRPr="005317A8" w:rsidRDefault="00F76D22" w:rsidP="00A80BC7">
      <w:pPr>
        <w:pStyle w:val="Ttulo1"/>
      </w:pPr>
      <w:r w:rsidRPr="00312B33">
        <w:t xml:space="preserve">Riscos e Problemas </w:t>
      </w:r>
      <w:r>
        <w:t>com a Digestão anaeróbia</w:t>
      </w:r>
    </w:p>
    <w:p w14:paraId="41787663" w14:textId="77777777" w:rsidR="004714A8" w:rsidRDefault="004714A8" w:rsidP="009C679B">
      <w:pPr>
        <w:autoSpaceDE/>
        <w:autoSpaceDN/>
        <w:adjustRightInd/>
        <w:spacing w:after="160" w:line="278" w:lineRule="auto"/>
        <w:rPr>
          <w:highlight w:val="yellow"/>
        </w:rPr>
      </w:pPr>
    </w:p>
    <w:p w14:paraId="3ABAB789" w14:textId="6A2B1FFD" w:rsidR="004714A8" w:rsidRDefault="004714A8" w:rsidP="00276C89">
      <w:pPr>
        <w:pStyle w:val="Ttulo2"/>
      </w:pPr>
      <w:r>
        <w:t>C</w:t>
      </w:r>
      <w:r w:rsidR="000A59EC">
        <w:t>APEX</w:t>
      </w:r>
      <w:r>
        <w:t xml:space="preserve"> da digestão anaeróbia </w:t>
      </w:r>
      <w:r w:rsidR="007566FE">
        <w:t>subestimado</w:t>
      </w:r>
    </w:p>
    <w:p w14:paraId="5CA50BE6" w14:textId="77777777" w:rsidR="0025308A" w:rsidRPr="0025308A" w:rsidRDefault="0025308A" w:rsidP="0025308A"/>
    <w:p w14:paraId="0276E5C6" w14:textId="6BAAE4CF" w:rsidR="004714A8" w:rsidRPr="000A59EC" w:rsidRDefault="000A59EC" w:rsidP="004714A8">
      <w:pPr>
        <w:rPr>
          <w:bCs w:val="0"/>
        </w:rPr>
      </w:pPr>
      <w:r>
        <w:rPr>
          <w:noProof/>
        </w:rPr>
        <mc:AlternateContent>
          <mc:Choice Requires="wps">
            <w:drawing>
              <wp:anchor distT="0" distB="0" distL="114300" distR="114300" simplePos="0" relativeHeight="251702272" behindDoc="0" locked="0" layoutInCell="1" allowOverlap="1" wp14:anchorId="505B5E2A" wp14:editId="11C1C315">
                <wp:simplePos x="0" y="0"/>
                <wp:positionH relativeFrom="column">
                  <wp:posOffset>154940</wp:posOffset>
                </wp:positionH>
                <wp:positionV relativeFrom="paragraph">
                  <wp:posOffset>646430</wp:posOffset>
                </wp:positionV>
                <wp:extent cx="5410200" cy="457200"/>
                <wp:effectExtent l="0" t="0" r="0" b="0"/>
                <wp:wrapTopAndBottom/>
                <wp:docPr id="99045230" name="Caixa de Texto 1"/>
                <wp:cNvGraphicFramePr/>
                <a:graphic xmlns:a="http://schemas.openxmlformats.org/drawingml/2006/main">
                  <a:graphicData uri="http://schemas.microsoft.com/office/word/2010/wordprocessingShape">
                    <wps:wsp>
                      <wps:cNvSpPr txBox="1"/>
                      <wps:spPr>
                        <a:xfrm>
                          <a:off x="0" y="0"/>
                          <a:ext cx="5410200" cy="457200"/>
                        </a:xfrm>
                        <a:prstGeom prst="rect">
                          <a:avLst/>
                        </a:prstGeom>
                        <a:solidFill>
                          <a:prstClr val="white"/>
                        </a:solidFill>
                        <a:ln>
                          <a:noFill/>
                        </a:ln>
                      </wps:spPr>
                      <wps:txbx>
                        <w:txbxContent>
                          <w:p w14:paraId="0F2C1FEF" w14:textId="2E4EB62B" w:rsidR="000A59EC" w:rsidRPr="003677ED" w:rsidRDefault="000A59EC" w:rsidP="000A59EC">
                            <w:pPr>
                              <w:pStyle w:val="Legenda"/>
                              <w:jc w:val="center"/>
                              <w:rPr>
                                <w:szCs w:val="22"/>
                              </w:rPr>
                            </w:pPr>
                            <w:r>
                              <w:t xml:space="preserve">Tabela </w:t>
                            </w:r>
                            <w:r w:rsidR="000F3E99">
                              <w:fldChar w:fldCharType="begin"/>
                            </w:r>
                            <w:r w:rsidR="000F3E99">
                              <w:instrText xml:space="preserve"> STYLEREF 1 \s </w:instrText>
                            </w:r>
                            <w:r w:rsidR="000F3E99">
                              <w:fldChar w:fldCharType="separate"/>
                            </w:r>
                            <w:r w:rsidR="000F3E99">
                              <w:rPr>
                                <w:noProof/>
                              </w:rPr>
                              <w:t>3</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1</w:t>
                            </w:r>
                            <w:r w:rsidR="000F3E99">
                              <w:fldChar w:fldCharType="end"/>
                            </w:r>
                            <w:r>
                              <w:t xml:space="preserve"> CAPEX do lote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505B5E2A" id="_x0000_t202" coordsize="21600,21600" o:spt="202" path="m,l,21600r21600,l21600,xe">
                <v:stroke joinstyle="miter"/>
                <v:path gradientshapeok="t" o:connecttype="rect"/>
              </v:shapetype>
              <v:shape id="Caixa de Texto 1" o:spid="_x0000_s1026" type="#_x0000_t202" style="position:absolute;left:0;text-align:left;margin-left:12.2pt;margin-top:50.9pt;width:426pt;height:36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" stroked="f">
                <v:textbox inset="0,0,0,0">
                  <w:txbxContent>
                    <w:p w14:paraId="0F2C1FEF" w14:textId="2E4EB62B" w:rsidR="000A59EC" w:rsidRPr="003677ED" w:rsidRDefault="000A59EC" w:rsidP="000A59EC">
                      <w:pPr>
                        <w:pStyle w:val="Legenda"/>
                        <w:jc w:val="center"/>
                        <w:rPr>
                          <w:szCs w:val="22"/>
                        </w:rPr>
                      </w:pPr>
                      <w:r>
                        <w:t xml:space="preserve">Tabela </w:t>
                      </w:r>
                      <w:r w:rsidR="000F3E99">
                        <w:fldChar w:fldCharType="begin"/>
                      </w:r>
                      <w:r w:rsidR="000F3E99">
                        <w:instrText xml:space="preserve"> STYLEREF 1 \s </w:instrText>
                      </w:r>
                      <w:r w:rsidR="000F3E99">
                        <w:fldChar w:fldCharType="separate"/>
                      </w:r>
                      <w:r w:rsidR="000F3E99">
                        <w:rPr>
                          <w:noProof/>
                        </w:rPr>
                        <w:t>3</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1</w:t>
                      </w:r>
                      <w:r w:rsidR="000F3E99">
                        <w:fldChar w:fldCharType="end"/>
                      </w:r>
                      <w:r>
                        <w:t xml:space="preserve"> CAPEX do lote 1</w:t>
                      </w:r>
                    </w:p>
                  </w:txbxContent>
                </v:textbox>
                <w10:wrap type="topAndBottom"/>
              </v:shape>
            </w:pict>
          </mc:Fallback>
        </mc:AlternateContent>
      </w:r>
      <w:r w:rsidR="004714A8">
        <w:t xml:space="preserve">O Caderno I – modelagem técnico operacional define que o </w:t>
      </w:r>
      <w:r w:rsidR="004714A8" w:rsidRPr="004714A8">
        <w:t xml:space="preserve">investimento total estimado para o cenário que contempla a biodigestão é de </w:t>
      </w:r>
      <w:r w:rsidR="004714A8" w:rsidRPr="004714A8">
        <w:rPr>
          <w:b/>
        </w:rPr>
        <w:t>R$ 46.500.000,00</w:t>
      </w:r>
      <w:r>
        <w:rPr>
          <w:b/>
        </w:rPr>
        <w:t xml:space="preserve"> </w:t>
      </w:r>
      <w:r w:rsidRPr="000A59EC">
        <w:rPr>
          <w:bCs w:val="0"/>
        </w:rPr>
        <w:t>(Tabela 3.1)</w:t>
      </w:r>
    </w:p>
    <w:p w14:paraId="6FC1B6B2" w14:textId="27D0143B" w:rsidR="004714A8" w:rsidRPr="004714A8" w:rsidRDefault="000A59EC" w:rsidP="009C679B">
      <w:pPr>
        <w:autoSpaceDE/>
        <w:autoSpaceDN/>
        <w:adjustRightInd/>
        <w:spacing w:after="160" w:line="278" w:lineRule="auto"/>
        <w:rPr>
          <w:bCs w:val="0"/>
          <w:highlight w:val="yellow"/>
        </w:rPr>
      </w:pPr>
      <w:r w:rsidRPr="000A59EC">
        <w:rPr>
          <w:noProof/>
        </w:rPr>
        <w:drawing>
          <wp:anchor distT="0" distB="0" distL="114300" distR="114300" simplePos="0" relativeHeight="251700224" behindDoc="0" locked="0" layoutInCell="1" allowOverlap="1" wp14:anchorId="549F6103" wp14:editId="7C0DC6A8">
            <wp:simplePos x="0" y="0"/>
            <wp:positionH relativeFrom="column">
              <wp:posOffset>269240</wp:posOffset>
            </wp:positionH>
            <wp:positionV relativeFrom="paragraph">
              <wp:posOffset>692150</wp:posOffset>
            </wp:positionV>
            <wp:extent cx="5410200" cy="1828800"/>
            <wp:effectExtent l="0" t="0" r="0" b="0"/>
            <wp:wrapTopAndBottom/>
            <wp:docPr id="156854848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0200" cy="1828800"/>
                    </a:xfrm>
                    <a:prstGeom prst="rect">
                      <a:avLst/>
                    </a:prstGeom>
                    <a:noFill/>
                    <a:ln>
                      <a:noFill/>
                    </a:ln>
                  </pic:spPr>
                </pic:pic>
              </a:graphicData>
            </a:graphic>
          </wp:anchor>
        </w:drawing>
      </w:r>
    </w:p>
    <w:p w14:paraId="6844FC04" w14:textId="77777777" w:rsidR="004714A8" w:rsidRDefault="004714A8" w:rsidP="009C679B">
      <w:pPr>
        <w:autoSpaceDE/>
        <w:autoSpaceDN/>
        <w:adjustRightInd/>
        <w:spacing w:after="160" w:line="278" w:lineRule="auto"/>
        <w:rPr>
          <w:highlight w:val="yellow"/>
        </w:rPr>
      </w:pPr>
    </w:p>
    <w:p w14:paraId="51E05B98" w14:textId="75CDFFF7" w:rsidR="000A59EC" w:rsidRPr="00DE38F9" w:rsidRDefault="00DE38F9" w:rsidP="009C679B">
      <w:pPr>
        <w:autoSpaceDE/>
        <w:autoSpaceDN/>
        <w:adjustRightInd/>
        <w:spacing w:after="160" w:line="278" w:lineRule="auto"/>
      </w:pPr>
      <w:r>
        <w:lastRenderedPageBreak/>
        <w:t>Os próprios documentos editalícios se contradizem quanto a esse CAPEX pois s</w:t>
      </w:r>
      <w:r w:rsidRPr="00DE38F9">
        <w:t xml:space="preserve"> desconside</w:t>
      </w:r>
      <w:r>
        <w:t xml:space="preserve">rarmos somente o </w:t>
      </w:r>
      <w:r w:rsidRPr="007566FE">
        <w:rPr>
          <w:u w:val="single"/>
        </w:rPr>
        <w:t xml:space="preserve">CAPEX específico do sistema de digestão </w:t>
      </w:r>
      <w:r w:rsidR="0025308A" w:rsidRPr="007566FE">
        <w:rPr>
          <w:u w:val="single"/>
        </w:rPr>
        <w:t xml:space="preserve">anaeróbia </w:t>
      </w:r>
      <w:r w:rsidR="0025308A">
        <w:t>(</w:t>
      </w:r>
      <w:r>
        <w:t xml:space="preserve">de R$ 13 milhões de reais) e a capacidade de tratamento desse sistema de 28.080t/ano, deduz-se que o custo por tonelada ano tratada será de R$ 462,96/tano. Acontece que o próprio caderno I na sua tabela 5.10 (que elenca custos referenciais de várias </w:t>
      </w:r>
      <w:r w:rsidR="0025308A">
        <w:t>tecnologias)</w:t>
      </w:r>
      <w:r>
        <w:t xml:space="preserve"> afirma que </w:t>
      </w:r>
      <w:r w:rsidR="0025308A">
        <w:t xml:space="preserve">o CAPEX de um </w:t>
      </w:r>
      <w:r>
        <w:t>sistema de digestão anaeróbia custaria entre R$ 1000,00 a 1.600</w:t>
      </w:r>
      <w:r w:rsidR="0025308A">
        <w:t xml:space="preserve"> </w:t>
      </w:r>
      <w:r>
        <w:t>t/ano.</w:t>
      </w:r>
    </w:p>
    <w:p w14:paraId="162833FD" w14:textId="5A2586B8" w:rsidR="000A59EC" w:rsidRPr="00DE38F9" w:rsidRDefault="0025308A" w:rsidP="009C679B">
      <w:pPr>
        <w:autoSpaceDE/>
        <w:autoSpaceDN/>
        <w:adjustRightInd/>
        <w:spacing w:after="160" w:line="278" w:lineRule="auto"/>
      </w:pPr>
      <w:r>
        <w:t>Para confirmar tal contradição e fortalecer a tese que o CAPEX está subestimado foi feita cotação em diversos fornecedores dessa tecnologia no exterior e a Tabela 3.2 evidencia os números obtidos. Nota-se que um sistema de digestão anaeróbia custaria entre R$ 52 – 70 milhões de reais. Se considerarmos o CAPEX mínimo apresentado na Tabela 3.2 de R$ 52 milhões de reais, ele seria quatro</w:t>
      </w:r>
      <w:r w:rsidR="007566FE">
        <w:t xml:space="preserve"> (4)</w:t>
      </w:r>
      <w:r>
        <w:t xml:space="preserve"> vezes superior ao CAPEX apresentado no </w:t>
      </w:r>
      <w:r w:rsidR="007566FE">
        <w:t>EDITAL (R$ 13 milhões).</w:t>
      </w:r>
    </w:p>
    <w:p w14:paraId="22E0BAA9" w14:textId="747B7545" w:rsidR="000A59EC" w:rsidRPr="00DE38F9" w:rsidRDefault="0025308A" w:rsidP="009C679B">
      <w:pPr>
        <w:autoSpaceDE/>
        <w:autoSpaceDN/>
        <w:adjustRightInd/>
        <w:spacing w:after="160" w:line="278" w:lineRule="auto"/>
      </w:pPr>
      <w:r w:rsidRPr="0025308A">
        <w:rPr>
          <w:noProof/>
        </w:rPr>
        <w:drawing>
          <wp:anchor distT="0" distB="0" distL="114300" distR="114300" simplePos="0" relativeHeight="251706368" behindDoc="0" locked="0" layoutInCell="1" allowOverlap="1" wp14:anchorId="0D65AF2A" wp14:editId="3D0B4250">
            <wp:simplePos x="0" y="0"/>
            <wp:positionH relativeFrom="column">
              <wp:posOffset>2540</wp:posOffset>
            </wp:positionH>
            <wp:positionV relativeFrom="paragraph">
              <wp:posOffset>690880</wp:posOffset>
            </wp:positionV>
            <wp:extent cx="6390640" cy="1140460"/>
            <wp:effectExtent l="0" t="0" r="0" b="2540"/>
            <wp:wrapTopAndBottom/>
            <wp:docPr id="393764320"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0640" cy="1140460"/>
                    </a:xfrm>
                    <a:prstGeom prst="rect">
                      <a:avLst/>
                    </a:prstGeom>
                    <a:noFill/>
                    <a:ln>
                      <a:noFill/>
                    </a:ln>
                  </pic:spPr>
                </pic:pic>
              </a:graphicData>
            </a:graphic>
          </wp:anchor>
        </w:drawing>
      </w:r>
      <w:r>
        <w:rPr>
          <w:noProof/>
        </w:rPr>
        <mc:AlternateContent>
          <mc:Choice Requires="wps">
            <w:drawing>
              <wp:anchor distT="0" distB="0" distL="114300" distR="114300" simplePos="0" relativeHeight="251705344" behindDoc="0" locked="0" layoutInCell="1" allowOverlap="1" wp14:anchorId="79448320" wp14:editId="474C0419">
                <wp:simplePos x="0" y="0"/>
                <wp:positionH relativeFrom="column">
                  <wp:posOffset>1270</wp:posOffset>
                </wp:positionH>
                <wp:positionV relativeFrom="paragraph">
                  <wp:posOffset>281305</wp:posOffset>
                </wp:positionV>
                <wp:extent cx="6391275" cy="266700"/>
                <wp:effectExtent l="0" t="0" r="9525" b="0"/>
                <wp:wrapTopAndBottom/>
                <wp:docPr id="1514896043" name="Caixa de Texto 1"/>
                <wp:cNvGraphicFramePr/>
                <a:graphic xmlns:a="http://schemas.openxmlformats.org/drawingml/2006/main">
                  <a:graphicData uri="http://schemas.microsoft.com/office/word/2010/wordprocessingShape">
                    <wps:wsp>
                      <wps:cNvSpPr txBox="1"/>
                      <wps:spPr>
                        <a:xfrm>
                          <a:off x="0" y="0"/>
                          <a:ext cx="6391275" cy="266700"/>
                        </a:xfrm>
                        <a:prstGeom prst="rect">
                          <a:avLst/>
                        </a:prstGeom>
                        <a:solidFill>
                          <a:prstClr val="white"/>
                        </a:solidFill>
                        <a:ln>
                          <a:noFill/>
                        </a:ln>
                      </wps:spPr>
                      <wps:txbx>
                        <w:txbxContent>
                          <w:p w14:paraId="00B3EB6D" w14:textId="40F2C730" w:rsidR="0025308A" w:rsidRPr="001A784B" w:rsidRDefault="0025308A" w:rsidP="0025308A">
                            <w:pPr>
                              <w:pStyle w:val="Legenda"/>
                              <w:jc w:val="center"/>
                              <w:rPr>
                                <w:szCs w:val="22"/>
                              </w:rPr>
                            </w:pPr>
                            <w:r>
                              <w:t xml:space="preserve">Tabela </w:t>
                            </w:r>
                            <w:r w:rsidR="000F3E99">
                              <w:fldChar w:fldCharType="begin"/>
                            </w:r>
                            <w:r w:rsidR="000F3E99">
                              <w:instrText xml:space="preserve"> STYLEREF 1 \s </w:instrText>
                            </w:r>
                            <w:r w:rsidR="000F3E99">
                              <w:fldChar w:fldCharType="separate"/>
                            </w:r>
                            <w:r w:rsidR="000F3E99">
                              <w:rPr>
                                <w:noProof/>
                              </w:rPr>
                              <w:t>3</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2</w:t>
                            </w:r>
                            <w:r w:rsidR="000F3E99">
                              <w:fldChar w:fldCharType="end"/>
                            </w:r>
                            <w:r>
                              <w:t xml:space="preserve">  custos da digestão segundo fornecedores estrangeiros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448320" id="_x0000_s1027" type="#_x0000_t202" style="position:absolute;left:0;text-align:left;margin-left:.1pt;margin-top:22.15pt;width:503.25pt;height:21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" stroked="f">
                <v:textbox inset="0,0,0,0">
                  <w:txbxContent>
                    <w:p w14:paraId="00B3EB6D" w14:textId="40F2C730" w:rsidR="0025308A" w:rsidRPr="001A784B" w:rsidRDefault="0025308A" w:rsidP="0025308A">
                      <w:pPr>
                        <w:pStyle w:val="Legenda"/>
                        <w:jc w:val="center"/>
                        <w:rPr>
                          <w:szCs w:val="22"/>
                        </w:rPr>
                      </w:pPr>
                      <w:r>
                        <w:t xml:space="preserve">Tabela </w:t>
                      </w:r>
                      <w:r w:rsidR="000F3E99">
                        <w:fldChar w:fldCharType="begin"/>
                      </w:r>
                      <w:r w:rsidR="000F3E99">
                        <w:instrText xml:space="preserve"> STYLEREF 1 \s </w:instrText>
                      </w:r>
                      <w:r w:rsidR="000F3E99">
                        <w:fldChar w:fldCharType="separate"/>
                      </w:r>
                      <w:r w:rsidR="000F3E99">
                        <w:rPr>
                          <w:noProof/>
                        </w:rPr>
                        <w:t>3</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2</w:t>
                      </w:r>
                      <w:r w:rsidR="000F3E99">
                        <w:fldChar w:fldCharType="end"/>
                      </w:r>
                      <w:r>
                        <w:t xml:space="preserve">  custos da digestão segundo fornecedores estrangeiros</w:t>
                      </w:r>
                    </w:p>
                  </w:txbxContent>
                </v:textbox>
                <w10:wrap type="topAndBottom"/>
              </v:shape>
            </w:pict>
          </mc:Fallback>
        </mc:AlternateContent>
      </w:r>
    </w:p>
    <w:p w14:paraId="434FFDCD" w14:textId="28879568" w:rsidR="000A59EC" w:rsidRDefault="000A59EC" w:rsidP="009C679B">
      <w:pPr>
        <w:autoSpaceDE/>
        <w:autoSpaceDN/>
        <w:adjustRightInd/>
        <w:spacing w:after="160" w:line="278" w:lineRule="auto"/>
      </w:pPr>
    </w:p>
    <w:p w14:paraId="335F9E2F" w14:textId="653C3CBF" w:rsidR="0025308A" w:rsidRDefault="0025308A" w:rsidP="0025308A">
      <w:pPr>
        <w:pStyle w:val="Ttulo2"/>
      </w:pPr>
      <w:r>
        <w:t xml:space="preserve">CAPEX do LOTE 1 subestimado </w:t>
      </w:r>
    </w:p>
    <w:p w14:paraId="5F71FF65" w14:textId="77777777" w:rsidR="0025308A" w:rsidRPr="00DE38F9" w:rsidRDefault="0025308A" w:rsidP="009C679B">
      <w:pPr>
        <w:autoSpaceDE/>
        <w:autoSpaceDN/>
        <w:adjustRightInd/>
        <w:spacing w:after="160" w:line="278" w:lineRule="auto"/>
      </w:pPr>
    </w:p>
    <w:p w14:paraId="662D0BAE" w14:textId="605BFE8A" w:rsidR="007566FE" w:rsidRPr="00DE38F9" w:rsidRDefault="003E529C" w:rsidP="007566FE">
      <w:pPr>
        <w:autoSpaceDE/>
        <w:autoSpaceDN/>
        <w:adjustRightInd/>
        <w:spacing w:after="160" w:line="278" w:lineRule="auto"/>
      </w:pPr>
      <w:r w:rsidRPr="003E529C">
        <w:t>Não é só o CAPEX da digestão anaeróbia que se encontra subestimado</w:t>
      </w:r>
      <w:r>
        <w:t>. Se considerarmos todos os sistemas da Tabela 3.1</w:t>
      </w:r>
      <w:r w:rsidR="007566FE">
        <w:t>(excluindo</w:t>
      </w:r>
      <w:r>
        <w:t xml:space="preserve"> os R$ 13 milhões de reais da usina de triagem e trituração que, n</w:t>
      </w:r>
      <w:r w:rsidR="007566FE">
        <w:t>esse trabalho, foram alocados no</w:t>
      </w:r>
      <w:r>
        <w:t xml:space="preserve"> LOTE 2</w:t>
      </w:r>
      <w:r w:rsidR="007566FE">
        <w:t>) se</w:t>
      </w:r>
      <w:r>
        <w:t xml:space="preserve"> </w:t>
      </w:r>
      <w:r w:rsidR="007566FE">
        <w:t>obtém</w:t>
      </w:r>
      <w:r>
        <w:t xml:space="preserve"> um CAPEX total de </w:t>
      </w:r>
      <w:r w:rsidR="007566FE">
        <w:t>R$ 33,5 milhões de reais. A Tabela 3.3 apresenta os custos obtidos com fornecedores de todas essas tecnologias e evidencia que os custos girariam entre R$ 104 a 146 milhões de reais. Se considerarmos o CAPEX mínimo apresentado na Tabela 3.3 de R$ 104 milhões de reais, ele seria mais de três (3) vezes superior ao CAPEX apresentado no EDITAL (de R$ 33 milhões).</w:t>
      </w:r>
    </w:p>
    <w:p w14:paraId="1A15F5EC" w14:textId="6925FA6F" w:rsidR="000A59EC" w:rsidRPr="003E529C" w:rsidRDefault="000A59EC" w:rsidP="009C679B">
      <w:pPr>
        <w:autoSpaceDE/>
        <w:autoSpaceDN/>
        <w:adjustRightInd/>
        <w:spacing w:after="160" w:line="278" w:lineRule="auto"/>
      </w:pPr>
    </w:p>
    <w:p w14:paraId="7EC64434" w14:textId="223E2E21" w:rsidR="007566FE" w:rsidRDefault="007566FE" w:rsidP="007566FE">
      <w:pPr>
        <w:pStyle w:val="Legenda"/>
        <w:keepNext/>
        <w:jc w:val="center"/>
      </w:pPr>
      <w:r>
        <w:lastRenderedPageBreak/>
        <w:t xml:space="preserve">Tabela </w:t>
      </w:r>
      <w:r w:rsidR="000F3E99">
        <w:fldChar w:fldCharType="begin"/>
      </w:r>
      <w:r w:rsidR="000F3E99">
        <w:instrText xml:space="preserve"> STYLEREF 1 \s </w:instrText>
      </w:r>
      <w:r w:rsidR="000F3E99">
        <w:fldChar w:fldCharType="separate"/>
      </w:r>
      <w:r w:rsidR="000F3E99">
        <w:rPr>
          <w:noProof/>
        </w:rPr>
        <w:t>3</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3</w:t>
      </w:r>
      <w:r w:rsidR="000F3E99">
        <w:fldChar w:fldCharType="end"/>
      </w:r>
      <w:r>
        <w:t xml:space="preserve"> Capex total do lote 1 sem a usina de triagem</w:t>
      </w:r>
    </w:p>
    <w:p w14:paraId="1AA26E1E" w14:textId="665F9157" w:rsidR="000A59EC" w:rsidRDefault="007566FE" w:rsidP="009C679B">
      <w:pPr>
        <w:autoSpaceDE/>
        <w:autoSpaceDN/>
        <w:adjustRightInd/>
        <w:spacing w:after="160" w:line="278" w:lineRule="auto"/>
        <w:rPr>
          <w:highlight w:val="yellow"/>
        </w:rPr>
      </w:pPr>
      <w:r w:rsidRPr="007566FE">
        <w:rPr>
          <w:noProof/>
        </w:rPr>
        <w:drawing>
          <wp:inline distT="0" distB="0" distL="0" distR="0" wp14:anchorId="5DB27D04" wp14:editId="2EAD3FDB">
            <wp:extent cx="6390640" cy="2371090"/>
            <wp:effectExtent l="0" t="0" r="0" b="0"/>
            <wp:docPr id="65473912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0640" cy="2371090"/>
                    </a:xfrm>
                    <a:prstGeom prst="rect">
                      <a:avLst/>
                    </a:prstGeom>
                    <a:noFill/>
                    <a:ln>
                      <a:noFill/>
                    </a:ln>
                  </pic:spPr>
                </pic:pic>
              </a:graphicData>
            </a:graphic>
          </wp:inline>
        </w:drawing>
      </w:r>
    </w:p>
    <w:p w14:paraId="0CA815F3" w14:textId="47778375" w:rsidR="003E529C" w:rsidRDefault="003E529C" w:rsidP="009C679B">
      <w:pPr>
        <w:autoSpaceDE/>
        <w:autoSpaceDN/>
        <w:adjustRightInd/>
        <w:spacing w:after="160" w:line="278" w:lineRule="auto"/>
        <w:rPr>
          <w:highlight w:val="yellow"/>
        </w:rPr>
      </w:pPr>
    </w:p>
    <w:p w14:paraId="5DB45E17" w14:textId="30F25A5B" w:rsidR="007566FE" w:rsidRDefault="007566FE" w:rsidP="007566FE">
      <w:pPr>
        <w:pStyle w:val="Ttulo2"/>
      </w:pPr>
      <w:r>
        <w:t>OPEX do LOTE 1 subestimado</w:t>
      </w:r>
    </w:p>
    <w:p w14:paraId="643E1306" w14:textId="77777777" w:rsidR="007566FE" w:rsidRDefault="007566FE">
      <w:pPr>
        <w:autoSpaceDE/>
        <w:autoSpaceDN/>
        <w:adjustRightInd/>
        <w:spacing w:after="160" w:line="259" w:lineRule="auto"/>
        <w:jc w:val="left"/>
      </w:pPr>
    </w:p>
    <w:p w14:paraId="089CBF1C" w14:textId="7B3F4103" w:rsidR="007566FE" w:rsidRPr="007566FE" w:rsidRDefault="007566FE" w:rsidP="007566FE">
      <w:r w:rsidRPr="007566FE">
        <w:t xml:space="preserve">A modelagem econômico-financeira (Hipótese 2) aponta um custo operacional anual de </w:t>
      </w:r>
      <w:r w:rsidRPr="007566FE">
        <w:rPr>
          <w:b/>
        </w:rPr>
        <w:t>R$ 2.719.006,20</w:t>
      </w:r>
      <w:r>
        <w:rPr>
          <w:b/>
        </w:rPr>
        <w:t xml:space="preserve"> </w:t>
      </w:r>
      <w:r w:rsidRPr="007566FE">
        <w:t>para o LOTE 1. Este valor deve cobrir toda a operação, incluindo mão de obra, insumos, manutenção dos biodigestores e dos sistemas de purificação de biogás e CO</w:t>
      </w:r>
      <w:r w:rsidRPr="007566FE">
        <w:rPr>
          <w:rFonts w:ascii="Cambria Math" w:hAnsi="Cambria Math" w:cs="Cambria Math"/>
        </w:rPr>
        <w:t>₂</w:t>
      </w:r>
      <w:r>
        <w:rPr>
          <w:rFonts w:ascii="Cambria Math" w:hAnsi="Cambria Math" w:cs="Cambria Math"/>
        </w:rPr>
        <w:t xml:space="preserve"> e</w:t>
      </w:r>
      <w:r w:rsidRPr="007566FE">
        <w:t>, segundo se depreende indiretamente, também incluiria os custos da usina de triagem e trituração).</w:t>
      </w:r>
    </w:p>
    <w:p w14:paraId="08B789A5" w14:textId="6B366026" w:rsidR="007566FE" w:rsidRPr="007566FE" w:rsidRDefault="007566FE" w:rsidP="007566FE">
      <w:pPr>
        <w:autoSpaceDE/>
        <w:autoSpaceDN/>
        <w:adjustRightInd/>
        <w:spacing w:after="160" w:line="278" w:lineRule="auto"/>
      </w:pPr>
      <w:r w:rsidRPr="007566FE">
        <w:t>A própria documentação do edital apresenta uma tabela comparativa (Tabela 5.10 no Caderno I) com dados históricos e de mercado, revelando inconsistências nos valores adotados para o projeto:</w:t>
      </w:r>
    </w:p>
    <w:p w14:paraId="13349ACA" w14:textId="38F0F8BC" w:rsidR="007566FE" w:rsidRPr="007566FE" w:rsidRDefault="007566FE" w:rsidP="007566FE">
      <w:pPr>
        <w:tabs>
          <w:tab w:val="num" w:pos="720"/>
        </w:tabs>
        <w:autoSpaceDE/>
        <w:autoSpaceDN/>
        <w:adjustRightInd/>
        <w:spacing w:after="160" w:line="278" w:lineRule="auto"/>
      </w:pPr>
      <w:r>
        <w:t>A</w:t>
      </w:r>
      <w:r w:rsidRPr="007566FE">
        <w:t xml:space="preserve"> referência de mercado citada no estudo para OPEX de biodigestão varia entre </w:t>
      </w:r>
      <w:r w:rsidRPr="007566FE">
        <w:rPr>
          <w:b/>
        </w:rPr>
        <w:t>R$ 130,00 e R$ 220,00 por tonelada tratada</w:t>
      </w:r>
      <w:r w:rsidRPr="007566FE">
        <w:t xml:space="preserve">. No entanto, ao dividirmos o OPEX anual assumido (R$ 2.719.006,20) pela massa tratada (28.080 t/ano), chegamos a um valor de aproximadamente </w:t>
      </w:r>
      <w:r w:rsidRPr="007566FE">
        <w:rPr>
          <w:b/>
        </w:rPr>
        <w:t>R$ 96,83 por tonelada</w:t>
      </w:r>
      <w:r w:rsidRPr="007566FE">
        <w:t>.</w:t>
      </w:r>
      <w:r>
        <w:t xml:space="preserve"> </w:t>
      </w:r>
      <w:r w:rsidRPr="007566FE">
        <w:t xml:space="preserve"> O custo operacional assumido no edital é </w:t>
      </w:r>
      <w:r w:rsidRPr="007566FE">
        <w:rPr>
          <w:b/>
        </w:rPr>
        <w:t>cerca de 25% inferior ao limite mínimo de mercado</w:t>
      </w:r>
      <w:r w:rsidRPr="007566FE">
        <w:t xml:space="preserve"> apresentado no próprio documento (R$ 130,00/t). Isso sugere que os custos de operação e manutenção dos sistemas complexos de </w:t>
      </w:r>
      <w:r w:rsidRPr="007566FE">
        <w:rPr>
          <w:i/>
          <w:iCs/>
        </w:rPr>
        <w:t>upgrading</w:t>
      </w:r>
      <w:r w:rsidRPr="007566FE">
        <w:t xml:space="preserve"> de biogás e CO</w:t>
      </w:r>
      <w:r w:rsidRPr="007566FE">
        <w:rPr>
          <w:rFonts w:ascii="Cambria Math" w:hAnsi="Cambria Math" w:cs="Cambria Math"/>
        </w:rPr>
        <w:t>₂</w:t>
      </w:r>
      <w:r w:rsidRPr="007566FE">
        <w:t xml:space="preserve"> podem estar subestimados, o que compromete a exequibilidade financeira da concess</w:t>
      </w:r>
      <w:r w:rsidRPr="007566FE">
        <w:rPr>
          <w:rFonts w:cs="Bookman Old Style"/>
        </w:rPr>
        <w:t>ã</w:t>
      </w:r>
      <w:r w:rsidRPr="007566FE">
        <w:t>o ao longo de 30 anos.</w:t>
      </w:r>
    </w:p>
    <w:p w14:paraId="04EE3DD9" w14:textId="5B5D8B2A" w:rsidR="003E529C" w:rsidRPr="007566FE" w:rsidRDefault="000F3E99" w:rsidP="009C679B">
      <w:pPr>
        <w:autoSpaceDE/>
        <w:autoSpaceDN/>
        <w:adjustRightInd/>
        <w:spacing w:after="160" w:line="278" w:lineRule="auto"/>
      </w:pPr>
      <w:r>
        <w:t xml:space="preserve">A Tabela 3.4 apresenta os custos operacionais obtidos com fornecedores de todas essas tecnologias e evidencia que os custos girariam entre R$ 8,1 a 12,8 milhões de reais por ano. Se considerarmos o OPEX mínimo apresentado na Tabela 3.4 de R$ 8,1 milhões de reais (ainda que ele não considere a usina de triagem), ele seria </w:t>
      </w:r>
      <w:r w:rsidR="00BA1435">
        <w:t>quase três</w:t>
      </w:r>
      <w:r>
        <w:t xml:space="preserve"> (3) vezes superior ao OPEX apresentado no EDITAL (de R$</w:t>
      </w:r>
      <w:r w:rsidR="009E727F">
        <w:t xml:space="preserve"> 2,8</w:t>
      </w:r>
      <w:r>
        <w:t xml:space="preserve"> milhões</w:t>
      </w:r>
      <w:r w:rsidR="009E727F">
        <w:t>, esse sim incluindo a usina de triagem</w:t>
      </w:r>
      <w:r>
        <w:t>).</w:t>
      </w:r>
    </w:p>
    <w:p w14:paraId="687E4EC3" w14:textId="31424818" w:rsidR="000A59EC" w:rsidRDefault="000F3E99" w:rsidP="009C679B">
      <w:pPr>
        <w:autoSpaceDE/>
        <w:autoSpaceDN/>
        <w:adjustRightInd/>
        <w:spacing w:after="160" w:line="278" w:lineRule="auto"/>
      </w:pPr>
      <w:r w:rsidRPr="000F3E99">
        <w:rPr>
          <w:noProof/>
        </w:rPr>
        <w:lastRenderedPageBreak/>
        <w:drawing>
          <wp:anchor distT="0" distB="0" distL="114300" distR="114300" simplePos="0" relativeHeight="251707392" behindDoc="0" locked="0" layoutInCell="1" allowOverlap="1" wp14:anchorId="7C44BAAD" wp14:editId="00721C8F">
            <wp:simplePos x="0" y="0"/>
            <wp:positionH relativeFrom="column">
              <wp:posOffset>155575</wp:posOffset>
            </wp:positionH>
            <wp:positionV relativeFrom="paragraph">
              <wp:posOffset>561975</wp:posOffset>
            </wp:positionV>
            <wp:extent cx="6390640" cy="2157095"/>
            <wp:effectExtent l="0" t="0" r="0" b="0"/>
            <wp:wrapTopAndBottom/>
            <wp:docPr id="101303484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0640" cy="2157095"/>
                    </a:xfrm>
                    <a:prstGeom prst="rect">
                      <a:avLst/>
                    </a:prstGeom>
                    <a:noFill/>
                    <a:ln>
                      <a:noFill/>
                    </a:ln>
                  </pic:spPr>
                </pic:pic>
              </a:graphicData>
            </a:graphic>
          </wp:anchor>
        </w:drawing>
      </w:r>
      <w:r>
        <w:rPr>
          <w:noProof/>
        </w:rPr>
        <mc:AlternateContent>
          <mc:Choice Requires="wps">
            <w:drawing>
              <wp:anchor distT="0" distB="0" distL="114300" distR="114300" simplePos="0" relativeHeight="251709440" behindDoc="0" locked="0" layoutInCell="1" allowOverlap="1" wp14:anchorId="2EA76E85" wp14:editId="51ACBFAF">
                <wp:simplePos x="0" y="0"/>
                <wp:positionH relativeFrom="column">
                  <wp:posOffset>2540</wp:posOffset>
                </wp:positionH>
                <wp:positionV relativeFrom="paragraph">
                  <wp:posOffset>0</wp:posOffset>
                </wp:positionV>
                <wp:extent cx="6286500" cy="428625"/>
                <wp:effectExtent l="0" t="0" r="0" b="9525"/>
                <wp:wrapTopAndBottom/>
                <wp:docPr id="430059530" name="Caixa de Texto 1"/>
                <wp:cNvGraphicFramePr/>
                <a:graphic xmlns:a="http://schemas.openxmlformats.org/drawingml/2006/main">
                  <a:graphicData uri="http://schemas.microsoft.com/office/word/2010/wordprocessingShape">
                    <wps:wsp>
                      <wps:cNvSpPr txBox="1"/>
                      <wps:spPr>
                        <a:xfrm>
                          <a:off x="0" y="0"/>
                          <a:ext cx="6286500" cy="428625"/>
                        </a:xfrm>
                        <a:prstGeom prst="rect">
                          <a:avLst/>
                        </a:prstGeom>
                        <a:solidFill>
                          <a:prstClr val="white"/>
                        </a:solidFill>
                        <a:ln>
                          <a:noFill/>
                        </a:ln>
                      </wps:spPr>
                      <wps:txbx>
                        <w:txbxContent>
                          <w:p w14:paraId="062B4F1B" w14:textId="48C7B1ED" w:rsidR="000F3E99" w:rsidRPr="00073964" w:rsidRDefault="000F3E99" w:rsidP="000F3E99">
                            <w:pPr>
                              <w:pStyle w:val="Legenda"/>
                              <w:jc w:val="center"/>
                              <w:rPr>
                                <w:szCs w:val="22"/>
                              </w:rPr>
                            </w:pPr>
                            <w:r>
                              <w:t xml:space="preserve">Tabela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Tabela \* ARABIC \s 1 </w:instrText>
                            </w:r>
                            <w:r>
                              <w:fldChar w:fldCharType="separate"/>
                            </w:r>
                            <w:r>
                              <w:rPr>
                                <w:noProof/>
                              </w:rPr>
                              <w:t>4</w:t>
                            </w:r>
                            <w:r>
                              <w:fldChar w:fldCharType="end"/>
                            </w:r>
                            <w:r>
                              <w:t xml:space="preserve">   Opex estimado das usinas de biodigestão e purificação de biogás (sem a usina de triagem e </w:t>
                            </w:r>
                            <w:r w:rsidR="00BA1435">
                              <w:t>trituração)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76E85" id="_x0000_s1028" type="#_x0000_t202" style="position:absolute;left:0;text-align:left;margin-left:.2pt;margin-top:0;width:495pt;height:33.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" stroked="f">
                <v:textbox inset="0,0,0,0">
                  <w:txbxContent>
                    <w:p w14:paraId="062B4F1B" w14:textId="48C7B1ED" w:rsidR="000F3E99" w:rsidRPr="00073964" w:rsidRDefault="000F3E99" w:rsidP="000F3E99">
                      <w:pPr>
                        <w:pStyle w:val="Legenda"/>
                        <w:jc w:val="center"/>
                        <w:rPr>
                          <w:szCs w:val="22"/>
                        </w:rPr>
                      </w:pPr>
                      <w:r>
                        <w:t xml:space="preserve">Tabela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Tabela \* ARABIC \s 1 </w:instrText>
                      </w:r>
                      <w:r>
                        <w:fldChar w:fldCharType="separate"/>
                      </w:r>
                      <w:r>
                        <w:rPr>
                          <w:noProof/>
                        </w:rPr>
                        <w:t>4</w:t>
                      </w:r>
                      <w:r>
                        <w:fldChar w:fldCharType="end"/>
                      </w:r>
                      <w:r>
                        <w:t xml:space="preserve">   Opex estimado das usinas de biodigestão e purificação de biogás (sem a usina de triagem e </w:t>
                      </w:r>
                      <w:r w:rsidR="00BA1435">
                        <w:t>trituração)</w:t>
                      </w:r>
                    </w:p>
                  </w:txbxContent>
                </v:textbox>
                <w10:wrap type="topAndBottom"/>
              </v:shape>
            </w:pict>
          </mc:Fallback>
        </mc:AlternateContent>
      </w:r>
    </w:p>
    <w:p w14:paraId="1C70442C" w14:textId="55306BF5" w:rsidR="007566FE" w:rsidRDefault="004F36BB" w:rsidP="004F36BB">
      <w:pPr>
        <w:pStyle w:val="Ttulo2"/>
      </w:pPr>
      <w:r>
        <w:t>Balanço de massa inadequado</w:t>
      </w:r>
      <w:r w:rsidR="008B1E88">
        <w:t xml:space="preserve"> impactando nas receitas e nos custos </w:t>
      </w:r>
    </w:p>
    <w:p w14:paraId="774C6992" w14:textId="77777777" w:rsidR="004F36BB" w:rsidRDefault="004F36BB" w:rsidP="009C679B">
      <w:pPr>
        <w:autoSpaceDE/>
        <w:autoSpaceDN/>
        <w:adjustRightInd/>
        <w:spacing w:after="160" w:line="278" w:lineRule="auto"/>
      </w:pPr>
    </w:p>
    <w:p w14:paraId="02485370" w14:textId="5A4343FC" w:rsidR="004F36BB" w:rsidRDefault="004F36BB" w:rsidP="009C679B">
      <w:pPr>
        <w:autoSpaceDE/>
        <w:autoSpaceDN/>
        <w:adjustRightInd/>
        <w:spacing w:after="160" w:line="278" w:lineRule="auto"/>
      </w:pPr>
      <w:r>
        <w:t>Segundo o edital, em balanço de massa apresentado</w:t>
      </w:r>
      <w:r w:rsidR="002E03C0">
        <w:t xml:space="preserve"> (p</w:t>
      </w:r>
      <w:r w:rsidR="008B1E88">
        <w:t>á</w:t>
      </w:r>
      <w:r w:rsidR="002E03C0">
        <w:t xml:space="preserve">gina 77 do Caderno I) </w:t>
      </w:r>
      <w:r>
        <w:t>, 90 t/dia seriam enviadas para digestão anaeróbia, resultando do processo (após purificação) os seguintes subprodutos:</w:t>
      </w:r>
    </w:p>
    <w:p w14:paraId="0F802C23" w14:textId="5EAF3B96" w:rsidR="004F36BB" w:rsidRDefault="004F36BB">
      <w:pPr>
        <w:pStyle w:val="PargrafodaLista"/>
        <w:numPr>
          <w:ilvl w:val="0"/>
          <w:numId w:val="33"/>
        </w:numPr>
        <w:autoSpaceDE/>
        <w:autoSpaceDN/>
        <w:adjustRightInd/>
        <w:spacing w:after="160" w:line="278" w:lineRule="auto"/>
      </w:pPr>
      <w:r>
        <w:t>54 m3/dia de digestato</w:t>
      </w:r>
    </w:p>
    <w:p w14:paraId="702F69B0" w14:textId="7604800E" w:rsidR="004F36BB" w:rsidRDefault="004F36BB">
      <w:pPr>
        <w:pStyle w:val="PargrafodaLista"/>
        <w:numPr>
          <w:ilvl w:val="0"/>
          <w:numId w:val="33"/>
        </w:numPr>
        <w:autoSpaceDE/>
        <w:autoSpaceDN/>
        <w:adjustRightInd/>
        <w:spacing w:after="160" w:line="278" w:lineRule="auto"/>
      </w:pPr>
      <w:r>
        <w:t xml:space="preserve">5.400 Nm3 de Biometano </w:t>
      </w:r>
    </w:p>
    <w:p w14:paraId="6C6E338B" w14:textId="72F1C23B" w:rsidR="004F36BB" w:rsidRDefault="004F36BB">
      <w:pPr>
        <w:pStyle w:val="PargrafodaLista"/>
        <w:numPr>
          <w:ilvl w:val="0"/>
          <w:numId w:val="33"/>
        </w:numPr>
        <w:autoSpaceDE/>
        <w:autoSpaceDN/>
        <w:adjustRightInd/>
        <w:spacing w:after="160" w:line="278" w:lineRule="auto"/>
      </w:pPr>
      <w:r>
        <w:t>5 t/dia de gás carbônico</w:t>
      </w:r>
    </w:p>
    <w:p w14:paraId="7643A79C" w14:textId="77777777" w:rsidR="004F36BB" w:rsidRDefault="004F36BB" w:rsidP="004F36BB">
      <w:r>
        <w:t xml:space="preserve">Foi feita memória de cálculo para checagem da quantidade desses subprodutos </w:t>
      </w:r>
    </w:p>
    <w:p w14:paraId="7B5B2062" w14:textId="43BB66F5" w:rsidR="004F36BB" w:rsidRDefault="00E63453" w:rsidP="00E63453">
      <w:r>
        <w:rPr>
          <w:lang w:eastAsia="pt-BR"/>
        </w:rPr>
        <w:t xml:space="preserve">Considerou-se a entrada de 90 t/dia com um teor de sólidos totais de 32%. Se for adotada a digestão anaeróbia úmida (que está em desuso no mercado devido aos seus inconvenientes) se terá a adição de água de </w:t>
      </w:r>
      <m:oMath>
        <m:r>
          <w:rPr>
            <w:rFonts w:ascii="Cambria Math" w:hAnsi="Cambria Math"/>
          </w:rPr>
          <m:t>198,0</m:t>
        </m:r>
        <m:r>
          <m:rPr>
            <m:nor/>
          </m:rPr>
          <m:t> t/dia</m:t>
        </m:r>
      </m:oMath>
      <w:r w:rsidR="004F36BB" w:rsidRPr="004F36BB">
        <w:t xml:space="preserve"> (para reduzir o teor de sólidos a </w:t>
      </w:r>
      <m:oMath>
        <m:r>
          <w:rPr>
            <w:rFonts w:ascii="Cambria Math" w:hAnsi="Cambria Math"/>
          </w:rPr>
          <m:t>≈10%</m:t>
        </m:r>
      </m:oMath>
      <w:r w:rsidR="004F36BB" w:rsidRPr="004F36BB">
        <w:t xml:space="preserve"> ST para o regime úmido)</w:t>
      </w:r>
      <w:r>
        <w:t xml:space="preserve">. Assim, resta no digestor uma massa total de </w:t>
      </w:r>
      <w:r w:rsidR="004F36BB" w:rsidRPr="004F36BB">
        <w:t xml:space="preserve"> </w:t>
      </w:r>
      <m:oMath>
        <m:r>
          <w:rPr>
            <w:rFonts w:ascii="Cambria Math" w:hAnsi="Cambria Math"/>
          </w:rPr>
          <m:t>288,0</m:t>
        </m:r>
        <m:r>
          <m:rPr>
            <m:nor/>
          </m:rPr>
          <m:t> t/dia</m:t>
        </m:r>
      </m:oMath>
    </w:p>
    <w:p w14:paraId="71F65AAA" w14:textId="7ED6ED28" w:rsidR="004F36BB" w:rsidRDefault="00E63453" w:rsidP="00E63453">
      <w:pPr>
        <w:tabs>
          <w:tab w:val="num" w:pos="720"/>
        </w:tabs>
      </w:pPr>
      <w:r>
        <w:t xml:space="preserve">Se for assumida produção específica de biogás como sendo de 90 Nm3/t de massa se terá uma produção de biogás de 8.100 Nm3/dia (337,5 Nm3/hora) </w:t>
      </w:r>
    </w:p>
    <w:p w14:paraId="14084296" w14:textId="69BB59A8" w:rsidR="00E63453" w:rsidRDefault="00E63453" w:rsidP="00E63453">
      <w:pPr>
        <w:tabs>
          <w:tab w:val="num" w:pos="720"/>
        </w:tabs>
      </w:pPr>
      <w:r>
        <w:t xml:space="preserve">Assumindo a composição de do biogás bruto como sendo de </w:t>
      </w:r>
      <w:r w:rsidR="004F36BB" w:rsidRPr="004F36BB">
        <w:t xml:space="preserve"> </w:t>
      </w:r>
      <m:oMath>
        <m:r>
          <w:rPr>
            <w:rFonts w:ascii="Cambria Math" w:hAnsi="Cambria Math"/>
          </w:rPr>
          <m:t>60%</m:t>
        </m:r>
        <m:sSub>
          <m:sSubPr>
            <m:ctrlPr>
              <w:rPr>
                <w:rFonts w:ascii="Cambria Math" w:hAnsi="Cambria Math"/>
              </w:rPr>
            </m:ctrlPr>
          </m:sSubPr>
          <m:e>
            <m:r>
              <m:rPr>
                <m:nor/>
              </m:rPr>
              <m:t> CH</m:t>
            </m:r>
          </m:e>
          <m:sub>
            <m:r>
              <w:rPr>
                <w:rFonts w:ascii="Cambria Math" w:hAnsi="Cambria Math"/>
              </w:rPr>
              <m:t>4</m:t>
            </m:r>
          </m:sub>
        </m:sSub>
      </m:oMath>
      <w:r w:rsidR="004F36BB" w:rsidRPr="004F36BB">
        <w:t xml:space="preserve">, </w:t>
      </w:r>
      <m:oMath>
        <m:r>
          <w:rPr>
            <w:rFonts w:ascii="Cambria Math" w:hAnsi="Cambria Math"/>
          </w:rPr>
          <m:t>39%</m:t>
        </m:r>
        <m:sSub>
          <m:sSubPr>
            <m:ctrlPr>
              <w:rPr>
                <w:rFonts w:ascii="Cambria Math" w:hAnsi="Cambria Math"/>
              </w:rPr>
            </m:ctrlPr>
          </m:sSubPr>
          <m:e>
            <m:r>
              <m:rPr>
                <m:nor/>
              </m:rPr>
              <m:t> CO</m:t>
            </m:r>
          </m:e>
          <m:sub>
            <m:r>
              <w:rPr>
                <w:rFonts w:ascii="Cambria Math" w:hAnsi="Cambria Math"/>
              </w:rPr>
              <m:t>2</m:t>
            </m:r>
          </m:sub>
        </m:sSub>
      </m:oMath>
      <w:r w:rsidR="004F36BB" w:rsidRPr="004F36BB">
        <w:t xml:space="preserve">, </w:t>
      </w:r>
      <m:oMath>
        <m:r>
          <w:rPr>
            <w:rFonts w:ascii="Cambria Math" w:hAnsi="Cambria Math"/>
          </w:rPr>
          <m:t>1%</m:t>
        </m:r>
      </m:oMath>
      <w:r w:rsidR="004F36BB" w:rsidRPr="004F36BB">
        <w:t xml:space="preserve"> outros (</w:t>
      </w:r>
      <m:oMath>
        <m:sSub>
          <m:sSubPr>
            <m:ctrlPr>
              <w:rPr>
                <w:rFonts w:ascii="Cambria Math" w:hAnsi="Cambria Math"/>
              </w:rPr>
            </m:ctrlPr>
          </m:sSubPr>
          <m:e>
            <m:r>
              <m:rPr>
                <m:nor/>
              </m:rPr>
              <m:t>H</m:t>
            </m:r>
          </m:e>
          <m:sub>
            <m:r>
              <w:rPr>
                <w:rFonts w:ascii="Cambria Math" w:hAnsi="Cambria Math"/>
              </w:rPr>
              <m:t>2</m:t>
            </m:r>
          </m:sub>
        </m:sSub>
        <m:r>
          <m:rPr>
            <m:nor/>
          </m:rPr>
          <m:t>S</m:t>
        </m:r>
      </m:oMath>
      <w:r w:rsidR="004F36BB" w:rsidRPr="004F36BB">
        <w:t xml:space="preserve">, </w:t>
      </w:r>
      <m:oMath>
        <m:sSub>
          <m:sSubPr>
            <m:ctrlPr>
              <w:rPr>
                <w:rFonts w:ascii="Cambria Math" w:hAnsi="Cambria Math"/>
              </w:rPr>
            </m:ctrlPr>
          </m:sSubPr>
          <m:e>
            <m:r>
              <m:rPr>
                <m:nor/>
              </m:rPr>
              <m:t>N</m:t>
            </m:r>
          </m:e>
          <m:sub>
            <m:r>
              <w:rPr>
                <w:rFonts w:ascii="Cambria Math" w:hAnsi="Cambria Math"/>
              </w:rPr>
              <m:t>2</m:t>
            </m:r>
          </m:sub>
        </m:sSub>
      </m:oMath>
      <w:r w:rsidR="004F36BB" w:rsidRPr="004F36BB">
        <w:t>, umidade)</w:t>
      </w:r>
      <w:r>
        <w:t xml:space="preserve"> se terá (assumindo purificação de 98% na usina) :</w:t>
      </w:r>
    </w:p>
    <w:p w14:paraId="4CA06B64" w14:textId="77777777" w:rsidR="00AF3205" w:rsidRDefault="00AF3205" w:rsidP="00E63453">
      <w:pPr>
        <w:tabs>
          <w:tab w:val="num" w:pos="720"/>
        </w:tabs>
      </w:pPr>
    </w:p>
    <w:p w14:paraId="02A512C8" w14:textId="2260A072" w:rsidR="00AF3205" w:rsidRDefault="00AF3205" w:rsidP="00AF3205">
      <w:pPr>
        <w:pStyle w:val="Ttulo4"/>
      </w:pPr>
      <w:r>
        <w:t>Biometano</w:t>
      </w:r>
    </w:p>
    <w:p w14:paraId="670C800F" w14:textId="7EEE5BD2" w:rsidR="004F36BB" w:rsidRPr="00AF3205" w:rsidRDefault="00E63453">
      <w:pPr>
        <w:numPr>
          <w:ilvl w:val="1"/>
          <w:numId w:val="34"/>
        </w:numPr>
        <w:tabs>
          <w:tab w:val="clear" w:pos="1440"/>
        </w:tabs>
        <w:autoSpaceDE/>
        <w:autoSpaceDN/>
        <w:adjustRightInd/>
        <w:spacing w:after="160" w:line="278" w:lineRule="auto"/>
        <w:ind w:hanging="873"/>
        <w:rPr>
          <w:b/>
          <w:bCs w:val="0"/>
        </w:rPr>
      </w:pPr>
      <w:r>
        <w:rPr>
          <w:b/>
        </w:rPr>
        <w:t>V</w:t>
      </w:r>
      <w:r w:rsidR="004F36BB" w:rsidRPr="004F36BB">
        <w:rPr>
          <w:b/>
        </w:rPr>
        <w:t>azão Diária</w:t>
      </w:r>
      <w:r>
        <w:rPr>
          <w:b/>
        </w:rPr>
        <w:t xml:space="preserve"> de biometano</w:t>
      </w:r>
      <w:r w:rsidR="004F36BB" w:rsidRPr="004F36BB">
        <w:rPr>
          <w:b/>
        </w:rPr>
        <w:t>:</w:t>
      </w:r>
      <w:r w:rsidR="004F36BB" w:rsidRPr="004F36BB">
        <w:t xml:space="preserve"> </w:t>
      </w:r>
      <m:oMath>
        <m:r>
          <w:rPr>
            <w:rFonts w:ascii="Cambria Math" w:hAnsi="Cambria Math"/>
          </w:rPr>
          <m:t>8.100×0,60×0,98=</m:t>
        </m:r>
        <m:r>
          <m:rPr>
            <m:sty m:val="bi"/>
          </m:rPr>
          <w:rPr>
            <w:rFonts w:ascii="Cambria Math" w:hAnsi="Cambria Math"/>
          </w:rPr>
          <m:t>4.762,8</m:t>
        </m:r>
        <m:sSup>
          <m:sSupPr>
            <m:ctrlPr>
              <w:rPr>
                <w:rFonts w:ascii="Cambria Math" w:hAnsi="Cambria Math"/>
                <w:b/>
                <w:bCs w:val="0"/>
              </w:rPr>
            </m:ctrlPr>
          </m:sSupPr>
          <m:e>
            <m:r>
              <m:rPr>
                <m:nor/>
              </m:rPr>
              <w:rPr>
                <w:b/>
                <w:bCs w:val="0"/>
              </w:rPr>
              <m:t> Nm</m:t>
            </m:r>
          </m:e>
          <m:sup>
            <m:r>
              <m:rPr>
                <m:sty m:val="bi"/>
              </m:rPr>
              <w:rPr>
                <w:rFonts w:ascii="Cambria Math" w:hAnsi="Cambria Math"/>
              </w:rPr>
              <m:t>3</m:t>
            </m:r>
          </m:sup>
        </m:sSup>
        <m:r>
          <m:rPr>
            <m:sty m:val="bi"/>
          </m:rPr>
          <w:rPr>
            <w:rFonts w:ascii="Cambria Math" w:hAnsi="Cambria Math"/>
          </w:rPr>
          <m:t>/</m:t>
        </m:r>
        <m:r>
          <m:rPr>
            <m:nor/>
          </m:rPr>
          <w:rPr>
            <w:b/>
            <w:bCs w:val="0"/>
          </w:rPr>
          <m:t>dia</m:t>
        </m:r>
      </m:oMath>
      <w:r w:rsidR="004F36BB" w:rsidRPr="00AF3205">
        <w:rPr>
          <w:b/>
          <w:bCs w:val="0"/>
        </w:rPr>
        <w:t xml:space="preserve"> </w:t>
      </w:r>
    </w:p>
    <w:p w14:paraId="6599ADD1" w14:textId="63721A0D" w:rsidR="004F36BB" w:rsidRPr="004F36BB" w:rsidRDefault="004F36BB">
      <w:pPr>
        <w:numPr>
          <w:ilvl w:val="1"/>
          <w:numId w:val="34"/>
        </w:numPr>
        <w:tabs>
          <w:tab w:val="clear" w:pos="1440"/>
        </w:tabs>
        <w:autoSpaceDE/>
        <w:autoSpaceDN/>
        <w:adjustRightInd/>
        <w:spacing w:after="160" w:line="278" w:lineRule="auto"/>
        <w:ind w:hanging="873"/>
      </w:pPr>
      <w:r w:rsidRPr="004F36BB">
        <w:rPr>
          <w:b/>
        </w:rPr>
        <w:t>Produção Anual de Biometano:</w:t>
      </w:r>
      <w:r w:rsidRPr="004F36BB">
        <w:t xml:space="preserve"> </w:t>
      </w:r>
      <m:oMath>
        <m:r>
          <w:rPr>
            <w:rFonts w:ascii="Cambria Math" w:hAnsi="Cambria Math"/>
          </w:rPr>
          <m:t>≈1,738</m:t>
        </m:r>
        <m:sSup>
          <m:sSupPr>
            <m:ctrlPr>
              <w:rPr>
                <w:rFonts w:ascii="Cambria Math" w:hAnsi="Cambria Math"/>
              </w:rPr>
            </m:ctrlPr>
          </m:sSupPr>
          <m:e>
            <m:r>
              <m:rPr>
                <m:nor/>
              </m:rPr>
              <m:t> milhões de Nm</m:t>
            </m:r>
          </m:e>
          <m:sup>
            <m:r>
              <w:rPr>
                <w:rFonts w:ascii="Cambria Math" w:hAnsi="Cambria Math"/>
              </w:rPr>
              <m:t>3</m:t>
            </m:r>
          </m:sup>
        </m:sSup>
        <m:r>
          <w:rPr>
            <w:rFonts w:ascii="Cambria Math" w:hAnsi="Cambria Math"/>
          </w:rPr>
          <m:t>/</m:t>
        </m:r>
        <m:r>
          <m:rPr>
            <m:nor/>
          </m:rPr>
          <m:t>ano</m:t>
        </m:r>
      </m:oMath>
    </w:p>
    <w:p w14:paraId="53AE1A1E" w14:textId="5CE5C5B4" w:rsidR="004F36BB" w:rsidRDefault="004F36BB">
      <w:pPr>
        <w:numPr>
          <w:ilvl w:val="1"/>
          <w:numId w:val="34"/>
        </w:numPr>
        <w:tabs>
          <w:tab w:val="clear" w:pos="1440"/>
          <w:tab w:val="num" w:pos="993"/>
        </w:tabs>
        <w:autoSpaceDE/>
        <w:autoSpaceDN/>
        <w:adjustRightInd/>
        <w:spacing w:after="160" w:line="278" w:lineRule="auto"/>
        <w:ind w:hanging="873"/>
      </w:pPr>
      <w:r w:rsidRPr="004F36BB">
        <w:rPr>
          <w:b/>
        </w:rPr>
        <w:t>Massa de Biometano:</w:t>
      </w:r>
      <w:r w:rsidRPr="004F36BB">
        <w:t xml:space="preserve"> </w:t>
      </w:r>
      <m:oMath>
        <m:r>
          <w:rPr>
            <w:rFonts w:ascii="Cambria Math" w:hAnsi="Cambria Math"/>
          </w:rPr>
          <m:t>≈3,43</m:t>
        </m:r>
        <m:r>
          <m:rPr>
            <m:nor/>
          </m:rPr>
          <m:t> t/dia</m:t>
        </m:r>
      </m:oMath>
    </w:p>
    <w:p w14:paraId="6CD529D9" w14:textId="27F2CBBE" w:rsidR="00AF3205" w:rsidRDefault="00AF3205" w:rsidP="00AF3205">
      <w:pPr>
        <w:tabs>
          <w:tab w:val="num" w:pos="993"/>
        </w:tabs>
        <w:autoSpaceDE/>
        <w:autoSpaceDN/>
        <w:adjustRightInd/>
        <w:spacing w:after="160" w:line="278" w:lineRule="auto"/>
      </w:pPr>
      <w:r>
        <w:lastRenderedPageBreak/>
        <w:t>Nota-se assim que a produção diária de biometano (4.762 Nm3/dia) seria inferior à especificada no edital (5.400 Nm3/dia) impactando negativamente e diretamente na receita especificada no edital</w:t>
      </w:r>
    </w:p>
    <w:p w14:paraId="4D3B11CA" w14:textId="17F24460" w:rsidR="00AF3205" w:rsidRDefault="00AF3205" w:rsidP="00AF3205">
      <w:pPr>
        <w:pStyle w:val="Ttulo4"/>
      </w:pPr>
      <w:r>
        <w:t>CO 2</w:t>
      </w:r>
    </w:p>
    <w:p w14:paraId="299AE19B" w14:textId="7B8E434C" w:rsidR="004F36BB" w:rsidRPr="004F36BB" w:rsidRDefault="004F36BB">
      <w:pPr>
        <w:numPr>
          <w:ilvl w:val="1"/>
          <w:numId w:val="34"/>
        </w:numPr>
        <w:tabs>
          <w:tab w:val="clear" w:pos="1440"/>
        </w:tabs>
        <w:autoSpaceDE/>
        <w:autoSpaceDN/>
        <w:adjustRightInd/>
        <w:spacing w:after="160" w:line="278" w:lineRule="auto"/>
        <w:ind w:hanging="873"/>
      </w:pPr>
      <w:r w:rsidRPr="004F36BB">
        <w:rPr>
          <w:b/>
        </w:rPr>
        <w:t>Vazão Diária</w:t>
      </w:r>
      <w:r w:rsidR="00AF3205">
        <w:rPr>
          <w:b/>
        </w:rPr>
        <w:t xml:space="preserve"> de CO2</w:t>
      </w:r>
      <w:r w:rsidRPr="004F36BB">
        <w:rPr>
          <w:b/>
        </w:rPr>
        <w:t>:</w:t>
      </w:r>
      <w:r w:rsidRPr="004F36BB">
        <w:t xml:space="preserve"> </w:t>
      </w:r>
      <m:oMath>
        <m:r>
          <w:rPr>
            <w:rFonts w:ascii="Cambria Math" w:hAnsi="Cambria Math"/>
          </w:rPr>
          <m:t>8.100×0,39×0,98=3.095,8</m:t>
        </m:r>
        <m:sSup>
          <m:sSupPr>
            <m:ctrlPr>
              <w:rPr>
                <w:rFonts w:ascii="Cambria Math" w:hAnsi="Cambria Math"/>
              </w:rPr>
            </m:ctrlPr>
          </m:sSupPr>
          <m:e>
            <m:r>
              <m:rPr>
                <m:nor/>
              </m:rPr>
              <m:t> Nm</m:t>
            </m:r>
          </m:e>
          <m:sup>
            <m:r>
              <w:rPr>
                <w:rFonts w:ascii="Cambria Math" w:hAnsi="Cambria Math"/>
              </w:rPr>
              <m:t>3</m:t>
            </m:r>
          </m:sup>
        </m:sSup>
        <m:r>
          <w:rPr>
            <w:rFonts w:ascii="Cambria Math" w:hAnsi="Cambria Math"/>
          </w:rPr>
          <m:t>/</m:t>
        </m:r>
        <m:r>
          <m:rPr>
            <m:nor/>
          </m:rPr>
          <m:t>dia</m:t>
        </m:r>
      </m:oMath>
      <w:r w:rsidRPr="004F36BB">
        <w:t xml:space="preserve"> (</w:t>
      </w:r>
      <m:oMath>
        <m:r>
          <w:rPr>
            <w:rFonts w:ascii="Cambria Math" w:hAnsi="Cambria Math"/>
          </w:rPr>
          <m:t>≈129,0</m:t>
        </m:r>
        <m:sSup>
          <m:sSupPr>
            <m:ctrlPr>
              <w:rPr>
                <w:rFonts w:ascii="Cambria Math" w:hAnsi="Cambria Math"/>
              </w:rPr>
            </m:ctrlPr>
          </m:sSupPr>
          <m:e>
            <m:r>
              <m:rPr>
                <m:nor/>
              </m:rPr>
              <m:t> Nm</m:t>
            </m:r>
          </m:e>
          <m:sup>
            <m:r>
              <w:rPr>
                <w:rFonts w:ascii="Cambria Math" w:hAnsi="Cambria Math"/>
              </w:rPr>
              <m:t>3</m:t>
            </m:r>
          </m:sup>
        </m:sSup>
        <m:r>
          <w:rPr>
            <w:rFonts w:ascii="Cambria Math" w:hAnsi="Cambria Math"/>
          </w:rPr>
          <m:t>/</m:t>
        </m:r>
        <m:r>
          <m:rPr>
            <m:nor/>
          </m:rPr>
          <m:t>h</m:t>
        </m:r>
      </m:oMath>
      <w:r w:rsidRPr="004F36BB">
        <w:t>)</w:t>
      </w:r>
    </w:p>
    <w:p w14:paraId="35CDBD38" w14:textId="0F8054D2" w:rsidR="004F36BB" w:rsidRDefault="004F36BB">
      <w:pPr>
        <w:numPr>
          <w:ilvl w:val="1"/>
          <w:numId w:val="34"/>
        </w:numPr>
        <w:tabs>
          <w:tab w:val="clear" w:pos="1440"/>
          <w:tab w:val="num" w:pos="993"/>
        </w:tabs>
        <w:autoSpaceDE/>
        <w:autoSpaceDN/>
        <w:adjustRightInd/>
        <w:spacing w:after="160" w:line="278" w:lineRule="auto"/>
        <w:ind w:hanging="873"/>
      </w:pPr>
      <w:r w:rsidRPr="004F36BB">
        <w:rPr>
          <w:b/>
        </w:rPr>
        <w:t xml:space="preserve">Produção Anual de </w:t>
      </w:r>
      <m:oMath>
        <m:sSub>
          <m:sSubPr>
            <m:ctrlPr>
              <w:rPr>
                <w:rFonts w:ascii="Cambria Math" w:hAnsi="Cambria Math"/>
              </w:rPr>
            </m:ctrlPr>
          </m:sSubPr>
          <m:e>
            <m:r>
              <m:rPr>
                <m:nor/>
              </m:rPr>
              <m:t>CO</m:t>
            </m:r>
          </m:e>
          <m:sub>
            <m:r>
              <w:rPr>
                <w:rFonts w:ascii="Cambria Math" w:hAnsi="Cambria Math"/>
              </w:rPr>
              <m:t>2</m:t>
            </m:r>
          </m:sub>
        </m:sSub>
      </m:oMath>
      <w:r w:rsidRPr="004F36BB">
        <w:rPr>
          <w:b/>
        </w:rPr>
        <w:t xml:space="preserve"> Líquido:</w:t>
      </w:r>
      <w:r w:rsidRPr="004F36BB">
        <w:t xml:space="preserve"> </w:t>
      </w:r>
      <m:oMath>
        <m:r>
          <w:rPr>
            <w:rFonts w:ascii="Cambria Math" w:hAnsi="Cambria Math"/>
          </w:rPr>
          <m:t>≈2.226</m:t>
        </m:r>
        <m:r>
          <m:rPr>
            <m:nor/>
          </m:rPr>
          <m:t> t/ano</m:t>
        </m:r>
      </m:oMath>
    </w:p>
    <w:p w14:paraId="6D281E00" w14:textId="735779F2" w:rsidR="00AF3205" w:rsidRPr="00AF3205" w:rsidRDefault="00AF3205">
      <w:pPr>
        <w:numPr>
          <w:ilvl w:val="1"/>
          <w:numId w:val="34"/>
        </w:numPr>
        <w:tabs>
          <w:tab w:val="clear" w:pos="1440"/>
          <w:tab w:val="num" w:pos="993"/>
        </w:tabs>
        <w:autoSpaceDE/>
        <w:autoSpaceDN/>
        <w:adjustRightInd/>
        <w:spacing w:after="160" w:line="278" w:lineRule="auto"/>
        <w:ind w:hanging="873"/>
        <w:rPr>
          <w:b/>
        </w:rPr>
      </w:pPr>
      <w:r w:rsidRPr="00AF3205">
        <w:rPr>
          <w:b/>
        </w:rPr>
        <w:t xml:space="preserve">Massa Diária de </w:t>
      </w:r>
      <m:oMath>
        <m:sSub>
          <m:sSubPr>
            <m:ctrlPr>
              <w:rPr>
                <w:rFonts w:ascii="Cambria Math" w:hAnsi="Cambria Math"/>
                <w:b/>
              </w:rPr>
            </m:ctrlPr>
          </m:sSubPr>
          <m:e>
            <m:r>
              <m:rPr>
                <m:nor/>
              </m:rPr>
              <w:rPr>
                <w:b/>
              </w:rPr>
              <m:t>CO</m:t>
            </m:r>
          </m:e>
          <m:sub>
            <m:r>
              <m:rPr>
                <m:sty m:val="b"/>
              </m:rPr>
              <w:rPr>
                <w:rFonts w:ascii="Cambria Math" w:hAnsi="Cambria Math"/>
              </w:rPr>
              <m:t>2</m:t>
            </m:r>
          </m:sub>
        </m:sSub>
      </m:oMath>
      <w:r w:rsidRPr="00AF3205">
        <w:rPr>
          <w:b/>
        </w:rPr>
        <w:t xml:space="preserve"> recuperado: </w:t>
      </w:r>
      <m:oMath>
        <m:r>
          <m:rPr>
            <m:sty m:val="b"/>
          </m:rPr>
          <w:rPr>
            <w:rFonts w:ascii="Cambria Math" w:hAnsi="Cambria Math"/>
          </w:rPr>
          <m:t>≈</m:t>
        </m:r>
        <m:r>
          <m:rPr>
            <m:sty m:val="b"/>
          </m:rPr>
          <w:rPr>
            <w:rFonts w:ascii="Cambria Math" w:hAnsi="Cambria Math"/>
          </w:rPr>
          <m:t>6,10</m:t>
        </m:r>
        <m:r>
          <m:rPr>
            <m:nor/>
          </m:rPr>
          <w:rPr>
            <w:b/>
          </w:rPr>
          <m:t> t/dia</m:t>
        </m:r>
      </m:oMath>
    </w:p>
    <w:p w14:paraId="2AFA237E" w14:textId="501CE201" w:rsidR="00AF3205" w:rsidRDefault="00AF3205" w:rsidP="00AF3205">
      <w:pPr>
        <w:pStyle w:val="Ttulo4"/>
      </w:pPr>
      <w:r>
        <w:t>Digestato</w:t>
      </w:r>
    </w:p>
    <w:p w14:paraId="5D50D964" w14:textId="49CC7CFF" w:rsidR="008B1E88" w:rsidRPr="008B1E88" w:rsidRDefault="008B1E88" w:rsidP="008B1E88">
      <w:pPr>
        <w:autoSpaceDE/>
        <w:autoSpaceDN/>
        <w:adjustRightInd/>
        <w:spacing w:after="160" w:line="278" w:lineRule="auto"/>
      </w:pPr>
      <w:r w:rsidRPr="00AF3205">
        <w:t>A massa líquida remanescente após a digestão</w:t>
      </w:r>
      <w:r>
        <w:t xml:space="preserve"> </w:t>
      </w:r>
      <w:r>
        <w:t xml:space="preserve">é de </w:t>
      </w:r>
      <w:r>
        <w:t>278,5 t/dia</w:t>
      </w:r>
      <w:r>
        <w:t>. C</w:t>
      </w:r>
      <w:r w:rsidRPr="008B1E88">
        <w:t xml:space="preserve">omo o teor de Sólidos Totais no digestor em via úmida fica em torno de </w:t>
      </w:r>
      <m:oMath>
        <m:r>
          <w:rPr>
            <w:rFonts w:ascii="Cambria Math" w:hAnsi="Cambria Math"/>
          </w:rPr>
          <m:t>5%</m:t>
        </m:r>
        <m:r>
          <m:rPr>
            <m:nor/>
          </m:rPr>
          <m:t> a </m:t>
        </m:r>
        <m:r>
          <w:rPr>
            <w:rFonts w:ascii="Cambria Math" w:hAnsi="Cambria Math"/>
          </w:rPr>
          <m:t>8%</m:t>
        </m:r>
      </m:oMath>
      <w:r w:rsidRPr="008B1E88">
        <w:rPr>
          <w:b/>
        </w:rPr>
        <w:t xml:space="preserve"> ST</w:t>
      </w:r>
      <w:r w:rsidRPr="008B1E88">
        <w:t xml:space="preserve"> (após a digestão da matéria orgânica), a densidade do lodo</w:t>
      </w:r>
      <w:r>
        <w:t xml:space="preserve"> após digestão</w:t>
      </w:r>
      <w:r w:rsidRPr="008B1E88">
        <w:t xml:space="preserve"> fica muito próxima da densidade da água destilada, ligeiramente acima:</w:t>
      </w:r>
    </w:p>
    <w:p w14:paraId="01B0CA57" w14:textId="77777777" w:rsidR="008B1E88" w:rsidRPr="008B1E88" w:rsidRDefault="008B1E88">
      <w:pPr>
        <w:numPr>
          <w:ilvl w:val="0"/>
          <w:numId w:val="36"/>
        </w:numPr>
        <w:autoSpaceDE/>
        <w:autoSpaceDN/>
        <w:adjustRightInd/>
        <w:spacing w:after="160" w:line="278" w:lineRule="auto"/>
      </w:pPr>
      <w:r w:rsidRPr="008B1E88">
        <w:rPr>
          <w:b/>
        </w:rPr>
        <w:t>Densidade média do digestato líquido (</w:t>
      </w:r>
      <m:oMath>
        <m:r>
          <w:rPr>
            <w:rFonts w:ascii="Cambria Math" w:hAnsi="Cambria Math"/>
          </w:rPr>
          <m:t>ρ</m:t>
        </m:r>
      </m:oMath>
      <w:r w:rsidRPr="008B1E88">
        <w:rPr>
          <w:b/>
        </w:rPr>
        <w:t>):</w:t>
      </w:r>
      <w:r w:rsidRPr="008B1E88">
        <w:t xml:space="preserve"> </w:t>
      </w:r>
      <m:oMath>
        <m:r>
          <w:rPr>
            <w:rFonts w:ascii="Cambria Math" w:hAnsi="Cambria Math"/>
          </w:rPr>
          <m:t>1,02</m:t>
        </m:r>
        <m:r>
          <m:rPr>
            <m:nor/>
          </m:rPr>
          <m:t> a </m:t>
        </m:r>
        <m:r>
          <w:rPr>
            <w:rFonts w:ascii="Cambria Math" w:hAnsi="Cambria Math"/>
          </w:rPr>
          <m:t>1,05</m:t>
        </m:r>
        <m:sSup>
          <m:sSupPr>
            <m:ctrlPr>
              <w:rPr>
                <w:rFonts w:ascii="Cambria Math" w:hAnsi="Cambria Math"/>
              </w:rPr>
            </m:ctrlPr>
          </m:sSupPr>
          <m:e>
            <m:r>
              <m:rPr>
                <m:nor/>
              </m:rPr>
              <m:t> t/m</m:t>
            </m:r>
          </m:e>
          <m:sup>
            <m:r>
              <w:rPr>
                <w:rFonts w:ascii="Cambria Math" w:hAnsi="Cambria Math"/>
              </w:rPr>
              <m:t>3</m:t>
            </m:r>
          </m:sup>
        </m:sSup>
      </m:oMath>
      <w:r w:rsidRPr="008B1E88">
        <w:t xml:space="preserve"> (ou </w:t>
      </w:r>
      <m:oMath>
        <m:r>
          <w:rPr>
            <w:rFonts w:ascii="Cambria Math" w:hAnsi="Cambria Math"/>
          </w:rPr>
          <m:t>1.020</m:t>
        </m:r>
        <m:r>
          <m:rPr>
            <m:nor/>
          </m:rPr>
          <m:t> a </m:t>
        </m:r>
        <m:r>
          <w:rPr>
            <w:rFonts w:ascii="Cambria Math" w:hAnsi="Cambria Math"/>
          </w:rPr>
          <m:t>1.050</m:t>
        </m:r>
        <m:sSup>
          <m:sSupPr>
            <m:ctrlPr>
              <w:rPr>
                <w:rFonts w:ascii="Cambria Math" w:hAnsi="Cambria Math"/>
              </w:rPr>
            </m:ctrlPr>
          </m:sSupPr>
          <m:e>
            <m:r>
              <m:rPr>
                <m:nor/>
              </m:rPr>
              <m:t> kg/m</m:t>
            </m:r>
          </m:e>
          <m:sup>
            <m:r>
              <w:rPr>
                <w:rFonts w:ascii="Cambria Math" w:hAnsi="Cambria Math"/>
              </w:rPr>
              <m:t>3</m:t>
            </m:r>
          </m:sup>
        </m:sSup>
      </m:oMath>
      <w:r w:rsidRPr="008B1E88">
        <w:t>).</w:t>
      </w:r>
    </w:p>
    <w:p w14:paraId="764F2C7E" w14:textId="77777777" w:rsidR="008B1E88" w:rsidRPr="008B1E88" w:rsidRDefault="008B1E88">
      <w:pPr>
        <w:numPr>
          <w:ilvl w:val="0"/>
          <w:numId w:val="36"/>
        </w:numPr>
        <w:autoSpaceDE/>
        <w:autoSpaceDN/>
        <w:adjustRightInd/>
        <w:spacing w:after="160" w:line="278" w:lineRule="auto"/>
        <w:rPr>
          <w:b/>
        </w:rPr>
      </w:pPr>
      <w:r w:rsidRPr="008B1E88">
        <w:rPr>
          <w:b/>
        </w:rPr>
        <w:t>2. Cálculo do Volume Diário</w:t>
      </w:r>
    </w:p>
    <w:p w14:paraId="566AC327" w14:textId="77777777" w:rsidR="008B1E88" w:rsidRPr="008B1E88" w:rsidRDefault="008B1E88" w:rsidP="008B1E88">
      <w:pPr>
        <w:autoSpaceDE/>
        <w:autoSpaceDN/>
        <w:adjustRightInd/>
        <w:spacing w:after="160" w:line="278" w:lineRule="auto"/>
      </w:pPr>
      <w:r w:rsidRPr="008B1E88">
        <w:t xml:space="preserve">Adotando uma densidade média de </w:t>
      </w:r>
      <m:oMath>
        <m:r>
          <w:rPr>
            <w:rFonts w:ascii="Cambria Math" w:hAnsi="Cambria Math"/>
          </w:rPr>
          <m:t>1,03</m:t>
        </m:r>
        <m:sSup>
          <m:sSupPr>
            <m:ctrlPr>
              <w:rPr>
                <w:rFonts w:ascii="Cambria Math" w:hAnsi="Cambria Math"/>
              </w:rPr>
            </m:ctrlPr>
          </m:sSupPr>
          <m:e>
            <m:r>
              <m:rPr>
                <m:nor/>
              </m:rPr>
              <m:t> t/m</m:t>
            </m:r>
          </m:e>
          <m:sup>
            <m:r>
              <w:rPr>
                <w:rFonts w:ascii="Cambria Math" w:hAnsi="Cambria Math"/>
              </w:rPr>
              <m:t>3</m:t>
            </m:r>
          </m:sup>
        </m:sSup>
      </m:oMath>
      <w:r w:rsidRPr="008B1E88">
        <w:t xml:space="preserve"> para o efluente/lodo líquido do digestor CSTR:</w:t>
      </w:r>
    </w:p>
    <w:p w14:paraId="58CD96CB" w14:textId="77777777" w:rsidR="008B1E88" w:rsidRPr="008B1E88" w:rsidRDefault="008B1E88" w:rsidP="008B1E88">
      <w:pPr>
        <w:autoSpaceDE/>
        <w:autoSpaceDN/>
        <w:adjustRightInd/>
        <w:spacing w:after="160" w:line="278" w:lineRule="auto"/>
      </w:pPr>
      <m:oMathPara>
        <m:oMath>
          <m:r>
            <m:rPr>
              <m:nor/>
            </m:rPr>
            <m:t>Volume</m:t>
          </m:r>
          <m:r>
            <w:rPr>
              <w:rFonts w:ascii="Cambria Math" w:hAnsi="Cambria Math"/>
            </w:rPr>
            <m:t>=</m:t>
          </m:r>
          <m:f>
            <m:fPr>
              <m:ctrlPr>
                <w:rPr>
                  <w:rFonts w:ascii="Cambria Math" w:hAnsi="Cambria Math"/>
                </w:rPr>
              </m:ctrlPr>
            </m:fPr>
            <m:num>
              <m:r>
                <m:rPr>
                  <m:nor/>
                </m:rPr>
                <m:t>Massa</m:t>
              </m:r>
            </m:num>
            <m:den>
              <m:r>
                <m:rPr>
                  <m:nor/>
                </m:rPr>
                <m:t>Densidade</m:t>
              </m:r>
            </m:den>
          </m:f>
          <m:r>
            <w:rPr>
              <w:rFonts w:ascii="Cambria Math" w:hAnsi="Cambria Math"/>
            </w:rPr>
            <m:t>=</m:t>
          </m:r>
          <m:f>
            <m:fPr>
              <m:ctrlPr>
                <w:rPr>
                  <w:rFonts w:ascii="Cambria Math" w:hAnsi="Cambria Math"/>
                </w:rPr>
              </m:ctrlPr>
            </m:fPr>
            <m:num>
              <m:r>
                <w:rPr>
                  <w:rFonts w:ascii="Cambria Math" w:hAnsi="Cambria Math"/>
                </w:rPr>
                <m:t>278,5</m:t>
              </m:r>
              <m:r>
                <m:rPr>
                  <m:nor/>
                </m:rPr>
                <m:t> t/dia</m:t>
              </m:r>
            </m:num>
            <m:den>
              <m:r>
                <w:rPr>
                  <w:rFonts w:ascii="Cambria Math" w:hAnsi="Cambria Math"/>
                </w:rPr>
                <m:t>1,03</m:t>
              </m:r>
              <m:sSup>
                <m:sSupPr>
                  <m:ctrlPr>
                    <w:rPr>
                      <w:rFonts w:ascii="Cambria Math" w:hAnsi="Cambria Math"/>
                    </w:rPr>
                  </m:ctrlPr>
                </m:sSupPr>
                <m:e>
                  <m:r>
                    <m:rPr>
                      <m:nor/>
                    </m:rPr>
                    <m:t> t/m</m:t>
                  </m:r>
                </m:e>
                <m:sup>
                  <m:r>
                    <w:rPr>
                      <w:rFonts w:ascii="Cambria Math" w:hAnsi="Cambria Math"/>
                    </w:rPr>
                    <m:t>3</m:t>
                  </m:r>
                </m:sup>
              </m:sSup>
            </m:den>
          </m:f>
          <m:r>
            <w:rPr>
              <w:rFonts w:ascii="Cambria Math" w:hAnsi="Cambria Math"/>
            </w:rPr>
            <m:t>≈</m:t>
          </m:r>
          <m:r>
            <m:rPr>
              <m:sty m:val="b"/>
            </m:rPr>
            <w:rPr>
              <w:rFonts w:ascii="Cambria Math" w:hAnsi="Cambria Math"/>
            </w:rPr>
            <m:t>270,4</m:t>
          </m:r>
          <m:sSup>
            <m:sSupPr>
              <m:ctrlPr>
                <w:rPr>
                  <w:rFonts w:ascii="Cambria Math" w:hAnsi="Cambria Math"/>
                </w:rPr>
              </m:ctrlPr>
            </m:sSupPr>
            <m:e>
              <m:r>
                <m:rPr>
                  <m:nor/>
                </m:rPr>
                <m:t> m</m:t>
              </m:r>
            </m:e>
            <m:sup>
              <m:r>
                <m:rPr>
                  <m:sty m:val="b"/>
                </m:rPr>
                <w:rPr>
                  <w:rFonts w:ascii="Cambria Math" w:hAnsi="Cambria Math"/>
                </w:rPr>
                <m:t>3</m:t>
              </m:r>
            </m:sup>
          </m:sSup>
          <m:r>
            <m:rPr>
              <m:sty m:val="b"/>
            </m:rPr>
            <w:rPr>
              <w:rFonts w:ascii="Cambria Math" w:hAnsi="Cambria Math"/>
            </w:rPr>
            <m:t>/</m:t>
          </m:r>
          <m:r>
            <m:rPr>
              <m:nor/>
            </m:rPr>
            <m:t>dia</m:t>
          </m:r>
        </m:oMath>
      </m:oMathPara>
    </w:p>
    <w:p w14:paraId="06F04AAA" w14:textId="4C85BBD7" w:rsidR="008B1E88" w:rsidRDefault="008B1E88" w:rsidP="008B1E88">
      <w:pPr>
        <w:autoSpaceDE/>
        <w:autoSpaceDN/>
        <w:adjustRightInd/>
        <w:spacing w:after="160" w:line="278" w:lineRule="auto"/>
      </w:pPr>
      <w:r>
        <w:t xml:space="preserve">Deduz-se, portanto, que a </w:t>
      </w:r>
      <w:r>
        <w:t xml:space="preserve">produção diária de </w:t>
      </w:r>
      <w:r>
        <w:t xml:space="preserve">digestado (270,4 </w:t>
      </w:r>
      <w:r>
        <w:t xml:space="preserve">Nm3/dia) </w:t>
      </w:r>
      <w:r>
        <w:t xml:space="preserve">é muito inferior ao volume estimado no Edital (54 m3/dia) </w:t>
      </w:r>
      <w:r>
        <w:t xml:space="preserve">impactando negativamente </w:t>
      </w:r>
      <w:r>
        <w:t>nos custos operacionais do sistema em relação ao OPEX assumido no Edital.</w:t>
      </w:r>
    </w:p>
    <w:p w14:paraId="05959A10" w14:textId="77777777" w:rsidR="008B1E88" w:rsidRDefault="008B1E88" w:rsidP="008B1E88">
      <w:pPr>
        <w:autoSpaceDE/>
        <w:autoSpaceDN/>
        <w:adjustRightInd/>
        <w:spacing w:after="160" w:line="278" w:lineRule="auto"/>
      </w:pPr>
    </w:p>
    <w:p w14:paraId="4F497ADD" w14:textId="45F0E2B9" w:rsidR="008B1E88" w:rsidRDefault="0088132E" w:rsidP="008B1E88">
      <w:pPr>
        <w:pStyle w:val="Ttulo2"/>
      </w:pPr>
      <w:r>
        <w:t xml:space="preserve">Não </w:t>
      </w:r>
      <w:r w:rsidR="00E203E1">
        <w:t>desidratação do digestato e não execução de</w:t>
      </w:r>
      <w:r>
        <w:t xml:space="preserve"> compostagem</w:t>
      </w:r>
      <w:r w:rsidR="008B1E88">
        <w:t xml:space="preserve"> </w:t>
      </w:r>
    </w:p>
    <w:p w14:paraId="69D097C6" w14:textId="77777777" w:rsidR="008B1E88" w:rsidRDefault="008B1E88" w:rsidP="008B1E88">
      <w:pPr>
        <w:autoSpaceDE/>
        <w:autoSpaceDN/>
        <w:adjustRightInd/>
        <w:spacing w:after="160" w:line="278" w:lineRule="auto"/>
      </w:pPr>
    </w:p>
    <w:p w14:paraId="220C0179" w14:textId="0B36F728" w:rsidR="0088132E" w:rsidRDefault="0088132E" w:rsidP="0088132E">
      <w:pPr>
        <w:autoSpaceDE/>
        <w:autoSpaceDN/>
        <w:adjustRightInd/>
        <w:spacing w:after="160" w:line="278" w:lineRule="auto"/>
      </w:pPr>
      <w:r>
        <w:t xml:space="preserve">A </w:t>
      </w:r>
      <w:r w:rsidR="00071F4D">
        <w:t xml:space="preserve">Figura 5 (página 39 do Caderno I – modelagem operacional – </w:t>
      </w:r>
      <w:r w:rsidR="008B1E88">
        <w:t>reproduzida na Figura 3.1)</w:t>
      </w:r>
      <w:r w:rsidR="00071F4D">
        <w:t xml:space="preserve"> </w:t>
      </w:r>
      <w:r>
        <w:t xml:space="preserve">afirma </w:t>
      </w:r>
      <w:r w:rsidR="00E203E1">
        <w:t>a necessidade</w:t>
      </w:r>
      <w:r w:rsidR="00071F4D">
        <w:t xml:space="preserve"> de geração de adubo</w:t>
      </w:r>
      <w:r w:rsidR="00E203E1">
        <w:t xml:space="preserve"> (compostagem) </w:t>
      </w:r>
      <w:r w:rsidR="00071F4D">
        <w:t>após a digestão</w:t>
      </w:r>
      <w:r>
        <w:t>.</w:t>
      </w:r>
      <w:r w:rsidR="00E203E1">
        <w:t xml:space="preserve"> Para que essa compostagem seja possível é necessário, preliminarmente, que seja feita a desidratação (centrífuga</w:t>
      </w:r>
      <w:r w:rsidRPr="00AF3205">
        <w:t xml:space="preserve"> / prensa parafuso)</w:t>
      </w:r>
      <w:r>
        <w:t xml:space="preserve"> obtendo-se dois subprodutos</w:t>
      </w:r>
      <w:r w:rsidRPr="00AF3205">
        <w:t>:</w:t>
      </w:r>
    </w:p>
    <w:p w14:paraId="63B82C88" w14:textId="77777777" w:rsidR="00E203E1" w:rsidRDefault="00E203E1" w:rsidP="0088132E">
      <w:pPr>
        <w:autoSpaceDE/>
        <w:autoSpaceDN/>
        <w:adjustRightInd/>
        <w:spacing w:after="160" w:line="278" w:lineRule="auto"/>
      </w:pPr>
    </w:p>
    <w:p w14:paraId="028D3DAD" w14:textId="77777777" w:rsidR="00E203E1" w:rsidRDefault="00E203E1" w:rsidP="0088132E">
      <w:pPr>
        <w:autoSpaceDE/>
        <w:autoSpaceDN/>
        <w:adjustRightInd/>
        <w:spacing w:after="160" w:line="278" w:lineRule="auto"/>
      </w:pPr>
    </w:p>
    <w:p w14:paraId="7D5C4BFF" w14:textId="77777777" w:rsidR="00E203E1" w:rsidRDefault="00E203E1" w:rsidP="0088132E">
      <w:pPr>
        <w:autoSpaceDE/>
        <w:autoSpaceDN/>
        <w:adjustRightInd/>
        <w:spacing w:after="160" w:line="278" w:lineRule="auto"/>
      </w:pPr>
    </w:p>
    <w:p w14:paraId="1BFAD25B" w14:textId="2E438C24" w:rsidR="00E203E1" w:rsidRDefault="00E203E1" w:rsidP="0088132E">
      <w:pPr>
        <w:autoSpaceDE/>
        <w:autoSpaceDN/>
        <w:adjustRightInd/>
        <w:spacing w:after="160" w:line="278" w:lineRule="auto"/>
      </w:pPr>
      <w:r>
        <w:rPr>
          <w:noProof/>
        </w:rPr>
        <w:lastRenderedPageBreak/>
        <mc:AlternateContent>
          <mc:Choice Requires="wps">
            <w:drawing>
              <wp:anchor distT="0" distB="0" distL="114300" distR="114300" simplePos="0" relativeHeight="251712512" behindDoc="0" locked="0" layoutInCell="1" allowOverlap="1" wp14:anchorId="6E187C46" wp14:editId="6BA70DE8">
                <wp:simplePos x="0" y="0"/>
                <wp:positionH relativeFrom="column">
                  <wp:posOffset>802640</wp:posOffset>
                </wp:positionH>
                <wp:positionV relativeFrom="paragraph">
                  <wp:posOffset>241300</wp:posOffset>
                </wp:positionV>
                <wp:extent cx="4505325" cy="635"/>
                <wp:effectExtent l="0" t="0" r="0" b="0"/>
                <wp:wrapTopAndBottom/>
                <wp:docPr id="1154534942" name="Caixa de Texto 1"/>
                <wp:cNvGraphicFramePr/>
                <a:graphic xmlns:a="http://schemas.openxmlformats.org/drawingml/2006/main">
                  <a:graphicData uri="http://schemas.microsoft.com/office/word/2010/wordprocessingShape">
                    <wps:wsp>
                      <wps:cNvSpPr txBox="1"/>
                      <wps:spPr>
                        <a:xfrm>
                          <a:off x="0" y="0"/>
                          <a:ext cx="4505325" cy="635"/>
                        </a:xfrm>
                        <a:prstGeom prst="rect">
                          <a:avLst/>
                        </a:prstGeom>
                        <a:solidFill>
                          <a:prstClr val="white"/>
                        </a:solidFill>
                        <a:ln>
                          <a:noFill/>
                        </a:ln>
                      </wps:spPr>
                      <wps:txbx>
                        <w:txbxContent>
                          <w:p w14:paraId="26AF8C5D" w14:textId="6F35E9BB" w:rsidR="008B1E88" w:rsidRPr="00F03451" w:rsidRDefault="008B1E88" w:rsidP="008B1E88">
                            <w:pPr>
                              <w:pStyle w:val="Legenda"/>
                              <w:jc w:val="center"/>
                              <w:rPr>
                                <w:noProof/>
                                <w:szCs w:val="22"/>
                              </w:rPr>
                            </w:pPr>
                            <w:r>
                              <w:t xml:space="preserve">Figura </w:t>
                            </w:r>
                            <w:r w:rsidR="0002018B">
                              <w:fldChar w:fldCharType="begin"/>
                            </w:r>
                            <w:r w:rsidR="0002018B">
                              <w:instrText xml:space="preserve"> STYLEREF 1 \s </w:instrText>
                            </w:r>
                            <w:r w:rsidR="0002018B">
                              <w:fldChar w:fldCharType="separate"/>
                            </w:r>
                            <w:r w:rsidR="0002018B">
                              <w:rPr>
                                <w:noProof/>
                              </w:rPr>
                              <w:t>3</w:t>
                            </w:r>
                            <w:r w:rsidR="0002018B">
                              <w:fldChar w:fldCharType="end"/>
                            </w:r>
                            <w:r w:rsidR="0002018B">
                              <w:noBreakHyphen/>
                            </w:r>
                            <w:r w:rsidR="0002018B">
                              <w:fldChar w:fldCharType="begin"/>
                            </w:r>
                            <w:r w:rsidR="0002018B">
                              <w:instrText xml:space="preserve"> SEQ Figura \* ARABIC \s 1 </w:instrText>
                            </w:r>
                            <w:r w:rsidR="0002018B">
                              <w:fldChar w:fldCharType="separate"/>
                            </w:r>
                            <w:r w:rsidR="0002018B">
                              <w:rPr>
                                <w:noProof/>
                              </w:rPr>
                              <w:t>1</w:t>
                            </w:r>
                            <w:r w:rsidR="0002018B">
                              <w:fldChar w:fldCharType="end"/>
                            </w:r>
                            <w:r>
                              <w:t xml:space="preserve">  reprodução da figura 5 do edital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187C46" id="_x0000_s1029" type="#_x0000_t202" style="position:absolute;left:0;text-align:left;margin-left:63.2pt;margin-top:19pt;width:354.7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tgBGwIAAD8EAAAOAAAAZHJzL2Uyb0RvYy54bWysU01v2zAMvQ/YfxB0X5yPpR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" stroked="f">
                <v:textbox style="mso-fit-shape-to-text:t" inset="0,0,0,0">
                  <w:txbxContent>
                    <w:p w14:paraId="26AF8C5D" w14:textId="6F35E9BB" w:rsidR="008B1E88" w:rsidRPr="00F03451" w:rsidRDefault="008B1E88" w:rsidP="008B1E88">
                      <w:pPr>
                        <w:pStyle w:val="Legenda"/>
                        <w:jc w:val="center"/>
                        <w:rPr>
                          <w:noProof/>
                          <w:szCs w:val="22"/>
                        </w:rPr>
                      </w:pPr>
                      <w:r>
                        <w:t xml:space="preserve">Figura </w:t>
                      </w:r>
                      <w:r w:rsidR="0002018B">
                        <w:fldChar w:fldCharType="begin"/>
                      </w:r>
                      <w:r w:rsidR="0002018B">
                        <w:instrText xml:space="preserve"> STYLEREF 1 \s </w:instrText>
                      </w:r>
                      <w:r w:rsidR="0002018B">
                        <w:fldChar w:fldCharType="separate"/>
                      </w:r>
                      <w:r w:rsidR="0002018B">
                        <w:rPr>
                          <w:noProof/>
                        </w:rPr>
                        <w:t>3</w:t>
                      </w:r>
                      <w:r w:rsidR="0002018B">
                        <w:fldChar w:fldCharType="end"/>
                      </w:r>
                      <w:r w:rsidR="0002018B">
                        <w:noBreakHyphen/>
                      </w:r>
                      <w:r w:rsidR="0002018B">
                        <w:fldChar w:fldCharType="begin"/>
                      </w:r>
                      <w:r w:rsidR="0002018B">
                        <w:instrText xml:space="preserve"> SEQ Figura \* ARABIC \s 1 </w:instrText>
                      </w:r>
                      <w:r w:rsidR="0002018B">
                        <w:fldChar w:fldCharType="separate"/>
                      </w:r>
                      <w:r w:rsidR="0002018B">
                        <w:rPr>
                          <w:noProof/>
                        </w:rPr>
                        <w:t>1</w:t>
                      </w:r>
                      <w:r w:rsidR="0002018B">
                        <w:fldChar w:fldCharType="end"/>
                      </w:r>
                      <w:r>
                        <w:t xml:space="preserve">  reprodução da figura 5 do edital</w:t>
                      </w:r>
                    </w:p>
                  </w:txbxContent>
                </v:textbox>
                <w10:wrap type="topAndBottom"/>
              </v:shape>
            </w:pict>
          </mc:Fallback>
        </mc:AlternateContent>
      </w:r>
    </w:p>
    <w:p w14:paraId="04331477" w14:textId="49D04A9D" w:rsidR="00E203E1" w:rsidRPr="00AF3205" w:rsidRDefault="00E203E1" w:rsidP="0088132E">
      <w:pPr>
        <w:autoSpaceDE/>
        <w:autoSpaceDN/>
        <w:adjustRightInd/>
        <w:spacing w:after="160" w:line="278" w:lineRule="auto"/>
      </w:pPr>
      <w:r w:rsidRPr="00071F4D">
        <w:rPr>
          <w:noProof/>
        </w:rPr>
        <w:drawing>
          <wp:anchor distT="0" distB="0" distL="114300" distR="114300" simplePos="0" relativeHeight="251710464" behindDoc="0" locked="0" layoutInCell="1" allowOverlap="1" wp14:anchorId="32EC17DE" wp14:editId="64473E63">
            <wp:simplePos x="0" y="0"/>
            <wp:positionH relativeFrom="column">
              <wp:posOffset>897890</wp:posOffset>
            </wp:positionH>
            <wp:positionV relativeFrom="paragraph">
              <wp:posOffset>347345</wp:posOffset>
            </wp:positionV>
            <wp:extent cx="4505325" cy="2787015"/>
            <wp:effectExtent l="0" t="0" r="9525" b="0"/>
            <wp:wrapTopAndBottom/>
            <wp:docPr id="1130454825"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5325" cy="2787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A13ECC" w14:textId="22865B27" w:rsidR="0088132E" w:rsidRPr="00AF3205" w:rsidRDefault="0088132E">
      <w:pPr>
        <w:numPr>
          <w:ilvl w:val="0"/>
          <w:numId w:val="35"/>
        </w:numPr>
        <w:autoSpaceDE/>
        <w:autoSpaceDN/>
        <w:adjustRightInd/>
        <w:spacing w:after="160" w:line="278" w:lineRule="auto"/>
      </w:pPr>
      <w:r w:rsidRPr="00AF3205">
        <w:rPr>
          <w:b/>
        </w:rPr>
        <w:t xml:space="preserve">Digestato Sólido Desidratado (Bolo seco </w:t>
      </w:r>
      <m:oMath>
        <m:r>
          <w:rPr>
            <w:rFonts w:ascii="Cambria Math" w:hAnsi="Cambria Math"/>
          </w:rPr>
          <m:t>≈25</m:t>
        </m:r>
        <m:r>
          <m:rPr>
            <m:nor/>
          </m:rPr>
          <m:t> a </m:t>
        </m:r>
        <m:r>
          <w:rPr>
            <w:rFonts w:ascii="Cambria Math" w:hAnsi="Cambria Math"/>
          </w:rPr>
          <m:t>30%</m:t>
        </m:r>
      </m:oMath>
      <w:r w:rsidRPr="00AF3205">
        <w:rPr>
          <w:b/>
        </w:rPr>
        <w:t xml:space="preserve"> ST):</w:t>
      </w:r>
      <w:r w:rsidRPr="00AF3205">
        <w:t xml:space="preserve"> </w:t>
      </w:r>
      <m:oMath>
        <m:r>
          <w:rPr>
            <w:rFonts w:ascii="Cambria Math" w:hAnsi="Cambria Math"/>
          </w:rPr>
          <m:t>≈37,0</m:t>
        </m:r>
        <m:r>
          <m:rPr>
            <m:nor/>
          </m:rPr>
          <m:t> t/dia</m:t>
        </m:r>
      </m:oMath>
      <w:r>
        <w:t xml:space="preserve"> direcionados para compostagem</w:t>
      </w:r>
    </w:p>
    <w:p w14:paraId="61F2E8A8" w14:textId="3561B916" w:rsidR="0088132E" w:rsidRPr="00AF3205" w:rsidRDefault="0088132E">
      <w:pPr>
        <w:numPr>
          <w:ilvl w:val="0"/>
          <w:numId w:val="35"/>
        </w:numPr>
        <w:autoSpaceDE/>
        <w:autoSpaceDN/>
        <w:adjustRightInd/>
        <w:spacing w:after="160" w:line="278" w:lineRule="auto"/>
      </w:pPr>
      <w:r w:rsidRPr="00AF3205">
        <w:rPr>
          <w:b/>
        </w:rPr>
        <w:t>Licor Clarificado / Efluente Líquido:</w:t>
      </w:r>
      <w:r w:rsidRPr="00AF3205">
        <w:t xml:space="preserve"> </w:t>
      </w:r>
      <m:oMath>
        <m:r>
          <w:rPr>
            <w:rFonts w:ascii="Cambria Math" w:hAnsi="Cambria Math"/>
          </w:rPr>
          <m:t>≈241,5</m:t>
        </m:r>
        <m:r>
          <m:rPr>
            <m:nor/>
          </m:rPr>
          <m:t> t/dia</m:t>
        </m:r>
      </m:oMath>
      <w:r w:rsidRPr="00AF3205">
        <w:t xml:space="preserve"> (</w:t>
      </w:r>
      <m:oMath>
        <m:r>
          <w:rPr>
            <w:rFonts w:ascii="Cambria Math" w:hAnsi="Cambria Math"/>
          </w:rPr>
          <m:t>∼180</m:t>
        </m:r>
        <m:r>
          <m:rPr>
            <m:nor/>
          </m:rPr>
          <m:t> t/dia</m:t>
        </m:r>
      </m:oMath>
      <w:r w:rsidRPr="00AF3205">
        <w:t xml:space="preserve"> recirculam para diluição da moega; o excedente </w:t>
      </w:r>
      <w:r>
        <w:t xml:space="preserve">de 61,5 t/dia </w:t>
      </w:r>
      <w:r w:rsidRPr="00AF3205">
        <w:t xml:space="preserve">segue para </w:t>
      </w:r>
      <w:r>
        <w:t>estação de tratamento</w:t>
      </w:r>
      <w:r w:rsidRPr="00AF3205">
        <w:t>.</w:t>
      </w:r>
    </w:p>
    <w:p w14:paraId="378FB73A" w14:textId="0156DF27" w:rsidR="00E203E1" w:rsidRDefault="0088132E" w:rsidP="0088132E">
      <w:pPr>
        <w:autoSpaceDE/>
        <w:autoSpaceDN/>
        <w:adjustRightInd/>
        <w:spacing w:after="160" w:line="278" w:lineRule="auto"/>
      </w:pPr>
      <w:r w:rsidRPr="0088132E">
        <w:rPr>
          <w:u w:val="single"/>
        </w:rPr>
        <w:t>Contudo</w:t>
      </w:r>
      <w:r w:rsidR="008B1E88" w:rsidRPr="0088132E">
        <w:rPr>
          <w:u w:val="single"/>
        </w:rPr>
        <w:t xml:space="preserve"> ess</w:t>
      </w:r>
      <w:r w:rsidR="00E203E1">
        <w:rPr>
          <w:u w:val="single"/>
        </w:rPr>
        <w:t xml:space="preserve">a desidratação e a posterior compostagem da fração seca após desidratação </w:t>
      </w:r>
      <w:r w:rsidR="00E203E1" w:rsidRPr="0088132E">
        <w:rPr>
          <w:u w:val="single"/>
        </w:rPr>
        <w:t>não</w:t>
      </w:r>
      <w:r w:rsidRPr="0088132E">
        <w:rPr>
          <w:u w:val="single"/>
        </w:rPr>
        <w:t xml:space="preserve"> ocorre nos documentos editalícios</w:t>
      </w:r>
      <w:r>
        <w:t xml:space="preserve"> pois no Caderno II -anexo I existe uma planilha</w:t>
      </w:r>
      <w:r w:rsidR="00E203E1">
        <w:t xml:space="preserve"> EXCEL </w:t>
      </w:r>
      <w:r>
        <w:t>com uma subpasta denominada “operacional” que permite calcular a quantidade anual enviada a aterro e nesse cálculo está considerada a fração orgânica após digestão. Ainda para corroborar com esse entendimento, n</w:t>
      </w:r>
      <w:r>
        <w:t>a página 13 do ANEXO II.3 é dito que a c</w:t>
      </w:r>
      <w:r w:rsidRPr="00071F4D">
        <w:t xml:space="preserve">ompostagem da fração sólida </w:t>
      </w:r>
      <w:r>
        <w:t xml:space="preserve">é opcional. </w:t>
      </w:r>
      <w:r>
        <w:t>Evidencia-se assim que o edital, ao não preconizar a</w:t>
      </w:r>
      <w:r w:rsidR="00E203E1">
        <w:t xml:space="preserve"> desidratação e a compostagem,</w:t>
      </w:r>
      <w:r>
        <w:t xml:space="preserve"> incorre em contradição</w:t>
      </w:r>
      <w:r w:rsidR="00E203E1">
        <w:t xml:space="preserve">. </w:t>
      </w:r>
    </w:p>
    <w:p w14:paraId="361F0766" w14:textId="77777777" w:rsidR="00E203E1" w:rsidRDefault="00E203E1" w:rsidP="0088132E">
      <w:pPr>
        <w:autoSpaceDE/>
        <w:autoSpaceDN/>
        <w:adjustRightInd/>
        <w:spacing w:after="160" w:line="278" w:lineRule="auto"/>
      </w:pPr>
    </w:p>
    <w:p w14:paraId="5FD1C966" w14:textId="6320EDFD" w:rsidR="00E203E1" w:rsidRDefault="00E203E1" w:rsidP="00E203E1">
      <w:pPr>
        <w:pStyle w:val="Ttulo2"/>
      </w:pPr>
      <w:r>
        <w:t>Envio do digestado sem desidratação a aterro</w:t>
      </w:r>
      <w:r>
        <w:t xml:space="preserve"> </w:t>
      </w:r>
    </w:p>
    <w:p w14:paraId="67428F62" w14:textId="77777777" w:rsidR="00E203E1" w:rsidRDefault="00E203E1" w:rsidP="0088132E">
      <w:pPr>
        <w:autoSpaceDE/>
        <w:autoSpaceDN/>
        <w:adjustRightInd/>
        <w:spacing w:after="160" w:line="278" w:lineRule="auto"/>
      </w:pPr>
    </w:p>
    <w:p w14:paraId="67050E14" w14:textId="15B1B952" w:rsidR="00E203E1" w:rsidRDefault="00E203E1" w:rsidP="0088132E">
      <w:pPr>
        <w:autoSpaceDE/>
        <w:autoSpaceDN/>
        <w:adjustRightInd/>
        <w:spacing w:after="160" w:line="278" w:lineRule="auto"/>
      </w:pPr>
      <w:r>
        <w:t xml:space="preserve">O envio do digestado sem desidratação a aterro (cerca de 78 t/dia segundo a tabela EXCEL citada) incorre em gravíssimo problema de engenharia, </w:t>
      </w:r>
      <w:r w:rsidR="0088132E">
        <w:t xml:space="preserve">uma vez que a digestato </w:t>
      </w:r>
      <w:r>
        <w:t>sem desidratação é líquido, possuindo alta umidade (quase 100%).</w:t>
      </w:r>
    </w:p>
    <w:p w14:paraId="5733D13F" w14:textId="018F6B0B" w:rsidR="00E203E1" w:rsidRDefault="00E203E1" w:rsidP="0088132E">
      <w:pPr>
        <w:autoSpaceDE/>
        <w:autoSpaceDN/>
        <w:adjustRightInd/>
        <w:spacing w:after="160" w:line="278" w:lineRule="auto"/>
      </w:pPr>
      <w:r>
        <w:lastRenderedPageBreak/>
        <w:t xml:space="preserve">Se for enviado a aterro nessas condições e nessas quantidades incorre em crime ambiental imputável ao concessionário uma vez que </w:t>
      </w:r>
      <w:r w:rsidRPr="001E0189">
        <w:rPr>
          <w:u w:val="single"/>
        </w:rPr>
        <w:t>legislação atua</w:t>
      </w:r>
      <w:r w:rsidR="001E0189" w:rsidRPr="001E0189">
        <w:rPr>
          <w:u w:val="single"/>
        </w:rPr>
        <w:t>l</w:t>
      </w:r>
      <w:r w:rsidRPr="001E0189">
        <w:rPr>
          <w:u w:val="single"/>
        </w:rPr>
        <w:t xml:space="preserve"> não permite ao operador de um aterro receber resíduos com líquidos livres no aterro.</w:t>
      </w:r>
    </w:p>
    <w:p w14:paraId="4A2D0725" w14:textId="46EF50BD" w:rsidR="00595C8C" w:rsidRPr="00595C8C" w:rsidRDefault="00595C8C" w:rsidP="0088132E">
      <w:pPr>
        <w:autoSpaceDE/>
        <w:autoSpaceDN/>
        <w:adjustRightInd/>
        <w:spacing w:after="160" w:line="278" w:lineRule="auto"/>
      </w:pPr>
      <w:r w:rsidRPr="00595C8C">
        <w:rPr>
          <w:u w:val="single"/>
        </w:rPr>
        <w:t xml:space="preserve">Além disso, a quantidade com líquidos livres enviada a aterro equivalerá a 74% do total de resíduos a serem recebidos no aterro (segundo essa mesma planilha EXCEL citada). Configura-se então que o aterro será um aterro de lodo liquido e sem qualquer garantia de estabilidade geotécnica. </w:t>
      </w:r>
      <w:r>
        <w:t xml:space="preserve"> </w:t>
      </w:r>
      <w:r w:rsidR="001E0189">
        <w:t xml:space="preserve">Sabe-se que lodos com umidade excessiva podem colmatar os drenos internos de percolado dos aterros, aumentando as pressões internas de percolado, podendo gerar escorregamentos graves. Além disso, excesso do lodo colocando num so local físico define uma zona preferencial de escorregamento geotécnico. </w:t>
      </w:r>
      <w:r>
        <w:t xml:space="preserve">Só a título de comparação, </w:t>
      </w:r>
      <w:r w:rsidR="001E0189">
        <w:t>e visando evitar todos esses problemas existe regra</w:t>
      </w:r>
      <w:r>
        <w:t xml:space="preserve"> aceita em todo o Brasil e pelos órgãos de saneamento (tratamento de esgoto) que nenhum aterro pode receber lodos de estação de tratamento de esgoto com umidade superior a 60% e na quantidade máxima de 5% do total de outros resíduos a serem recebidos.</w:t>
      </w:r>
      <w:r w:rsidR="001E0189">
        <w:t xml:space="preserve"> </w:t>
      </w:r>
      <w:r>
        <w:t xml:space="preserve">No caso de Marilia se está enviado lodo a 100% de umidade e representando 74 % dos resíduos a serem recebidos. </w:t>
      </w:r>
      <w:r w:rsidRPr="001E0189">
        <w:rPr>
          <w:u w:val="single"/>
        </w:rPr>
        <w:t>São condições propicias a desastre e danos à vida humana.</w:t>
      </w:r>
    </w:p>
    <w:p w14:paraId="27B9F103" w14:textId="1125FF5B" w:rsidR="0088132E" w:rsidRDefault="0049131C" w:rsidP="009C679B">
      <w:pPr>
        <w:autoSpaceDE/>
        <w:autoSpaceDN/>
        <w:adjustRightInd/>
        <w:spacing w:after="160" w:line="278" w:lineRule="auto"/>
      </w:pPr>
      <w:r>
        <w:t xml:space="preserve">Assim, recomenda-se a impetração de mandado de segurança para interrupção do processo e reavaliação desse problema. Uma solução seria fazer a desidratação e a posterior </w:t>
      </w:r>
      <w:r w:rsidR="001E0189">
        <w:t>compostagem,</w:t>
      </w:r>
      <w:r>
        <w:t xml:space="preserve"> mas os documentos financeiros do presente edital e a tarifa nela calculada não consideram esses custos e precisarão ser refeitos.</w:t>
      </w:r>
    </w:p>
    <w:p w14:paraId="7D1E55F9" w14:textId="77777777" w:rsidR="0049131C" w:rsidRDefault="0049131C" w:rsidP="009C679B">
      <w:pPr>
        <w:autoSpaceDE/>
        <w:autoSpaceDN/>
        <w:adjustRightInd/>
        <w:spacing w:after="160" w:line="278" w:lineRule="auto"/>
      </w:pPr>
    </w:p>
    <w:p w14:paraId="62BF55C8" w14:textId="0AAA86A2" w:rsidR="00D46C94" w:rsidRDefault="00D46C94" w:rsidP="00D46C94">
      <w:pPr>
        <w:pStyle w:val="Ttulo2"/>
      </w:pPr>
      <w:r>
        <w:t>Não cumprimento de meta devido e</w:t>
      </w:r>
      <w:r>
        <w:t xml:space="preserve">nvio do digestado sem desidratação a aterro </w:t>
      </w:r>
    </w:p>
    <w:p w14:paraId="48630F6F" w14:textId="77777777" w:rsidR="00D46C94" w:rsidRDefault="00D46C94" w:rsidP="00D46C94">
      <w:pPr>
        <w:tabs>
          <w:tab w:val="num" w:pos="720"/>
        </w:tabs>
        <w:autoSpaceDE/>
        <w:autoSpaceDN/>
        <w:adjustRightInd/>
        <w:spacing w:after="160" w:line="278" w:lineRule="auto"/>
      </w:pPr>
    </w:p>
    <w:p w14:paraId="2F8CE8E5" w14:textId="6650F6DE" w:rsidR="00D46C94" w:rsidRDefault="00D46C94" w:rsidP="00D46C94">
      <w:r w:rsidRPr="001E0189">
        <w:t xml:space="preserve">O principal indicador de desempenho do projeto é a redução do volume de resíduos enviados ao aterro sanitário. As metas estabelecidas são uma redução </w:t>
      </w:r>
      <w:r>
        <w:t xml:space="preserve">de </w:t>
      </w:r>
      <w:r w:rsidRPr="00D46C94">
        <w:rPr>
          <w:b/>
        </w:rPr>
        <w:t>45% de redução em até 15 meses</w:t>
      </w:r>
      <w:r>
        <w:t xml:space="preserve">, podendo atingir a meta </w:t>
      </w:r>
      <w:r w:rsidRPr="00D46C94">
        <w:t xml:space="preserve">a meta de </w:t>
      </w:r>
      <w:r w:rsidRPr="00D46C94">
        <w:rPr>
          <w:b/>
        </w:rPr>
        <w:t>79% de redução em até 30 meses</w:t>
      </w:r>
      <w:r w:rsidRPr="00D46C94">
        <w:t xml:space="preserve"> (no cenário de solução integrada).</w:t>
      </w:r>
    </w:p>
    <w:p w14:paraId="1DFF20F8" w14:textId="05101F00" w:rsidR="00D46C94" w:rsidRPr="00D46C94" w:rsidRDefault="00D46C94" w:rsidP="00D46C94">
      <w:r>
        <w:t>Contudo o Edital, ao assumir que o digestato será enviado sem desidratação para o aterro, não considerou um fato importantíssimo: para que o processo de digestão anaeróbia úmida ocorra é necessário acréscimo de água à fração orgânica a ser digerida visando reduzir o teor de sólidos totais</w:t>
      </w:r>
      <w:r w:rsidR="006C131D">
        <w:t xml:space="preserve"> iniciais (34%) para</w:t>
      </w:r>
      <w:r>
        <w:t xml:space="preserve"> 10 % do volume.  </w:t>
      </w:r>
      <w:r>
        <w:t xml:space="preserve">   </w:t>
      </w:r>
    </w:p>
    <w:p w14:paraId="3F71D544" w14:textId="37236A6F" w:rsidR="00D46C94" w:rsidRDefault="00D46C94" w:rsidP="00D46C94">
      <w:r>
        <w:t xml:space="preserve">No caso do edital (entrada na digestão de 90 t/dia) essa quantidade de água adicionada foi calculada nesse documento como sendo equivalente a </w:t>
      </w:r>
      <m:oMath>
        <m:r>
          <w:rPr>
            <w:rFonts w:ascii="Cambria Math" w:hAnsi="Cambria Math"/>
          </w:rPr>
          <m:t>≈198,0</m:t>
        </m:r>
        <m:r>
          <m:rPr>
            <m:nor/>
          </m:rPr>
          <m:t> t/dia</m:t>
        </m:r>
      </m:oMath>
      <w:r>
        <w:t>)</w:t>
      </w:r>
      <w:r w:rsidR="006C131D">
        <w:t xml:space="preserve"> o que equivale dizer que a massa total inserida no reator será de 288 t/dia.</w:t>
      </w:r>
    </w:p>
    <w:p w14:paraId="2536DDEC" w14:textId="2E346AC0" w:rsidR="006C131D" w:rsidRPr="006C131D" w:rsidRDefault="006C131D" w:rsidP="006C131D">
      <w:r>
        <w:t xml:space="preserve">Sabe-se que o processo de digestão anaeróbia reduz muito pouco os sólidos totais presentes na massa, podendo-se estimar que o digestato (saída do reator 0 será de 278,5 t/dia. </w:t>
      </w:r>
      <w:r w:rsidRPr="006C131D">
        <w:t xml:space="preserve">A diferença entre as </w:t>
      </w:r>
      <m:oMath>
        <m:r>
          <w:rPr>
            <w:rFonts w:ascii="Cambria Math" w:hAnsi="Cambria Math"/>
          </w:rPr>
          <m:t>288</m:t>
        </m:r>
        <m:r>
          <m:rPr>
            <m:nor/>
          </m:rPr>
          <m:t> t/dia</m:t>
        </m:r>
      </m:oMath>
      <w:r w:rsidRPr="006C131D">
        <w:t xml:space="preserve"> de entrada e as </w:t>
      </w:r>
      <m:oMath>
        <m:r>
          <w:rPr>
            <w:rFonts w:ascii="Cambria Math" w:hAnsi="Cambria Math"/>
          </w:rPr>
          <m:t>278,5</m:t>
        </m:r>
        <m:r>
          <m:rPr>
            <m:nor/>
          </m:rPr>
          <m:t> t/dia</m:t>
        </m:r>
      </m:oMath>
      <w:r w:rsidRPr="006C131D">
        <w:t xml:space="preserve"> de saída corresponde exatamente à fração de Sólidos Voláteis (SV) da matéria orgânica que os microrganismos anaeróbios consumiram e transformaram em gás (</w:t>
      </w:r>
      <m:oMath>
        <m:sSub>
          <m:sSubPr>
            <m:ctrlPr>
              <w:rPr>
                <w:rFonts w:ascii="Cambria Math" w:hAnsi="Cambria Math"/>
              </w:rPr>
            </m:ctrlPr>
          </m:sSubPr>
          <m:e>
            <m:r>
              <m:rPr>
                <m:nor/>
              </m:rPr>
              <m:t>CH</m:t>
            </m:r>
          </m:e>
          <m:sub>
            <m:r>
              <w:rPr>
                <w:rFonts w:ascii="Cambria Math" w:hAnsi="Cambria Math"/>
              </w:rPr>
              <m:t>4</m:t>
            </m:r>
          </m:sub>
        </m:sSub>
      </m:oMath>
      <w:r w:rsidRPr="006C131D">
        <w:t xml:space="preserve"> e </w:t>
      </w:r>
      <m:oMath>
        <m:sSub>
          <m:sSubPr>
            <m:ctrlPr>
              <w:rPr>
                <w:rFonts w:ascii="Cambria Math" w:hAnsi="Cambria Math"/>
              </w:rPr>
            </m:ctrlPr>
          </m:sSubPr>
          <m:e>
            <m:r>
              <m:rPr>
                <m:nor/>
              </m:rPr>
              <m:t>CO</m:t>
            </m:r>
          </m:e>
          <m:sub>
            <m:r>
              <w:rPr>
                <w:rFonts w:ascii="Cambria Math" w:hAnsi="Cambria Math"/>
              </w:rPr>
              <m:t>2</m:t>
            </m:r>
          </m:sub>
        </m:sSub>
      </m:oMath>
      <w:r w:rsidRPr="006C131D">
        <w:t>).</w:t>
      </w:r>
    </w:p>
    <w:p w14:paraId="154A3B8E" w14:textId="77777777" w:rsidR="006C131D" w:rsidRDefault="006C131D" w:rsidP="006C131D">
      <w:r>
        <w:lastRenderedPageBreak/>
        <w:t xml:space="preserve">Note-se que, ao adotar a digestão anaeróbia, a entrada no reator anaeróbio foi de 90 t/dia e a saída foi 278,5 t/dia, um aumento de 300%. Resumindo, ao se adotar esse processo se aumentou a quantidade de rejeitos nessa percentagem. E essa quantidade (278,5 t/dia) somada com os demais rejeitos da triagem (volumosos, areia, e outros- ) estimados em 33 t/dia na própria planilha do edital) perfazem 311,5 t/dia, que serão destinados a aterro (uma vez que não haverá desidratação nem compostagem). </w:t>
      </w:r>
    </w:p>
    <w:p w14:paraId="4F1C9000" w14:textId="7E089C2E" w:rsidR="006C131D" w:rsidRPr="006C131D" w:rsidRDefault="006C131D" w:rsidP="006C131D">
      <w:r>
        <w:t>Se a cidade coleta 200 t/dia, e envia 311,5 t/dia a aterro sanitário como atender a meta de redução de 45% preconizada no edital?</w:t>
      </w:r>
    </w:p>
    <w:p w14:paraId="27F7A69B" w14:textId="77777777" w:rsidR="00D46C94" w:rsidRDefault="00D46C94" w:rsidP="009C679B">
      <w:pPr>
        <w:autoSpaceDE/>
        <w:autoSpaceDN/>
        <w:adjustRightInd/>
        <w:spacing w:after="160" w:line="278" w:lineRule="auto"/>
      </w:pPr>
    </w:p>
    <w:p w14:paraId="41AD3741" w14:textId="472E27AD" w:rsidR="007566FE" w:rsidRPr="008B1E88" w:rsidRDefault="00540532" w:rsidP="008B1E88">
      <w:pPr>
        <w:pStyle w:val="Ttulo2"/>
      </w:pPr>
      <w:r w:rsidRPr="008B1E88">
        <w:t>Indefinição dos custos envolvidos na definição do preço de venda do CO2</w:t>
      </w:r>
    </w:p>
    <w:p w14:paraId="0D0EEE87" w14:textId="77777777" w:rsidR="008B1E88" w:rsidRPr="008B1E88" w:rsidRDefault="008B1E88" w:rsidP="008B1E88"/>
    <w:p w14:paraId="1D16810B" w14:textId="7D5F3FC3" w:rsidR="00540532" w:rsidRDefault="00540532" w:rsidP="00540532">
      <w:pPr>
        <w:tabs>
          <w:tab w:val="num" w:pos="1440"/>
        </w:tabs>
        <w:autoSpaceDE/>
        <w:autoSpaceDN/>
        <w:adjustRightInd/>
        <w:spacing w:after="160" w:line="278" w:lineRule="auto"/>
      </w:pPr>
      <w:r>
        <w:t xml:space="preserve">O edital, no seu estudo econômico, considerou que o preço de venda do CO2 obtido seria de R$ 2,5/kg. Esse preço de venda é compatível com o preço de venda do mercado de varejo, diretamente ao cliente final. É o </w:t>
      </w:r>
      <w:r w:rsidRPr="00540532">
        <w:t xml:space="preserve">valor pago pelas indústrias consumidoras (fábricas de refrigerantes, cervejarias, frigoríficos, indústrias químicas) que compram o </w:t>
      </w:r>
      <m:oMath>
        <m:sSub>
          <m:sSubPr>
            <m:ctrlPr>
              <w:rPr>
                <w:rFonts w:ascii="Cambria Math" w:hAnsi="Cambria Math"/>
              </w:rPr>
            </m:ctrlPr>
          </m:sSubPr>
          <m:e>
            <m:r>
              <m:rPr>
                <m:nor/>
              </m:rPr>
              <m:t>CO</m:t>
            </m:r>
          </m:e>
          <m:sub>
            <m:r>
              <w:rPr>
                <w:rFonts w:ascii="Cambria Math" w:hAnsi="Cambria Math"/>
              </w:rPr>
              <m:t>2</m:t>
            </m:r>
          </m:sub>
        </m:sSub>
      </m:oMath>
      <w:r w:rsidRPr="00540532">
        <w:t xml:space="preserve"> líquido já entregue e pressurizado em tanques criogênicos.</w:t>
      </w:r>
    </w:p>
    <w:p w14:paraId="5E03C9B5" w14:textId="66DF7A8D" w:rsidR="00540532" w:rsidRDefault="00540532" w:rsidP="00540532">
      <w:pPr>
        <w:tabs>
          <w:tab w:val="num" w:pos="1440"/>
        </w:tabs>
        <w:autoSpaceDE/>
        <w:autoSpaceDN/>
        <w:adjustRightInd/>
        <w:spacing w:after="160" w:line="278" w:lineRule="auto"/>
      </w:pPr>
      <w:r>
        <w:t xml:space="preserve">Esse preço só tem mercado se a usina de purificação se comprometer aos custos de compressão do gás em carretas tanques, e seu transporte rodoviário até o cliente bem como aos custos de </w:t>
      </w:r>
      <w:r w:rsidRPr="00540532">
        <w:t>amostragem/certificação constante do gás.</w:t>
      </w:r>
    </w:p>
    <w:p w14:paraId="3838F918" w14:textId="580087FC" w:rsidR="00540532" w:rsidRPr="00540532" w:rsidRDefault="00540532" w:rsidP="00540532">
      <w:pPr>
        <w:tabs>
          <w:tab w:val="num" w:pos="720"/>
          <w:tab w:val="num" w:pos="1440"/>
        </w:tabs>
        <w:autoSpaceDE/>
        <w:autoSpaceDN/>
        <w:adjustRightInd/>
        <w:spacing w:after="160" w:line="278" w:lineRule="auto"/>
      </w:pPr>
      <w:r>
        <w:t xml:space="preserve">O edital não deixa claro se esses custos estão incluídos no OPEX considerado. Caso não estejam, o preço de venda não seria mais de R$ 2,5 kg e sim muito menor </w:t>
      </w:r>
      <w:r w:rsidRPr="00540532">
        <w:rPr>
          <w:b/>
        </w:rPr>
        <w:t>(</w:t>
      </w:r>
      <w:r w:rsidRPr="00540532">
        <w:rPr>
          <w:b/>
        </w:rPr>
        <w:t>R$ 0,40 a R$ 0,80/kg)</w:t>
      </w:r>
      <w:r w:rsidRPr="00540532">
        <w:rPr>
          <w:b/>
        </w:rPr>
        <w:t>,</w:t>
      </w:r>
      <w:r w:rsidRPr="00540532">
        <w:rPr>
          <w:bCs w:val="0"/>
        </w:rPr>
        <w:t xml:space="preserve"> que é </w:t>
      </w:r>
      <w:r w:rsidRPr="00540532">
        <w:rPr>
          <w:bCs w:val="0"/>
        </w:rPr>
        <w:t xml:space="preserve">o valor </w:t>
      </w:r>
      <w:r w:rsidRPr="00540532">
        <w:t xml:space="preserve">de venda </w:t>
      </w:r>
      <w:r w:rsidRPr="00540532">
        <w:rPr>
          <w:i/>
          <w:iCs/>
        </w:rPr>
        <w:t>FOB (Free On Board)</w:t>
      </w:r>
      <w:r w:rsidRPr="00540532">
        <w:t xml:space="preserve">, no qual a usina vende o </w:t>
      </w:r>
      <m:oMath>
        <m:sSub>
          <m:sSubPr>
            <m:ctrlPr>
              <w:rPr>
                <w:rFonts w:ascii="Cambria Math" w:hAnsi="Cambria Math"/>
              </w:rPr>
            </m:ctrlPr>
          </m:sSubPr>
          <m:e>
            <m:r>
              <m:rPr>
                <m:nor/>
              </m:rPr>
              <m:t>CO</m:t>
            </m:r>
          </m:e>
          <m:sub>
            <m:r>
              <w:rPr>
                <w:rFonts w:ascii="Cambria Math" w:hAnsi="Cambria Math"/>
              </w:rPr>
              <m:t>2</m:t>
            </m:r>
          </m:sub>
        </m:sSub>
      </m:oMath>
      <w:r w:rsidRPr="00540532">
        <w:t xml:space="preserve"> bruto ou purificado na porta da </w:t>
      </w:r>
      <w:r>
        <w:t xml:space="preserve">usina de purificação </w:t>
      </w:r>
      <w:r w:rsidRPr="00540532">
        <w:t>para distribuidoras de gases industriais (como White Martins, Air Liquide, Linde/Messer).</w:t>
      </w:r>
      <w:r>
        <w:t xml:space="preserve"> </w:t>
      </w:r>
      <w:r w:rsidRPr="00540532">
        <w:t>A distribuidora arca com os custos de transporte criogênico, tanques de armazenagem, risco de variação de consumo e certificações de pureza grau alimentar/farmacêutico, revendendo posteriormente ao consumidor final pela faixa de R$ 2,00 a R$ 3,00/kg.</w:t>
      </w:r>
    </w:p>
    <w:p w14:paraId="357A631C" w14:textId="268ACBF0" w:rsidR="00BA1435" w:rsidRPr="00BA1435" w:rsidRDefault="00BA1435" w:rsidP="00BA1435">
      <w:pPr>
        <w:autoSpaceDE/>
        <w:autoSpaceDN/>
        <w:adjustRightInd/>
        <w:spacing w:after="160" w:line="278" w:lineRule="auto"/>
      </w:pPr>
    </w:p>
    <w:p w14:paraId="5891264C" w14:textId="3338F4ED" w:rsidR="00BA1435" w:rsidRDefault="00BA1435" w:rsidP="00BA1435">
      <w:pPr>
        <w:autoSpaceDE/>
        <w:autoSpaceDN/>
        <w:adjustRightInd/>
        <w:spacing w:after="160" w:line="278" w:lineRule="auto"/>
      </w:pPr>
    </w:p>
    <w:p w14:paraId="42A5B446" w14:textId="672D8696" w:rsidR="00BA1435" w:rsidRPr="00BA1435" w:rsidRDefault="00BA1435" w:rsidP="00BA1435">
      <w:pPr>
        <w:autoSpaceDE/>
        <w:autoSpaceDN/>
        <w:adjustRightInd/>
        <w:spacing w:after="160" w:line="278" w:lineRule="auto"/>
      </w:pPr>
      <w:r>
        <w:t xml:space="preserve">) </w:t>
      </w:r>
    </w:p>
    <w:p w14:paraId="4E297B43" w14:textId="6A01AB15" w:rsidR="00BA1435" w:rsidRDefault="00BA1435" w:rsidP="00BA1435">
      <w:pPr>
        <w:autoSpaceDE/>
        <w:autoSpaceDN/>
        <w:adjustRightInd/>
        <w:spacing w:after="160" w:line="278" w:lineRule="auto"/>
      </w:pPr>
    </w:p>
    <w:p w14:paraId="0A9A36A4" w14:textId="77777777" w:rsidR="00BA1435" w:rsidRDefault="00BA1435" w:rsidP="00BA1435">
      <w:pPr>
        <w:autoSpaceDE/>
        <w:autoSpaceDN/>
        <w:adjustRightInd/>
        <w:spacing w:after="160" w:line="278" w:lineRule="auto"/>
      </w:pPr>
    </w:p>
    <w:p w14:paraId="77F651AB" w14:textId="77777777" w:rsidR="00BA1435" w:rsidRDefault="00BA1435" w:rsidP="00BA1435">
      <w:pPr>
        <w:autoSpaceDE/>
        <w:autoSpaceDN/>
        <w:adjustRightInd/>
        <w:spacing w:after="160" w:line="278" w:lineRule="auto"/>
      </w:pPr>
    </w:p>
    <w:p w14:paraId="5A465B7C" w14:textId="5B46C011" w:rsidR="006C131D" w:rsidRPr="007566FE" w:rsidRDefault="006C131D" w:rsidP="009C679B">
      <w:pPr>
        <w:autoSpaceDE/>
        <w:autoSpaceDN/>
        <w:adjustRightInd/>
        <w:spacing w:after="160" w:line="278" w:lineRule="auto"/>
      </w:pPr>
    </w:p>
    <w:p w14:paraId="4288BD16" w14:textId="77777777" w:rsidR="009C679B" w:rsidRDefault="009C679B" w:rsidP="009C679B">
      <w:pPr>
        <w:pStyle w:val="PargrafodaLista"/>
      </w:pPr>
    </w:p>
    <w:p w14:paraId="147334D6" w14:textId="19433659" w:rsidR="00312B33" w:rsidRPr="00312B33" w:rsidRDefault="00312B33" w:rsidP="009C679B">
      <w:pPr>
        <w:pStyle w:val="Ttulo1"/>
      </w:pPr>
      <w:r w:rsidRPr="00312B33">
        <w:lastRenderedPageBreak/>
        <w:t xml:space="preserve"> Riscos e Problemas da Gaseificação e Pirólise</w:t>
      </w:r>
    </w:p>
    <w:p w14:paraId="22BEBC7A" w14:textId="290B6A90" w:rsidR="00312B33" w:rsidRDefault="00312B33" w:rsidP="006A1207">
      <w:r>
        <w:t>Essa</w:t>
      </w:r>
      <w:r w:rsidR="00D92EE1">
        <w:t xml:space="preserve">s tecnologias trazem inúmeras preocupações técnicas, </w:t>
      </w:r>
      <w:r w:rsidRPr="00312B33">
        <w:t>corroborada pelos próprios documentos de modelagem, que listam os seguintes perigos e dificuldades dessas tecnologias:</w:t>
      </w:r>
    </w:p>
    <w:p w14:paraId="11B79320" w14:textId="77777777" w:rsidR="002E41D6" w:rsidRDefault="002E41D6" w:rsidP="006A1207"/>
    <w:p w14:paraId="4220BEE9" w14:textId="374A963B" w:rsidR="002E41D6" w:rsidRPr="002E41D6" w:rsidRDefault="002E41D6" w:rsidP="00F76D22">
      <w:pPr>
        <w:pStyle w:val="Ttulo2"/>
      </w:pPr>
      <w:r w:rsidRPr="002E41D6">
        <w:t>P</w:t>
      </w:r>
      <w:r w:rsidR="00330317">
        <w:t xml:space="preserve">roblemas operacionais </w:t>
      </w:r>
    </w:p>
    <w:p w14:paraId="6307FD3B" w14:textId="77777777" w:rsidR="002E41D6" w:rsidRPr="002E41D6" w:rsidRDefault="002E41D6" w:rsidP="002E41D6">
      <w:pPr>
        <w:rPr>
          <w:lang w:eastAsia="pt-BR"/>
        </w:rPr>
      </w:pPr>
    </w:p>
    <w:p w14:paraId="5DDC32BB" w14:textId="06BE005E" w:rsidR="002E41D6" w:rsidRDefault="002E41D6" w:rsidP="002E41D6">
      <w:r>
        <w:t>Entre os principais problemas destacam-se:</w:t>
      </w:r>
    </w:p>
    <w:p w14:paraId="6A7888BC" w14:textId="77777777" w:rsidR="002E41D6" w:rsidRDefault="002E41D6" w:rsidP="002E41D6"/>
    <w:p w14:paraId="63932186" w14:textId="12D20866" w:rsidR="002E41D6" w:rsidRPr="009760B0" w:rsidRDefault="002E41D6">
      <w:pPr>
        <w:numPr>
          <w:ilvl w:val="0"/>
          <w:numId w:val="7"/>
        </w:numPr>
        <w:autoSpaceDE/>
        <w:autoSpaceDN/>
        <w:adjustRightInd/>
        <w:spacing w:after="160" w:line="278" w:lineRule="auto"/>
      </w:pPr>
      <w:r w:rsidRPr="009760B0">
        <w:rPr>
          <w:b/>
        </w:rPr>
        <w:t>Dificuldade de Control</w:t>
      </w:r>
      <w:r w:rsidR="00FB6B8C">
        <w:rPr>
          <w:b/>
        </w:rPr>
        <w:t>e</w:t>
      </w:r>
      <w:r w:rsidRPr="009760B0">
        <w:rPr>
          <w:b/>
        </w:rPr>
        <w:t>:</w:t>
      </w:r>
      <w:r w:rsidRPr="009760B0">
        <w:t xml:space="preserve"> A falta de homogeneidade do CDR dificulta o controle da temperatura do leito e da alimentação, o que afeta diretamente a composição do gás e o desempenho de motores de combustão interna ou turbinas.</w:t>
      </w:r>
      <w:r>
        <w:rPr>
          <w:rStyle w:val="Refdenotaderodap"/>
        </w:rPr>
        <w:footnoteReference w:id="1"/>
      </w:r>
    </w:p>
    <w:p w14:paraId="7B5AAF90" w14:textId="48D85DAB" w:rsidR="002E41D6" w:rsidRPr="00DC4758" w:rsidRDefault="002E41D6">
      <w:pPr>
        <w:numPr>
          <w:ilvl w:val="0"/>
          <w:numId w:val="10"/>
        </w:numPr>
        <w:autoSpaceDE/>
        <w:autoSpaceDN/>
        <w:adjustRightInd/>
        <w:spacing w:after="160" w:line="278" w:lineRule="auto"/>
      </w:pPr>
      <w:r w:rsidRPr="002E41D6">
        <w:rPr>
          <w:b/>
        </w:rPr>
        <w:t xml:space="preserve">Corrosão Acelerada da Caldeira e Turbina : </w:t>
      </w:r>
      <w:r w:rsidRPr="00DC4758">
        <w:t xml:space="preserve">O singás derivado de RSU/CDR é rico em contaminantes agressivos devido à presença de plásticos (como PVC) e outros materiais. A pirólise de plásticos clorados libera </w:t>
      </w:r>
      <w:r w:rsidRPr="002E41D6">
        <w:rPr>
          <w:b/>
        </w:rPr>
        <w:t>ácido clorídrico (HCl)</w:t>
      </w:r>
      <w:r w:rsidRPr="00DC4758">
        <w:t xml:space="preserve"> na fase gasosa</w:t>
      </w:r>
      <w:r>
        <w:t xml:space="preserve"> e outros gases</w:t>
      </w:r>
      <w:r w:rsidRPr="00DC4758">
        <w:t xml:space="preserve"> corrosivos como </w:t>
      </w:r>
      <w:r w:rsidRPr="002E41D6">
        <w:rPr>
          <w:b/>
        </w:rPr>
        <w:t>H2S e COS</w:t>
      </w:r>
      <w:r w:rsidRPr="00DC4758">
        <w:t>.</w:t>
      </w:r>
      <w:r>
        <w:t xml:space="preserve"> </w:t>
      </w:r>
      <w:r w:rsidRPr="00DC4758">
        <w:t xml:space="preserve"> Esses compostos causam corrosão química severa nos tubos da caldeira e nas palhetas da turbina, reduzindo drasticamente a vida útil dos componentes metálicos e exigindo infraestrutura de limpeza de gás extremamente cara.</w:t>
      </w:r>
    </w:p>
    <w:p w14:paraId="610E2D0F" w14:textId="77777777" w:rsidR="002E41D6" w:rsidRPr="00DC4758" w:rsidRDefault="002E41D6">
      <w:pPr>
        <w:pStyle w:val="PargrafodaLista"/>
        <w:numPr>
          <w:ilvl w:val="0"/>
          <w:numId w:val="11"/>
        </w:numPr>
        <w:autoSpaceDE/>
        <w:autoSpaceDN/>
        <w:adjustRightInd/>
        <w:spacing w:after="160" w:line="278" w:lineRule="auto"/>
      </w:pPr>
      <w:r w:rsidRPr="00DC4758">
        <w:t xml:space="preserve"> </w:t>
      </w:r>
      <w:r w:rsidRPr="00583614">
        <w:rPr>
          <w:b/>
        </w:rPr>
        <w:t xml:space="preserve">Instabilidade Térmica e de Processo: </w:t>
      </w:r>
      <w:r w:rsidRPr="00DC4758">
        <w:t xml:space="preserve">Diferente de combustíveis convencionais, o singás de RSU sofre com a </w:t>
      </w:r>
      <w:r w:rsidRPr="00583614">
        <w:rPr>
          <w:b/>
        </w:rPr>
        <w:t>extrema variabilidade da matéria-prima</w:t>
      </w:r>
      <w:r w:rsidRPr="00DC4758">
        <w:t>. Mudanças na composição do CDR causam variações rápidas na composição e no poder calorífico do gás gerado. Essa falta de homogeneidade dificulta o controle da queima na caldeira, afetando a estabilidade da pressão do vapor e, consequentemente, o desempenho e a integridade da turbina a vapor.</w:t>
      </w:r>
    </w:p>
    <w:p w14:paraId="4A916DD8" w14:textId="252662DC" w:rsidR="002E41D6" w:rsidRDefault="002E41D6">
      <w:pPr>
        <w:numPr>
          <w:ilvl w:val="0"/>
          <w:numId w:val="7"/>
        </w:numPr>
        <w:autoSpaceDE/>
        <w:autoSpaceDN/>
        <w:adjustRightInd/>
        <w:spacing w:after="160" w:line="278" w:lineRule="auto"/>
      </w:pPr>
      <w:r w:rsidRPr="009760B0">
        <w:rPr>
          <w:b/>
        </w:rPr>
        <w:t xml:space="preserve">Instabilidade do </w:t>
      </w:r>
      <w:r>
        <w:rPr>
          <w:b/>
        </w:rPr>
        <w:t>óleo:</w:t>
      </w:r>
      <w:r w:rsidRPr="009760B0">
        <w:t xml:space="preserve"> O óleo produzido é quimicamente instável, corrosivo e propenso a aumentos de viscosidade e separação de fases durante o armazenamento, exigindo tratamentos catalíticos caros e complexos para se tornar utilizável.</w:t>
      </w:r>
      <w:r>
        <w:rPr>
          <w:rStyle w:val="Refdenotaderodap"/>
        </w:rPr>
        <w:footnoteReference w:id="2"/>
      </w:r>
    </w:p>
    <w:p w14:paraId="487F773E" w14:textId="31D07DC3" w:rsidR="004D4F45" w:rsidRDefault="004D4F45">
      <w:pPr>
        <w:numPr>
          <w:ilvl w:val="0"/>
          <w:numId w:val="7"/>
        </w:numPr>
        <w:autoSpaceDE/>
        <w:autoSpaceDN/>
        <w:adjustRightInd/>
        <w:spacing w:after="160" w:line="278" w:lineRule="auto"/>
      </w:pPr>
      <w:r w:rsidRPr="004D4F45">
        <w:rPr>
          <w:b/>
        </w:rPr>
        <w:t>Teste de Queima (</w:t>
      </w:r>
      <w:r w:rsidRPr="004D4F45">
        <w:rPr>
          <w:b/>
          <w:i/>
          <w:iCs/>
        </w:rPr>
        <w:t>Burn Test</w:t>
      </w:r>
      <w:r w:rsidRPr="004D4F45">
        <w:rPr>
          <w:b/>
        </w:rPr>
        <w:t>)</w:t>
      </w:r>
      <w:r>
        <w:rPr>
          <w:b/>
        </w:rPr>
        <w:t xml:space="preserve"> defeituoso</w:t>
      </w:r>
      <w:r w:rsidRPr="004D4F45">
        <w:rPr>
          <w:b/>
        </w:rPr>
        <w:t>:</w:t>
      </w:r>
      <w:r w:rsidRPr="004D4F45">
        <w:t xml:space="preserve"> Pela Resolução CONAMA 499 e CONAMA 316, antes de conceder a LO definitiva, o órgão ambiental exige o teste contínuo de 72 horas operando a plena carga com medição de Dioxinas e Furanos na chaminé. Muitas plantas falham nesta fase por oscilações na temperatura do leito provocadas pela variação do CDR.</w:t>
      </w:r>
    </w:p>
    <w:p w14:paraId="1A2252D5" w14:textId="77777777" w:rsidR="009C679B" w:rsidRDefault="009C679B" w:rsidP="009C679B">
      <w:pPr>
        <w:autoSpaceDE/>
        <w:autoSpaceDN/>
        <w:adjustRightInd/>
        <w:spacing w:after="160" w:line="278" w:lineRule="auto"/>
        <w:ind w:left="720"/>
      </w:pPr>
    </w:p>
    <w:p w14:paraId="208CB077" w14:textId="4965396A" w:rsidR="009C679B" w:rsidRPr="002E41D6" w:rsidRDefault="009C679B" w:rsidP="009C679B">
      <w:pPr>
        <w:pStyle w:val="Ttulo2"/>
      </w:pPr>
      <w:r>
        <w:t xml:space="preserve">Geração de alcatrão </w:t>
      </w:r>
    </w:p>
    <w:p w14:paraId="144F3E6A" w14:textId="77777777" w:rsidR="009C679B" w:rsidRDefault="009C679B" w:rsidP="009C679B">
      <w:pPr>
        <w:autoSpaceDE/>
        <w:autoSpaceDN/>
        <w:adjustRightInd/>
        <w:spacing w:after="160" w:line="278" w:lineRule="auto"/>
      </w:pPr>
    </w:p>
    <w:p w14:paraId="51B0763E" w14:textId="1BA7ED81" w:rsidR="009C679B" w:rsidRDefault="009C679B" w:rsidP="009C679B">
      <w:pPr>
        <w:autoSpaceDE/>
        <w:autoSpaceDN/>
        <w:adjustRightInd/>
        <w:spacing w:after="160" w:line="278" w:lineRule="auto"/>
      </w:pPr>
      <w:r w:rsidRPr="009760B0">
        <w:t xml:space="preserve">A pirólise de RSU gera alcatrão complexo que causa o </w:t>
      </w:r>
      <w:r w:rsidRPr="009760B0">
        <w:rPr>
          <w:b/>
        </w:rPr>
        <w:t>entupimento (fouling) de equipamentos</w:t>
      </w:r>
      <w:r w:rsidRPr="009760B0">
        <w:t xml:space="preserve"> e falhas nos sistemas de limpeza de gás, sendo um dos principais motivos para a interrupção de operações industriais.</w:t>
      </w:r>
      <w:r w:rsidRPr="002E41D6">
        <w:t xml:space="preserve"> </w:t>
      </w:r>
      <w:r w:rsidRPr="00DC4758">
        <w:t>O alcatrão condensa facilmente, levando ao entupimento severo de canais de saída, filtros, resfriadores de gás e, crucialmente, nos trocadores de calor da caldeira. A remoção completa desse alcatrão é descrita como um "desafio persistente", e falhas no sistema de limpeza de gás resultam em interrupções frequentes da produção</w:t>
      </w:r>
      <w:r>
        <w:rPr>
          <w:rStyle w:val="Refdenotaderodap"/>
        </w:rPr>
        <w:footnoteReference w:id="3"/>
      </w:r>
      <w:r>
        <w:t xml:space="preserve">  </w:t>
      </w:r>
      <w:r>
        <w:rPr>
          <w:rStyle w:val="Refdenotaderodap"/>
        </w:rPr>
        <w:footnoteReference w:id="4"/>
      </w:r>
    </w:p>
    <w:p w14:paraId="63397740" w14:textId="77777777" w:rsidR="009C679B" w:rsidRDefault="009C679B" w:rsidP="009C679B">
      <w:pPr>
        <w:autoSpaceDE/>
        <w:autoSpaceDN/>
        <w:adjustRightInd/>
        <w:spacing w:after="160" w:line="278" w:lineRule="auto"/>
      </w:pPr>
    </w:p>
    <w:p w14:paraId="693472C2" w14:textId="343FFB06" w:rsidR="009C679B" w:rsidRPr="002E41D6" w:rsidRDefault="009C679B" w:rsidP="009C679B">
      <w:pPr>
        <w:pStyle w:val="Ttulo2"/>
      </w:pPr>
      <w:r>
        <w:t xml:space="preserve">Presença de cloro </w:t>
      </w:r>
    </w:p>
    <w:p w14:paraId="67A00CD7" w14:textId="77777777" w:rsidR="009C679B" w:rsidRDefault="009C679B" w:rsidP="009C679B">
      <w:pPr>
        <w:autoSpaceDE/>
        <w:autoSpaceDN/>
        <w:adjustRightInd/>
        <w:spacing w:after="160" w:line="278" w:lineRule="auto"/>
      </w:pPr>
    </w:p>
    <w:p w14:paraId="5A574A61" w14:textId="2EA0BDD9" w:rsidR="009C679B" w:rsidRPr="009C679B" w:rsidRDefault="009C679B" w:rsidP="009C679B">
      <w:pPr>
        <w:autoSpaceDE/>
        <w:autoSpaceDN/>
        <w:adjustRightInd/>
        <w:spacing w:after="160" w:line="278" w:lineRule="auto"/>
      </w:pPr>
      <w:r w:rsidRPr="009C679B">
        <w:t>A presença de cloro (</w:t>
      </w:r>
      <m:oMath>
        <m:r>
          <m:rPr>
            <m:nor/>
          </m:rPr>
          <m:t>Cl</m:t>
        </m:r>
      </m:oMath>
      <w:r w:rsidRPr="009C679B">
        <w:t xml:space="preserve">) nos Resíduos Sólidos Urbanos (RSU) é considerada </w:t>
      </w:r>
      <w:r w:rsidRPr="009C679B">
        <w:rPr>
          <w:b/>
        </w:rPr>
        <w:t>um dos maiores gargalos operacionais, ambientais e econômicos</w:t>
      </w:r>
      <w:r w:rsidRPr="009C679B">
        <w:t xml:space="preserve"> no processo de gaseificação.</w:t>
      </w:r>
    </w:p>
    <w:p w14:paraId="61CD5FAD" w14:textId="77777777" w:rsidR="009C679B" w:rsidRPr="009C679B" w:rsidRDefault="009C679B" w:rsidP="009C679B">
      <w:pPr>
        <w:autoSpaceDE/>
        <w:autoSpaceDN/>
        <w:adjustRightInd/>
        <w:spacing w:after="160" w:line="278" w:lineRule="auto"/>
      </w:pPr>
      <w:r w:rsidRPr="009C679B">
        <w:t>As principais fontes de cloro nos RSU dividem-se em:</w:t>
      </w:r>
    </w:p>
    <w:p w14:paraId="1EDC5407" w14:textId="22EE3E5C" w:rsidR="009C679B" w:rsidRPr="009C679B" w:rsidRDefault="009C679B">
      <w:pPr>
        <w:numPr>
          <w:ilvl w:val="0"/>
          <w:numId w:val="25"/>
        </w:numPr>
        <w:autoSpaceDE/>
        <w:autoSpaceDN/>
        <w:adjustRightInd/>
        <w:spacing w:after="160" w:line="278" w:lineRule="auto"/>
      </w:pPr>
      <w:r w:rsidRPr="009C679B">
        <w:rPr>
          <w:b/>
        </w:rPr>
        <w:t>Cloro Orgânico:</w:t>
      </w:r>
      <w:r w:rsidRPr="009C679B">
        <w:t xml:space="preserve"> Proveniente de polímeros clorados, principalmente o </w:t>
      </w:r>
      <w:r w:rsidRPr="009C679B">
        <w:rPr>
          <w:b/>
        </w:rPr>
        <w:t>PVC</w:t>
      </w:r>
      <w:r w:rsidRPr="009C679B">
        <w:t xml:space="preserve"> (plásticos rígidos/filmes), responsável por cerca de </w:t>
      </w:r>
      <m:oMath>
        <m:r>
          <w:rPr>
            <w:rFonts w:ascii="Cambria Math" w:hAnsi="Cambria Math"/>
          </w:rPr>
          <m:t>50%</m:t>
        </m:r>
      </m:oMath>
      <w:r w:rsidRPr="009C679B">
        <w:t xml:space="preserve"> a </w:t>
      </w:r>
      <m:oMath>
        <m:r>
          <w:rPr>
            <w:rFonts w:ascii="Cambria Math" w:hAnsi="Cambria Math"/>
          </w:rPr>
          <m:t>60%</m:t>
        </m:r>
      </m:oMath>
      <w:r w:rsidRPr="009C679B">
        <w:t xml:space="preserve"> do cloro total.</w:t>
      </w:r>
    </w:p>
    <w:p w14:paraId="059064C4" w14:textId="77777777" w:rsidR="009C679B" w:rsidRPr="009C679B" w:rsidRDefault="009C679B">
      <w:pPr>
        <w:numPr>
          <w:ilvl w:val="0"/>
          <w:numId w:val="25"/>
        </w:numPr>
        <w:autoSpaceDE/>
        <w:autoSpaceDN/>
        <w:adjustRightInd/>
        <w:spacing w:after="160" w:line="278" w:lineRule="auto"/>
      </w:pPr>
      <w:r w:rsidRPr="009C679B">
        <w:rPr>
          <w:b/>
        </w:rPr>
        <w:t>Cloro Inorgânico:</w:t>
      </w:r>
      <w:r w:rsidRPr="009C679B">
        <w:t xml:space="preserve"> Proveniente de restos de alimentos e matéria orgânica na forma de sais como o cloreto de sódio (</w:t>
      </w:r>
      <m:oMath>
        <m:r>
          <m:rPr>
            <m:nor/>
          </m:rPr>
          <m:t>NaCl</m:t>
        </m:r>
      </m:oMath>
      <w:r w:rsidRPr="009C679B">
        <w:t>) e cloreto de potássio (</w:t>
      </w:r>
      <m:oMath>
        <m:r>
          <m:rPr>
            <m:nor/>
          </m:rPr>
          <m:t>KCl</m:t>
        </m:r>
      </m:oMath>
      <w:r w:rsidRPr="009C679B">
        <w:t>).</w:t>
      </w:r>
    </w:p>
    <w:p w14:paraId="6969BB47" w14:textId="77777777" w:rsidR="009C679B" w:rsidRDefault="009C679B" w:rsidP="009C679B">
      <w:pPr>
        <w:autoSpaceDE/>
        <w:autoSpaceDN/>
        <w:adjustRightInd/>
        <w:spacing w:after="160" w:line="278" w:lineRule="auto"/>
      </w:pPr>
    </w:p>
    <w:p w14:paraId="0F766CFA" w14:textId="18428DFA" w:rsidR="009C679B" w:rsidRDefault="009C679B" w:rsidP="009C679B">
      <w:pPr>
        <w:autoSpaceDE/>
        <w:autoSpaceDN/>
        <w:adjustRightInd/>
        <w:spacing w:after="160" w:line="278" w:lineRule="auto"/>
      </w:pPr>
      <w:r w:rsidRPr="009C679B">
        <w:t>Quando o RSU é submetido ao ambiente térmico subestequiométrico do gaseificador (</w:t>
      </w:r>
      <m:oMath>
        <m:sSup>
          <m:sSupPr>
            <m:ctrlPr>
              <w:rPr>
                <w:rFonts w:ascii="Cambria Math" w:hAnsi="Cambria Math"/>
              </w:rPr>
            </m:ctrlPr>
          </m:sSupPr>
          <m:e>
            <m:r>
              <w:rPr>
                <w:rFonts w:ascii="Cambria Math" w:hAnsi="Cambria Math"/>
              </w:rPr>
              <m:t>500</m:t>
            </m:r>
          </m:e>
          <m:sup>
            <m:r>
              <w:rPr>
                <w:rFonts w:ascii="Cambria Math" w:hAnsi="Cambria Math"/>
              </w:rPr>
              <m:t>∘</m:t>
            </m:r>
          </m:sup>
        </m:sSup>
        <m:r>
          <m:rPr>
            <m:nor/>
          </m:rPr>
          <m:t>C</m:t>
        </m:r>
      </m:oMath>
      <w:r w:rsidRPr="009C679B">
        <w:t xml:space="preserve"> a </w:t>
      </w:r>
      <m:oMath>
        <m:sSup>
          <m:sSupPr>
            <m:ctrlPr>
              <w:rPr>
                <w:rFonts w:ascii="Cambria Math" w:hAnsi="Cambria Math"/>
              </w:rPr>
            </m:ctrlPr>
          </m:sSupPr>
          <m:e>
            <m:r>
              <w:rPr>
                <w:rFonts w:ascii="Cambria Math" w:hAnsi="Cambria Math"/>
              </w:rPr>
              <m:t>1.000</m:t>
            </m:r>
          </m:e>
          <m:sup>
            <m:r>
              <w:rPr>
                <w:rFonts w:ascii="Cambria Math" w:hAnsi="Cambria Math"/>
              </w:rPr>
              <m:t>∘</m:t>
            </m:r>
          </m:sup>
        </m:sSup>
        <m:r>
          <m:rPr>
            <m:nor/>
          </m:rPr>
          <m:t>C</m:t>
        </m:r>
      </m:oMath>
      <w:r w:rsidRPr="009C679B">
        <w:t xml:space="preserve">), esse cloro gera </w:t>
      </w:r>
      <w:r w:rsidRPr="009C679B">
        <w:rPr>
          <w:b/>
        </w:rPr>
        <w:t>quatro problemas centrais</w:t>
      </w:r>
    </w:p>
    <w:p w14:paraId="5373836A" w14:textId="77777777" w:rsidR="009C679B" w:rsidRPr="009C679B" w:rsidRDefault="009C679B" w:rsidP="009C679B">
      <w:pPr>
        <w:autoSpaceDE/>
        <w:autoSpaceDN/>
        <w:adjustRightInd/>
        <w:spacing w:after="160" w:line="278" w:lineRule="auto"/>
      </w:pPr>
    </w:p>
    <w:p w14:paraId="4D3F6805" w14:textId="28A15FF4" w:rsidR="009C679B" w:rsidRPr="009C679B" w:rsidRDefault="009C679B" w:rsidP="009C679B">
      <w:pPr>
        <w:pStyle w:val="Ttulo3"/>
      </w:pPr>
      <w:r w:rsidRPr="009C679B">
        <w:t>Formação de Ácido Clorídrico Gasoso (</w:t>
      </w:r>
      <m:oMath>
        <m:r>
          <m:rPr>
            <m:nor/>
          </m:rPr>
          <m:t>HCl</m:t>
        </m:r>
      </m:oMath>
      <w:r w:rsidRPr="009C679B">
        <w:t>) e Corrosão Severa</w:t>
      </w:r>
    </w:p>
    <w:p w14:paraId="1486604F" w14:textId="11D84068" w:rsidR="009C679B" w:rsidRDefault="009C679B" w:rsidP="009C679B">
      <w:pPr>
        <w:autoSpaceDE/>
        <w:autoSpaceDN/>
        <w:adjustRightInd/>
        <w:spacing w:after="160" w:line="278" w:lineRule="auto"/>
      </w:pPr>
      <w:r w:rsidRPr="009C679B">
        <w:t xml:space="preserve">Durante a gaseificação, a degradação térmica do PVC ocorre precocemente (em torno de </w:t>
      </w:r>
      <m:oMath>
        <m:sSup>
          <m:sSupPr>
            <m:ctrlPr>
              <w:rPr>
                <w:rFonts w:ascii="Cambria Math" w:hAnsi="Cambria Math"/>
              </w:rPr>
            </m:ctrlPr>
          </m:sSupPr>
          <m:e>
            <m:r>
              <w:rPr>
                <w:rFonts w:ascii="Cambria Math" w:hAnsi="Cambria Math"/>
              </w:rPr>
              <m:t>250</m:t>
            </m:r>
          </m:e>
          <m:sup>
            <m:r>
              <w:rPr>
                <w:rFonts w:ascii="Cambria Math" w:hAnsi="Cambria Math"/>
              </w:rPr>
              <m:t>∘</m:t>
            </m:r>
          </m:sup>
        </m:sSup>
        <m:r>
          <m:rPr>
            <m:nor/>
          </m:rPr>
          <m:t>C</m:t>
        </m:r>
      </m:oMath>
      <w:r w:rsidRPr="009C679B">
        <w:t xml:space="preserve"> a </w:t>
      </w:r>
      <m:oMath>
        <m:sSup>
          <m:sSupPr>
            <m:ctrlPr>
              <w:rPr>
                <w:rFonts w:ascii="Cambria Math" w:hAnsi="Cambria Math"/>
              </w:rPr>
            </m:ctrlPr>
          </m:sSupPr>
          <m:e>
            <m:r>
              <w:rPr>
                <w:rFonts w:ascii="Cambria Math" w:hAnsi="Cambria Math"/>
              </w:rPr>
              <m:t>350</m:t>
            </m:r>
          </m:e>
          <m:sup>
            <m:r>
              <w:rPr>
                <w:rFonts w:ascii="Cambria Math" w:hAnsi="Cambria Math"/>
              </w:rPr>
              <m:t>∘</m:t>
            </m:r>
          </m:sup>
        </m:sSup>
        <m:r>
          <m:rPr>
            <m:nor/>
          </m:rPr>
          <m:t>C</m:t>
        </m:r>
      </m:oMath>
      <w:r w:rsidRPr="009C679B">
        <w:t>), liberando grandes quantidades de gás ácido clorídrico (</w:t>
      </w:r>
      <m:oMath>
        <m:r>
          <m:rPr>
            <m:nor/>
          </m:rPr>
          <m:t>HCl</m:t>
        </m:r>
      </m:oMath>
      <w:r w:rsidRPr="009C679B">
        <w:t>) diretamente no gás de síntese (</w:t>
      </w:r>
      <w:r w:rsidRPr="009C679B">
        <w:rPr>
          <w:i/>
          <w:iCs/>
        </w:rPr>
        <w:t>syngas</w:t>
      </w:r>
      <w:r w:rsidRPr="009C679B">
        <w:t>).</w:t>
      </w:r>
      <w:r>
        <w:t xml:space="preserve"> Isso provoca os seguintes problemas:</w:t>
      </w:r>
    </w:p>
    <w:p w14:paraId="4880C7F5" w14:textId="77777777" w:rsidR="00BA1435" w:rsidRPr="009C679B" w:rsidRDefault="00BA1435" w:rsidP="009C679B">
      <w:pPr>
        <w:autoSpaceDE/>
        <w:autoSpaceDN/>
        <w:adjustRightInd/>
        <w:spacing w:after="160" w:line="278" w:lineRule="auto"/>
      </w:pPr>
    </w:p>
    <w:p w14:paraId="02297E09" w14:textId="262EFF7A" w:rsidR="009C679B" w:rsidRPr="009C679B" w:rsidRDefault="009C679B">
      <w:pPr>
        <w:numPr>
          <w:ilvl w:val="0"/>
          <w:numId w:val="26"/>
        </w:numPr>
        <w:autoSpaceDE/>
        <w:autoSpaceDN/>
        <w:adjustRightInd/>
        <w:spacing w:after="160" w:line="278" w:lineRule="auto"/>
      </w:pPr>
      <w:r w:rsidRPr="009C679B">
        <w:rPr>
          <w:b/>
        </w:rPr>
        <w:lastRenderedPageBreak/>
        <w:t>Corrosão sob Alta Temperatura (Ataque por Cloro):</w:t>
      </w:r>
      <w:r w:rsidRPr="009C679B">
        <w:t xml:space="preserve"> O </w:t>
      </w:r>
      <m:oMath>
        <m:r>
          <m:rPr>
            <m:nor/>
          </m:rPr>
          <m:t>HCl</m:t>
        </m:r>
      </m:oMath>
      <w:r w:rsidRPr="009C679B">
        <w:t xml:space="preserve"> reage com as ligas metálicas das paredes do reator e dos trocadores de calor/recuperadores de calor, gerando cloretos de ferro (</w:t>
      </w:r>
      <m:oMath>
        <m:sSub>
          <m:sSubPr>
            <m:ctrlPr>
              <w:rPr>
                <w:rFonts w:ascii="Cambria Math" w:hAnsi="Cambria Math"/>
              </w:rPr>
            </m:ctrlPr>
          </m:sSubPr>
          <m:e>
            <m:r>
              <m:rPr>
                <m:nor/>
              </m:rPr>
              <m:t>FeCl</m:t>
            </m:r>
          </m:e>
          <m:sub>
            <m:r>
              <w:rPr>
                <w:rFonts w:ascii="Cambria Math" w:hAnsi="Cambria Math"/>
              </w:rPr>
              <m:t>2</m:t>
            </m:r>
          </m:sub>
        </m:sSub>
      </m:oMath>
      <w:r w:rsidRPr="009C679B">
        <w:t xml:space="preserve"> e </w:t>
      </w:r>
      <m:oMath>
        <m:sSub>
          <m:sSubPr>
            <m:ctrlPr>
              <w:rPr>
                <w:rFonts w:ascii="Cambria Math" w:hAnsi="Cambria Math"/>
              </w:rPr>
            </m:ctrlPr>
          </m:sSubPr>
          <m:e>
            <m:r>
              <m:rPr>
                <m:nor/>
              </m:rPr>
              <m:t>FeCl</m:t>
            </m:r>
          </m:e>
          <m:sub>
            <m:r>
              <w:rPr>
                <w:rFonts w:ascii="Cambria Math" w:hAnsi="Cambria Math"/>
              </w:rPr>
              <m:t>3</m:t>
            </m:r>
          </m:sub>
        </m:sSub>
      </m:oMath>
      <w:r w:rsidRPr="009C679B">
        <w:t>). Como esses compostos têm baixíssimo ponto de fusão e alta volatilidade, ocorre o desgaste rápido por erosão/pitting da tubulação.</w:t>
      </w:r>
    </w:p>
    <w:p w14:paraId="0CD4CFC0" w14:textId="43C8B0D9" w:rsidR="009C679B" w:rsidRPr="009C679B" w:rsidRDefault="009C679B">
      <w:pPr>
        <w:numPr>
          <w:ilvl w:val="0"/>
          <w:numId w:val="26"/>
        </w:numPr>
        <w:autoSpaceDE/>
        <w:autoSpaceDN/>
        <w:adjustRightInd/>
        <w:spacing w:after="160" w:line="278" w:lineRule="auto"/>
      </w:pPr>
      <w:r w:rsidRPr="009C679B">
        <w:rPr>
          <w:b/>
        </w:rPr>
        <w:t>Corrosão sob Baixa Temperatura (Ponto de Orvalho):</w:t>
      </w:r>
      <w:r w:rsidRPr="009C679B">
        <w:t xml:space="preserve"> Se o </w:t>
      </w:r>
      <w:r w:rsidRPr="009C679B">
        <w:rPr>
          <w:i/>
          <w:iCs/>
        </w:rPr>
        <w:t>syngas</w:t>
      </w:r>
      <w:r w:rsidRPr="009C679B">
        <w:t xml:space="preserve"> resfriar abaixo de </w:t>
      </w:r>
      <m:oMath>
        <m:sSup>
          <m:sSupPr>
            <m:ctrlPr>
              <w:rPr>
                <w:rFonts w:ascii="Cambria Math" w:hAnsi="Cambria Math"/>
              </w:rPr>
            </m:ctrlPr>
          </m:sSupPr>
          <m:e>
            <m:r>
              <w:rPr>
                <w:rFonts w:ascii="Cambria Math" w:hAnsi="Cambria Math"/>
              </w:rPr>
              <m:t>120</m:t>
            </m:r>
          </m:e>
          <m:sup>
            <m:r>
              <w:rPr>
                <w:rFonts w:ascii="Cambria Math" w:hAnsi="Cambria Math"/>
              </w:rPr>
              <m:t>∘</m:t>
            </m:r>
          </m:sup>
        </m:sSup>
        <m:r>
          <m:rPr>
            <m:nor/>
          </m:rPr>
          <m:t>C</m:t>
        </m:r>
      </m:oMath>
      <w:r w:rsidRPr="009C679B">
        <w:t xml:space="preserve"> a </w:t>
      </w:r>
      <m:oMath>
        <m:sSup>
          <m:sSupPr>
            <m:ctrlPr>
              <w:rPr>
                <w:rFonts w:ascii="Cambria Math" w:hAnsi="Cambria Math"/>
              </w:rPr>
            </m:ctrlPr>
          </m:sSupPr>
          <m:e>
            <m:r>
              <w:rPr>
                <w:rFonts w:ascii="Cambria Math" w:hAnsi="Cambria Math"/>
              </w:rPr>
              <m:t>150</m:t>
            </m:r>
          </m:e>
          <m:sup>
            <m:r>
              <w:rPr>
                <w:rFonts w:ascii="Cambria Math" w:hAnsi="Cambria Math"/>
              </w:rPr>
              <m:t>∘</m:t>
            </m:r>
          </m:sup>
        </m:sSup>
        <m:r>
          <m:rPr>
            <m:nor/>
          </m:rPr>
          <m:t>C</m:t>
        </m:r>
      </m:oMath>
      <w:r w:rsidRPr="009C679B">
        <w:t xml:space="preserve"> no sistema de lavagem ou filtragem, o </w:t>
      </w:r>
      <m:oMath>
        <m:r>
          <m:rPr>
            <m:nor/>
          </m:rPr>
          <m:t>HCl</m:t>
        </m:r>
      </m:oMath>
      <w:r w:rsidRPr="009C679B">
        <w:t xml:space="preserve"> condensa com a umidade do gás, formando </w:t>
      </w:r>
      <w:r w:rsidRPr="009C679B">
        <w:rPr>
          <w:b/>
        </w:rPr>
        <w:t>ácido clorídrico líquido</w:t>
      </w:r>
      <w:r w:rsidRPr="009C679B">
        <w:t>, que degrada rapidamente tubulações de aço carbono comum e exige o uso de ligas nobres e caras (como Inconel ou aço inoxidável superduplex).</w:t>
      </w:r>
    </w:p>
    <w:p w14:paraId="5B32C03C" w14:textId="029FF2D6" w:rsidR="009C679B" w:rsidRPr="009C679B" w:rsidRDefault="009C679B" w:rsidP="009C679B">
      <w:pPr>
        <w:pStyle w:val="Ttulo3"/>
      </w:pPr>
      <w:r w:rsidRPr="009C679B">
        <w:t xml:space="preserve"> Envenenamento e Deativação de Catalisadores</w:t>
      </w:r>
    </w:p>
    <w:p w14:paraId="01ED2582" w14:textId="0FAB0CC2" w:rsidR="009C679B" w:rsidRPr="009C679B" w:rsidRDefault="009C679B" w:rsidP="009C679B">
      <w:pPr>
        <w:autoSpaceDE/>
        <w:autoSpaceDN/>
        <w:adjustRightInd/>
        <w:spacing w:after="160" w:line="278" w:lineRule="auto"/>
      </w:pPr>
      <w:r w:rsidRPr="009C679B">
        <w:t xml:space="preserve">Muitas plantas de gaseificação utilizam </w:t>
      </w:r>
      <w:r w:rsidRPr="009C679B">
        <w:rPr>
          <w:b/>
        </w:rPr>
        <w:t>catalisadores</w:t>
      </w:r>
      <w:r w:rsidRPr="009C679B">
        <w:t xml:space="preserve"> no leito ou na saída do reator (a base de Níquel, Dolomita ou Olivina) para quebrar os alcatrões (</w:t>
      </w:r>
      <w:r w:rsidRPr="009C679B">
        <w:rPr>
          <w:i/>
          <w:iCs/>
        </w:rPr>
        <w:t>tars</w:t>
      </w:r>
      <w:r w:rsidRPr="009C679B">
        <w:t xml:space="preserve">) pesados em moléculas menores de </w:t>
      </w:r>
      <m:oMath>
        <m:r>
          <m:rPr>
            <m:nor/>
          </m:rPr>
          <m:t>CO</m:t>
        </m:r>
      </m:oMath>
      <w:r w:rsidRPr="009C679B">
        <w:t xml:space="preserve"> e </w:t>
      </w:r>
      <m:oMath>
        <m:sSub>
          <m:sSubPr>
            <m:ctrlPr>
              <w:rPr>
                <w:rFonts w:ascii="Cambria Math" w:hAnsi="Cambria Math"/>
              </w:rPr>
            </m:ctrlPr>
          </m:sSubPr>
          <m:e>
            <m:r>
              <m:rPr>
                <m:nor/>
              </m:rPr>
              <m:t>H</m:t>
            </m:r>
          </m:e>
          <m:sub>
            <m:r>
              <w:rPr>
                <w:rFonts w:ascii="Cambria Math" w:hAnsi="Cambria Math"/>
              </w:rPr>
              <m:t>2</m:t>
            </m:r>
          </m:sub>
        </m:sSub>
      </m:oMath>
      <w:r w:rsidRPr="009C679B">
        <w:t>.</w:t>
      </w:r>
      <w:r>
        <w:t xml:space="preserve"> </w:t>
      </w:r>
      <w:r w:rsidRPr="009C679B">
        <w:t>O cloro gasoso reage com os sítios ativos de níquel no catalisador formando cloreto de níquel (</w:t>
      </w:r>
      <m:oMath>
        <m:sSub>
          <m:sSubPr>
            <m:ctrlPr>
              <w:rPr>
                <w:rFonts w:ascii="Cambria Math" w:hAnsi="Cambria Math"/>
              </w:rPr>
            </m:ctrlPr>
          </m:sSubPr>
          <m:e>
            <m:r>
              <m:rPr>
                <m:nor/>
              </m:rPr>
              <m:t>NiCl</m:t>
            </m:r>
          </m:e>
          <m:sub>
            <m:r>
              <w:rPr>
                <w:rFonts w:ascii="Cambria Math" w:hAnsi="Cambria Math"/>
              </w:rPr>
              <m:t>2</m:t>
            </m:r>
          </m:sub>
        </m:sSub>
      </m:oMath>
      <w:r w:rsidRPr="009C679B">
        <w:t>), desativando irreversivelmente a atividade catalítica.</w:t>
      </w:r>
    </w:p>
    <w:p w14:paraId="01C4AA1F" w14:textId="77777777" w:rsidR="009C679B" w:rsidRPr="009C679B" w:rsidRDefault="009C679B" w:rsidP="009C679B">
      <w:pPr>
        <w:autoSpaceDE/>
        <w:autoSpaceDN/>
        <w:adjustRightInd/>
        <w:spacing w:after="160" w:line="278" w:lineRule="auto"/>
      </w:pPr>
      <w:r w:rsidRPr="009C679B">
        <w:t xml:space="preserve">Sem a ação do catalisador, a quantidade de alcatrão no </w:t>
      </w:r>
      <w:r w:rsidRPr="009C679B">
        <w:rPr>
          <w:i/>
          <w:iCs/>
        </w:rPr>
        <w:t>syngas</w:t>
      </w:r>
      <w:r w:rsidRPr="009C679B">
        <w:t xml:space="preserve"> dispara, impregnando os sistemas de purificação e causando entupimentos em válvulas e queimadores.</w:t>
      </w:r>
    </w:p>
    <w:p w14:paraId="70BF1C16" w14:textId="48144F22" w:rsidR="009C679B" w:rsidRPr="009C679B" w:rsidRDefault="009C679B" w:rsidP="009C679B">
      <w:pPr>
        <w:pStyle w:val="Ttulo3"/>
      </w:pPr>
      <w:r w:rsidRPr="009C679B">
        <w:t>Risco de Formação de Dioxinas e Furanos (PCDD/F)</w:t>
      </w:r>
    </w:p>
    <w:p w14:paraId="6EA56B00" w14:textId="500DEB0D" w:rsidR="009C679B" w:rsidRDefault="009C679B" w:rsidP="009C679B">
      <w:pPr>
        <w:autoSpaceDE/>
        <w:autoSpaceDN/>
        <w:adjustRightInd/>
        <w:spacing w:after="160" w:line="278" w:lineRule="auto"/>
      </w:pPr>
      <w:r w:rsidRPr="009C679B">
        <w:t>As dioxinas e furanos são compostos organoclorados extremamente tóxicos, bio</w:t>
      </w:r>
      <w:r>
        <w:t xml:space="preserve"> </w:t>
      </w:r>
      <w:r w:rsidRPr="009C679B">
        <w:t xml:space="preserve">acumulativos e carcinogênicos sujeitos a limites ambientais extremamente estritos pela Resolução CONAMA 499 (máximo de </w:t>
      </w:r>
      <m:oMath>
        <m:r>
          <w:rPr>
            <w:rFonts w:ascii="Cambria Math" w:hAnsi="Cambria Math"/>
          </w:rPr>
          <m:t>0,1</m:t>
        </m:r>
        <m:sSup>
          <m:sSupPr>
            <m:ctrlPr>
              <w:rPr>
                <w:rFonts w:ascii="Cambria Math" w:hAnsi="Cambria Math"/>
              </w:rPr>
            </m:ctrlPr>
          </m:sSupPr>
          <m:e>
            <m:r>
              <m:rPr>
                <m:nor/>
              </m:rPr>
              <m:t> ng TEQ/Nm</m:t>
            </m:r>
          </m:e>
          <m:sup>
            <m:r>
              <w:rPr>
                <w:rFonts w:ascii="Cambria Math" w:hAnsi="Cambria Math"/>
              </w:rPr>
              <m:t>3</m:t>
            </m:r>
          </m:sup>
        </m:sSup>
      </m:oMath>
      <w:r w:rsidRPr="009C679B">
        <w:t>).</w:t>
      </w:r>
    </w:p>
    <w:p w14:paraId="2F7FF8BA" w14:textId="330E4267" w:rsidR="009C679B" w:rsidRDefault="009C679B" w:rsidP="009C679B">
      <w:pPr>
        <w:autoSpaceDE/>
        <w:autoSpaceDN/>
        <w:adjustRightInd/>
        <w:spacing w:after="160" w:line="278" w:lineRule="auto"/>
      </w:pPr>
      <w:r w:rsidRPr="009C679B">
        <w:t xml:space="preserve">Embora o ambiente de gaseificação propriamente dito seja redutor (pobre em oxigênio), se o </w:t>
      </w:r>
      <w:r w:rsidRPr="009C679B">
        <w:rPr>
          <w:i/>
          <w:iCs/>
        </w:rPr>
        <w:t>syngas</w:t>
      </w:r>
      <w:r w:rsidRPr="009C679B">
        <w:t xml:space="preserve"> contendo </w:t>
      </w:r>
      <m:oMath>
        <m:r>
          <m:rPr>
            <m:nor/>
          </m:rPr>
          <m:t>HCl</m:t>
        </m:r>
      </m:oMath>
      <w:r w:rsidRPr="009C679B">
        <w:t xml:space="preserve"> ou cloretos e precursores aromáticos passar por uma zona de resfriamento lento (entre </w:t>
      </w:r>
      <m:oMath>
        <m:sSup>
          <m:sSupPr>
            <m:ctrlPr>
              <w:rPr>
                <w:rFonts w:ascii="Cambria Math" w:hAnsi="Cambria Math"/>
              </w:rPr>
            </m:ctrlPr>
          </m:sSupPr>
          <m:e>
            <m:r>
              <w:rPr>
                <w:rFonts w:ascii="Cambria Math" w:hAnsi="Cambria Math"/>
              </w:rPr>
              <m:t>200</m:t>
            </m:r>
          </m:e>
          <m:sup>
            <m:r>
              <w:rPr>
                <w:rFonts w:ascii="Cambria Math" w:hAnsi="Cambria Math"/>
              </w:rPr>
              <m:t>∘</m:t>
            </m:r>
          </m:sup>
        </m:sSup>
        <m:r>
          <m:rPr>
            <m:nor/>
          </m:rPr>
          <m:t>C</m:t>
        </m:r>
      </m:oMath>
      <w:r w:rsidRPr="009C679B">
        <w:t xml:space="preserve"> e </w:t>
      </w:r>
      <m:oMath>
        <m:sSup>
          <m:sSupPr>
            <m:ctrlPr>
              <w:rPr>
                <w:rFonts w:ascii="Cambria Math" w:hAnsi="Cambria Math"/>
              </w:rPr>
            </m:ctrlPr>
          </m:sSupPr>
          <m:e>
            <m:r>
              <w:rPr>
                <w:rFonts w:ascii="Cambria Math" w:hAnsi="Cambria Math"/>
              </w:rPr>
              <m:t>450</m:t>
            </m:r>
          </m:e>
          <m:sup>
            <m:r>
              <w:rPr>
                <w:rFonts w:ascii="Cambria Math" w:hAnsi="Cambria Math"/>
              </w:rPr>
              <m:t>∘</m:t>
            </m:r>
          </m:sup>
        </m:sSup>
        <m:r>
          <m:rPr>
            <m:nor/>
          </m:rPr>
          <m:t>C</m:t>
        </m:r>
      </m:oMath>
      <w:r w:rsidRPr="009C679B">
        <w:t>) na presença de cinzas volantes que contenham metais catalisadores (como Cobre ou Ferro), ocorre a recombinação sintética gerando Dioxinas e Furanos pós-combustão.</w:t>
      </w:r>
      <w:r>
        <w:t xml:space="preserve"> </w:t>
      </w:r>
      <w:r w:rsidRPr="009C679B">
        <w:t xml:space="preserve">Isso exige que o sistema de purificação e queimador de </w:t>
      </w:r>
      <w:r w:rsidRPr="009C679B">
        <w:rPr>
          <w:i/>
          <w:iCs/>
        </w:rPr>
        <w:t>syngas</w:t>
      </w:r>
      <w:r w:rsidRPr="009C679B">
        <w:t xml:space="preserve"> possuam resfriamento ultrarrápido (</w:t>
      </w:r>
      <w:r w:rsidRPr="009C679B">
        <w:rPr>
          <w:i/>
          <w:iCs/>
        </w:rPr>
        <w:t>quenching</w:t>
      </w:r>
      <w:r w:rsidRPr="009C679B">
        <w:t>) e injeção de carvão ativado associado a filtro de mangas.</w:t>
      </w:r>
      <w:r>
        <w:t>.</w:t>
      </w:r>
    </w:p>
    <w:p w14:paraId="02A346B4" w14:textId="77777777" w:rsidR="009C679B" w:rsidRPr="009C679B" w:rsidRDefault="009C679B" w:rsidP="009C679B">
      <w:pPr>
        <w:autoSpaceDE/>
        <w:autoSpaceDN/>
        <w:adjustRightInd/>
        <w:spacing w:after="160" w:line="278" w:lineRule="auto"/>
      </w:pPr>
    </w:p>
    <w:p w14:paraId="5B75D1C8" w14:textId="6A2037B7" w:rsidR="009C679B" w:rsidRPr="009C679B" w:rsidRDefault="009C679B" w:rsidP="009C679B">
      <w:pPr>
        <w:pStyle w:val="Ttulo3"/>
      </w:pPr>
      <w:r w:rsidRPr="009C679B">
        <w:t xml:space="preserve">Dificuldade no Uso do </w:t>
      </w:r>
      <w:r w:rsidRPr="009C679B">
        <w:rPr>
          <w:iCs/>
        </w:rPr>
        <w:t>Syngas</w:t>
      </w:r>
      <w:r w:rsidRPr="009C679B">
        <w:t xml:space="preserve"> em Motores e Turbinas</w:t>
      </w:r>
    </w:p>
    <w:p w14:paraId="51FDDA2B" w14:textId="77777777" w:rsidR="009C679B" w:rsidRDefault="009C679B" w:rsidP="009C679B">
      <w:pPr>
        <w:autoSpaceDE/>
        <w:autoSpaceDN/>
        <w:adjustRightInd/>
        <w:spacing w:after="160" w:line="278" w:lineRule="auto"/>
      </w:pPr>
      <w:r w:rsidRPr="009C679B">
        <w:t xml:space="preserve">Para que o </w:t>
      </w:r>
      <w:r w:rsidRPr="009C679B">
        <w:rPr>
          <w:i/>
          <w:iCs/>
        </w:rPr>
        <w:t>syngas</w:t>
      </w:r>
      <w:r w:rsidRPr="009C679B">
        <w:t xml:space="preserve"> gerado possa ser queimado em um </w:t>
      </w:r>
      <w:r w:rsidRPr="009C679B">
        <w:rPr>
          <w:b/>
        </w:rPr>
        <w:t>motor de combustão interna (Genset)</w:t>
      </w:r>
      <w:r w:rsidRPr="009C679B">
        <w:t xml:space="preserve"> ou em uma </w:t>
      </w:r>
      <w:r w:rsidRPr="009C679B">
        <w:rPr>
          <w:b/>
        </w:rPr>
        <w:t>turbina a gás</w:t>
      </w:r>
      <w:r w:rsidRPr="009C679B">
        <w:t xml:space="preserve"> para geração de energia elétrica, os fabricantes de motores estabelecem limites de tolerância rigidíssimos para o teor de cloro:</w:t>
      </w:r>
    </w:p>
    <w:p w14:paraId="517E94AA" w14:textId="77777777" w:rsidR="00BA1435" w:rsidRDefault="00BA1435" w:rsidP="009C679B">
      <w:pPr>
        <w:autoSpaceDE/>
        <w:autoSpaceDN/>
        <w:adjustRightInd/>
        <w:spacing w:after="160" w:line="278" w:lineRule="auto"/>
      </w:pPr>
    </w:p>
    <w:p w14:paraId="05AEA73F" w14:textId="77777777" w:rsidR="00BA1435" w:rsidRPr="009C679B" w:rsidRDefault="00BA1435" w:rsidP="009C679B">
      <w:pPr>
        <w:autoSpaceDE/>
        <w:autoSpaceDN/>
        <w:adjustRightInd/>
        <w:spacing w:after="160" w:line="278" w:lineRule="auto"/>
      </w:pPr>
    </w:p>
    <w:p w14:paraId="12A78EC6" w14:textId="0D16B88C" w:rsidR="009C679B" w:rsidRPr="009C679B" w:rsidRDefault="009C679B">
      <w:pPr>
        <w:numPr>
          <w:ilvl w:val="0"/>
          <w:numId w:val="27"/>
        </w:numPr>
        <w:autoSpaceDE/>
        <w:autoSpaceDN/>
        <w:adjustRightInd/>
        <w:spacing w:after="160" w:line="278" w:lineRule="auto"/>
      </w:pPr>
      <w:r w:rsidRPr="009C679B">
        <w:rPr>
          <w:b/>
        </w:rPr>
        <w:lastRenderedPageBreak/>
        <w:t>Limite máximo aceito em motores a gás:</w:t>
      </w:r>
      <w:r w:rsidRPr="009C679B">
        <w:t xml:space="preserve"> Geralmente </w:t>
      </w:r>
      <m:oMath>
        <m:r>
          <w:rPr>
            <w:rFonts w:ascii="Cambria Math" w:hAnsi="Cambria Math"/>
          </w:rPr>
          <m:t>&lt;10</m:t>
        </m:r>
        <m:sSup>
          <m:sSupPr>
            <m:ctrlPr>
              <w:rPr>
                <w:rFonts w:ascii="Cambria Math" w:hAnsi="Cambria Math"/>
              </w:rPr>
            </m:ctrlPr>
          </m:sSupPr>
          <m:e>
            <m:r>
              <m:rPr>
                <m:nor/>
              </m:rPr>
              <m:t> mg/Nm</m:t>
            </m:r>
          </m:e>
          <m:sup>
            <m:r>
              <w:rPr>
                <w:rFonts w:ascii="Cambria Math" w:hAnsi="Cambria Math"/>
              </w:rPr>
              <m:t>3</m:t>
            </m:r>
          </m:sup>
        </m:sSup>
      </m:oMath>
      <w:r w:rsidRPr="009C679B">
        <w:t xml:space="preserve"> de </w:t>
      </w:r>
      <m:oMath>
        <m:r>
          <m:rPr>
            <m:nor/>
          </m:rPr>
          <m:t>HCl</m:t>
        </m:r>
      </m:oMath>
      <w:r w:rsidRPr="009C679B">
        <w:t xml:space="preserve"> (ou </w:t>
      </w:r>
      <m:oMath>
        <m:r>
          <w:rPr>
            <w:rFonts w:ascii="Cambria Math" w:hAnsi="Cambria Math"/>
          </w:rPr>
          <m:t>&lt;5</m:t>
        </m:r>
        <m:r>
          <m:rPr>
            <m:nor/>
          </m:rPr>
          <m:t> ppm</m:t>
        </m:r>
      </m:oMath>
      <w:r w:rsidRPr="009C679B">
        <w:t>).</w:t>
      </w:r>
    </w:p>
    <w:p w14:paraId="411CEBAA" w14:textId="7A339C79" w:rsidR="009C679B" w:rsidRPr="009C679B" w:rsidRDefault="009C679B">
      <w:pPr>
        <w:numPr>
          <w:ilvl w:val="0"/>
          <w:numId w:val="27"/>
        </w:numPr>
        <w:autoSpaceDE/>
        <w:autoSpaceDN/>
        <w:adjustRightInd/>
        <w:spacing w:after="160" w:line="278" w:lineRule="auto"/>
      </w:pPr>
      <w:r w:rsidRPr="009C679B">
        <w:t xml:space="preserve">Se o RSU bruto possuir cerca de </w:t>
      </w:r>
      <m:oMath>
        <m:r>
          <w:rPr>
            <w:rFonts w:ascii="Cambria Math" w:hAnsi="Cambria Math"/>
          </w:rPr>
          <m:t>0,5%</m:t>
        </m:r>
      </m:oMath>
      <w:r w:rsidRPr="009C679B">
        <w:t xml:space="preserve"> a </w:t>
      </w:r>
      <m:oMath>
        <m:r>
          <w:rPr>
            <w:rFonts w:ascii="Cambria Math" w:hAnsi="Cambria Math"/>
          </w:rPr>
          <m:t>1,2%</m:t>
        </m:r>
      </m:oMath>
      <w:r w:rsidRPr="009C679B">
        <w:t xml:space="preserve"> de cloro na base seca (comum no RSU brasileiro sem triagem), a concentração de </w:t>
      </w:r>
      <m:oMath>
        <m:r>
          <m:rPr>
            <m:nor/>
          </m:rPr>
          <m:t>HCl</m:t>
        </m:r>
      </m:oMath>
      <w:r w:rsidRPr="009C679B">
        <w:t xml:space="preserve"> no </w:t>
      </w:r>
      <w:r w:rsidRPr="009C679B">
        <w:rPr>
          <w:i/>
          <w:iCs/>
        </w:rPr>
        <w:t>syngas</w:t>
      </w:r>
      <w:r w:rsidRPr="009C679B">
        <w:t xml:space="preserve"> bruto pode ultrapassar </w:t>
      </w:r>
      <m:oMath>
        <m:r>
          <w:rPr>
            <w:rFonts w:ascii="Cambria Math" w:hAnsi="Cambria Math"/>
          </w:rPr>
          <m:t>1.000</m:t>
        </m:r>
        <m:r>
          <m:rPr>
            <m:nor/>
          </m:rPr>
          <m:t> a </m:t>
        </m:r>
        <m:r>
          <w:rPr>
            <w:rFonts w:ascii="Cambria Math" w:hAnsi="Cambria Math"/>
          </w:rPr>
          <m:t>2.000</m:t>
        </m:r>
        <m:sSup>
          <m:sSupPr>
            <m:ctrlPr>
              <w:rPr>
                <w:rFonts w:ascii="Cambria Math" w:hAnsi="Cambria Math"/>
              </w:rPr>
            </m:ctrlPr>
          </m:sSupPr>
          <m:e>
            <m:r>
              <m:rPr>
                <m:nor/>
              </m:rPr>
              <m:t> mg/Nm</m:t>
            </m:r>
          </m:e>
          <m:sup>
            <m:r>
              <w:rPr>
                <w:rFonts w:ascii="Cambria Math" w:hAnsi="Cambria Math"/>
              </w:rPr>
              <m:t>3</m:t>
            </m:r>
          </m:sup>
        </m:sSup>
      </m:oMath>
      <w:r w:rsidRPr="009C679B">
        <w:t>.</w:t>
      </w:r>
    </w:p>
    <w:p w14:paraId="0D89B945" w14:textId="77777777" w:rsidR="009C679B" w:rsidRDefault="009C679B">
      <w:pPr>
        <w:numPr>
          <w:ilvl w:val="0"/>
          <w:numId w:val="27"/>
        </w:numPr>
        <w:autoSpaceDE/>
        <w:autoSpaceDN/>
        <w:adjustRightInd/>
        <w:spacing w:after="160" w:line="278" w:lineRule="auto"/>
      </w:pPr>
      <w:r w:rsidRPr="009C679B">
        <w:t xml:space="preserve">Caso o </w:t>
      </w:r>
      <w:r w:rsidRPr="009C679B">
        <w:rPr>
          <w:i/>
          <w:iCs/>
        </w:rPr>
        <w:t>syngas</w:t>
      </w:r>
      <w:r w:rsidRPr="009C679B">
        <w:t xml:space="preserve"> não seja purificado antes do motor, o </w:t>
      </w:r>
      <m:oMath>
        <m:r>
          <m:rPr>
            <m:nor/>
          </m:rPr>
          <m:t>HCl</m:t>
        </m:r>
      </m:oMath>
      <w:r w:rsidRPr="009C679B">
        <w:t xml:space="preserve"> destrói o óleo lubrificante por acidificação, acidifica o bloco do motor, corrói as velas de ignição e degrada o catalisador de escapamento em poucas semanas de operação.</w:t>
      </w:r>
    </w:p>
    <w:p w14:paraId="63915EDD" w14:textId="77777777" w:rsidR="009C679B" w:rsidRPr="009C679B" w:rsidRDefault="009C679B" w:rsidP="009C679B">
      <w:pPr>
        <w:autoSpaceDE/>
        <w:autoSpaceDN/>
        <w:adjustRightInd/>
        <w:spacing w:after="160" w:line="278" w:lineRule="auto"/>
        <w:ind w:left="720"/>
      </w:pPr>
    </w:p>
    <w:p w14:paraId="77953DBE" w14:textId="46DB447D" w:rsidR="009C679B" w:rsidRPr="009C679B" w:rsidRDefault="009C679B" w:rsidP="009C679B">
      <w:pPr>
        <w:pStyle w:val="Ttulo2"/>
      </w:pPr>
      <w:r>
        <w:t>S</w:t>
      </w:r>
      <w:r w:rsidRPr="009C679B">
        <w:t>oluções de Engenharia Utilizadas para Mitigar o Cloro</w:t>
      </w:r>
    </w:p>
    <w:p w14:paraId="6F769F49" w14:textId="77777777" w:rsidR="009C679B" w:rsidRDefault="009C679B" w:rsidP="009C679B">
      <w:pPr>
        <w:autoSpaceDE/>
        <w:autoSpaceDN/>
        <w:adjustRightInd/>
        <w:spacing w:after="160" w:line="278" w:lineRule="auto"/>
        <w:rPr>
          <w:b/>
        </w:rPr>
      </w:pPr>
    </w:p>
    <w:p w14:paraId="3CADAB79" w14:textId="1E32F056" w:rsidR="009C679B" w:rsidRPr="009C679B" w:rsidRDefault="009C679B" w:rsidP="009C679B">
      <w:pPr>
        <w:autoSpaceDE/>
        <w:autoSpaceDN/>
        <w:adjustRightInd/>
        <w:spacing w:after="160" w:line="278" w:lineRule="auto"/>
      </w:pPr>
      <w:r w:rsidRPr="009C679B">
        <w:t>A forma mais eficiente de lidar com o cloro é impedir que ele entre no reator em concentrações elevadas</w:t>
      </w:r>
      <w:r w:rsidR="00877733">
        <w:t>. Para isso se empregam três técnicas conjugadas</w:t>
      </w:r>
      <w:r w:rsidRPr="009C679B">
        <w:t>:</w:t>
      </w:r>
    </w:p>
    <w:p w14:paraId="1353DFA9" w14:textId="4BD44B80" w:rsidR="00877733" w:rsidRPr="00877733" w:rsidRDefault="009C679B" w:rsidP="00877733">
      <w:pPr>
        <w:pStyle w:val="Ttulo3"/>
      </w:pPr>
      <w:r w:rsidRPr="009C679B">
        <w:rPr>
          <w:b/>
        </w:rPr>
        <w:t>Triagem Mecânica e Segregação de PVC</w:t>
      </w:r>
    </w:p>
    <w:p w14:paraId="6D980DE8" w14:textId="07E26546" w:rsidR="009C679B" w:rsidRDefault="009C679B" w:rsidP="00877733">
      <w:r w:rsidRPr="009C679B">
        <w:t xml:space="preserve"> O PVC e outros polímeros clorados são os maiores responsáveis pelo cloro orgânico no RSU. O uso de separadores ópticos (</w:t>
      </w:r>
      <w:r w:rsidRPr="009C679B">
        <w:rPr>
          <w:i/>
          <w:iCs/>
        </w:rPr>
        <w:t>Near-Infrared - NIR</w:t>
      </w:r>
      <w:r w:rsidRPr="009C679B">
        <w:t>) na usina de triagem permite identificar e ejetar embalagens e tubos de PVC da linha de produção do CDR (Combustível Derivado de Resíduo) antes da trituração.</w:t>
      </w:r>
    </w:p>
    <w:p w14:paraId="71D7FC51" w14:textId="77777777" w:rsidR="00877733" w:rsidRDefault="00877733" w:rsidP="00877733"/>
    <w:p w14:paraId="0878B811" w14:textId="77777777" w:rsidR="00877733" w:rsidRPr="009C679B" w:rsidRDefault="00877733" w:rsidP="00877733"/>
    <w:p w14:paraId="49531C0A" w14:textId="77777777" w:rsidR="00877733" w:rsidRPr="00877733" w:rsidRDefault="009C679B" w:rsidP="00877733">
      <w:pPr>
        <w:pStyle w:val="Ttulo3"/>
      </w:pPr>
      <w:r w:rsidRPr="009C679B">
        <w:t>Lavagem e Lixiviação da Biomassa/Resíduo (</w:t>
      </w:r>
      <w:r w:rsidRPr="009C679B">
        <w:rPr>
          <w:iCs/>
        </w:rPr>
        <w:t>Washing/Leaching</w:t>
      </w:r>
      <w:r w:rsidRPr="009C679B">
        <w:t>)</w:t>
      </w:r>
    </w:p>
    <w:p w14:paraId="7D5A6C06" w14:textId="413FD820" w:rsidR="009C679B" w:rsidRPr="009C679B" w:rsidRDefault="009C679B" w:rsidP="00877733">
      <w:pPr>
        <w:autoSpaceDE/>
        <w:autoSpaceDN/>
        <w:adjustRightInd/>
        <w:spacing w:after="160" w:line="278" w:lineRule="auto"/>
      </w:pPr>
      <w:r w:rsidRPr="009C679B">
        <w:t xml:space="preserve"> Para o cloro inorgânico (sais solúveis como </w:t>
      </w:r>
      <m:oMath>
        <m:r>
          <m:rPr>
            <m:nor/>
          </m:rPr>
          <m:t>NaCl</m:t>
        </m:r>
      </m:oMath>
      <w:r w:rsidRPr="009C679B">
        <w:t xml:space="preserve"> e </w:t>
      </w:r>
      <m:oMath>
        <m:r>
          <m:rPr>
            <m:nor/>
          </m:rPr>
          <m:t>KCl</m:t>
        </m:r>
      </m:oMath>
      <w:r w:rsidRPr="009C679B">
        <w:t xml:space="preserve"> presentes na matéria orgânica e restos de alimentos), a lavagem da biomassa com água/solução levemente ácida reduz substancialmente o teor de sais de cloro solúveis antes da secagem.</w:t>
      </w:r>
    </w:p>
    <w:p w14:paraId="55BC5AAE" w14:textId="77777777" w:rsidR="00877733" w:rsidRPr="00877733" w:rsidRDefault="009C679B" w:rsidP="00877733">
      <w:pPr>
        <w:pStyle w:val="Ttulo3"/>
      </w:pPr>
      <w:r w:rsidRPr="009C679B">
        <w:t>Co-Gaseificação e Blendagem</w:t>
      </w:r>
    </w:p>
    <w:p w14:paraId="10EF0E01" w14:textId="5EB15FFD" w:rsidR="009C679B" w:rsidRPr="009C679B" w:rsidRDefault="009C679B" w:rsidP="00877733">
      <w:pPr>
        <w:autoSpaceDE/>
        <w:autoSpaceDN/>
        <w:adjustRightInd/>
        <w:spacing w:after="160" w:line="278" w:lineRule="auto"/>
      </w:pPr>
      <w:r w:rsidRPr="009C679B">
        <w:t xml:space="preserve"> Misturar o CDR/RSU com biomasa com baixíssimo teor de cloro (como cavaco de madeira limpo ou serragem) para diluir a concentração total de cloro na alimentação do reator para níveis gerenciáveis (</w:t>
      </w:r>
      <m:oMath>
        <m:r>
          <w:rPr>
            <w:rFonts w:ascii="Cambria Math" w:hAnsi="Cambria Math"/>
          </w:rPr>
          <m:t>&lt;0,2%</m:t>
        </m:r>
      </m:oMath>
      <w:r w:rsidRPr="009C679B">
        <w:t xml:space="preserve"> em massa).</w:t>
      </w:r>
    </w:p>
    <w:p w14:paraId="0102F752" w14:textId="736F2AA5" w:rsidR="009C679B" w:rsidRDefault="00877733" w:rsidP="00877733">
      <w:r>
        <w:t>Note-se que a usina de triagem prevista no edital NÃO DISPÕE de mecanismos para separação dos PVC´s e de outros plásticos, separando somente metais e vidros. Tal fato é extrema gravidade e é indicativo certo da má performance do gaseificador.</w:t>
      </w:r>
    </w:p>
    <w:p w14:paraId="027B4B48" w14:textId="77777777" w:rsidR="00877733" w:rsidRDefault="00877733" w:rsidP="009C679B">
      <w:pPr>
        <w:autoSpaceDE/>
        <w:autoSpaceDN/>
        <w:adjustRightInd/>
        <w:spacing w:after="160" w:line="278" w:lineRule="auto"/>
        <w:ind w:left="720"/>
      </w:pPr>
    </w:p>
    <w:p w14:paraId="349671D6" w14:textId="264EE269" w:rsidR="002E41D6" w:rsidRDefault="002E41D6" w:rsidP="00330317">
      <w:pPr>
        <w:pStyle w:val="Ttulo2"/>
      </w:pPr>
      <w:r w:rsidRPr="002E41D6">
        <w:t xml:space="preserve">Problemas </w:t>
      </w:r>
      <w:r>
        <w:t>de segurança do trabalho e saúde pública</w:t>
      </w:r>
      <w:r w:rsidRPr="002E41D6">
        <w:t xml:space="preserve"> </w:t>
      </w:r>
    </w:p>
    <w:p w14:paraId="74D28B91" w14:textId="77777777" w:rsidR="00330317" w:rsidRPr="00330317" w:rsidRDefault="00330317" w:rsidP="00330317"/>
    <w:p w14:paraId="41095438" w14:textId="77777777" w:rsidR="002E41D6" w:rsidRDefault="002E41D6" w:rsidP="002E41D6">
      <w:r w:rsidRPr="00D33AA6">
        <w:t>Diferente da incineração convencional (mass burning), a pirólise opera em atmosferas redutoras sob altas temperaturas, criando perigos intrínsecos severos:</w:t>
      </w:r>
    </w:p>
    <w:p w14:paraId="4E9EA82A" w14:textId="77777777" w:rsidR="002E41D6" w:rsidRPr="00D33AA6" w:rsidRDefault="002E41D6" w:rsidP="002E41D6"/>
    <w:p w14:paraId="225A89A1" w14:textId="6854284A" w:rsidR="002E41D6" w:rsidRPr="0002018B" w:rsidRDefault="0002018B" w:rsidP="003620B2">
      <w:pPr>
        <w:numPr>
          <w:ilvl w:val="0"/>
          <w:numId w:val="8"/>
        </w:numPr>
        <w:autoSpaceDE/>
        <w:autoSpaceDN/>
        <w:adjustRightInd/>
        <w:spacing w:after="160" w:line="278" w:lineRule="auto"/>
        <w:rPr>
          <w:i/>
          <w:iCs/>
        </w:rPr>
      </w:pPr>
      <w:r>
        <w:rPr>
          <w:noProof/>
        </w:rPr>
        <w:lastRenderedPageBreak/>
        <mc:AlternateContent>
          <mc:Choice Requires="wps">
            <w:drawing>
              <wp:anchor distT="0" distB="0" distL="114300" distR="114300" simplePos="0" relativeHeight="251715584" behindDoc="0" locked="0" layoutInCell="1" allowOverlap="1" wp14:anchorId="2D9766BC" wp14:editId="498E1277">
                <wp:simplePos x="0" y="0"/>
                <wp:positionH relativeFrom="column">
                  <wp:posOffset>-17145</wp:posOffset>
                </wp:positionH>
                <wp:positionV relativeFrom="paragraph">
                  <wp:posOffset>2243455</wp:posOffset>
                </wp:positionV>
                <wp:extent cx="6696075" cy="504825"/>
                <wp:effectExtent l="0" t="0" r="9525" b="9525"/>
                <wp:wrapTopAndBottom/>
                <wp:docPr id="315031517" name="Caixa de Texto 1"/>
                <wp:cNvGraphicFramePr/>
                <a:graphic xmlns:a="http://schemas.openxmlformats.org/drawingml/2006/main">
                  <a:graphicData uri="http://schemas.microsoft.com/office/word/2010/wordprocessingShape">
                    <wps:wsp>
                      <wps:cNvSpPr txBox="1"/>
                      <wps:spPr>
                        <a:xfrm>
                          <a:off x="0" y="0"/>
                          <a:ext cx="6696075" cy="504825"/>
                        </a:xfrm>
                        <a:prstGeom prst="rect">
                          <a:avLst/>
                        </a:prstGeom>
                        <a:solidFill>
                          <a:prstClr val="white"/>
                        </a:solidFill>
                        <a:ln>
                          <a:noFill/>
                        </a:ln>
                      </wps:spPr>
                      <wps:txbx>
                        <w:txbxContent>
                          <w:p w14:paraId="0DE84774" w14:textId="77777777" w:rsidR="0002018B" w:rsidRDefault="0002018B" w:rsidP="0002018B">
                            <w:pPr>
                              <w:autoSpaceDE/>
                              <w:autoSpaceDN/>
                              <w:adjustRightInd/>
                              <w:spacing w:after="160" w:line="278" w:lineRule="auto"/>
                              <w:jc w:val="center"/>
                            </w:pPr>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w:t>
                            </w:r>
                            <w:r>
                              <w:fldChar w:fldCharType="end"/>
                            </w:r>
                            <w:r>
                              <w:t xml:space="preserve"> </w:t>
                            </w:r>
                            <w:r>
                              <w:t xml:space="preserve">Explosão em planta de pirolise localizada em </w:t>
                            </w:r>
                            <w:r w:rsidRPr="0002018B">
                              <w:t xml:space="preserve">Egebjerg </w:t>
                            </w:r>
                            <w:r>
                              <w:t>– Dinamarca</w:t>
                            </w:r>
                          </w:p>
                          <w:p w14:paraId="2CBF03D2" w14:textId="57590A2D" w:rsidR="0002018B" w:rsidRDefault="0002018B" w:rsidP="0002018B">
                            <w:pPr>
                              <w:autoSpaceDE/>
                              <w:autoSpaceDN/>
                              <w:adjustRightInd/>
                              <w:spacing w:after="160" w:line="278" w:lineRule="auto"/>
                              <w:jc w:val="center"/>
                            </w:pPr>
                            <w:r>
                              <w:t xml:space="preserve"> (março de </w:t>
                            </w:r>
                            <w:r w:rsidRPr="0002018B">
                              <w:t xml:space="preserve"> 2021</w:t>
                            </w:r>
                            <w:r>
                              <w:t>)</w:t>
                            </w:r>
                          </w:p>
                          <w:p w14:paraId="5278DCC4" w14:textId="3702501A" w:rsidR="0002018B" w:rsidRPr="00C91405" w:rsidRDefault="0002018B" w:rsidP="0002018B">
                            <w:pPr>
                              <w:pStyle w:val="Legenda"/>
                              <w:rPr>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766BC" id="_x0000_s1030" type="#_x0000_t202" style="position:absolute;left:0;text-align:left;margin-left:-1.35pt;margin-top:176.65pt;width:527.25pt;height:39.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" stroked="f">
                <v:textbox inset="0,0,0,0">
                  <w:txbxContent>
                    <w:p w14:paraId="0DE84774" w14:textId="77777777" w:rsidR="0002018B" w:rsidRDefault="0002018B" w:rsidP="0002018B">
                      <w:pPr>
                        <w:autoSpaceDE/>
                        <w:autoSpaceDN/>
                        <w:adjustRightInd/>
                        <w:spacing w:after="160" w:line="278" w:lineRule="auto"/>
                        <w:jc w:val="center"/>
                      </w:pPr>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w:t>
                      </w:r>
                      <w:r>
                        <w:fldChar w:fldCharType="end"/>
                      </w:r>
                      <w:r>
                        <w:t xml:space="preserve"> </w:t>
                      </w:r>
                      <w:r>
                        <w:t xml:space="preserve">Explosão em planta de pirolise localizada em </w:t>
                      </w:r>
                      <w:r w:rsidRPr="0002018B">
                        <w:t xml:space="preserve">Egebjerg </w:t>
                      </w:r>
                      <w:r>
                        <w:t>– Dinamarca</w:t>
                      </w:r>
                    </w:p>
                    <w:p w14:paraId="2CBF03D2" w14:textId="57590A2D" w:rsidR="0002018B" w:rsidRDefault="0002018B" w:rsidP="0002018B">
                      <w:pPr>
                        <w:autoSpaceDE/>
                        <w:autoSpaceDN/>
                        <w:adjustRightInd/>
                        <w:spacing w:after="160" w:line="278" w:lineRule="auto"/>
                        <w:jc w:val="center"/>
                      </w:pPr>
                      <w:r>
                        <w:t xml:space="preserve"> (março de </w:t>
                      </w:r>
                      <w:r w:rsidRPr="0002018B">
                        <w:t xml:space="preserve"> 2021</w:t>
                      </w:r>
                      <w:r>
                        <w:t>)</w:t>
                      </w:r>
                    </w:p>
                    <w:p w14:paraId="5278DCC4" w14:textId="3702501A" w:rsidR="0002018B" w:rsidRPr="00C91405" w:rsidRDefault="0002018B" w:rsidP="0002018B">
                      <w:pPr>
                        <w:pStyle w:val="Legenda"/>
                        <w:rPr>
                          <w:szCs w:val="22"/>
                        </w:rPr>
                      </w:pPr>
                    </w:p>
                  </w:txbxContent>
                </v:textbox>
                <w10:wrap type="topAndBottom"/>
              </v:shape>
            </w:pict>
          </mc:Fallback>
        </mc:AlternateContent>
      </w:r>
      <w:r w:rsidR="002E41D6" w:rsidRPr="0002018B">
        <w:rPr>
          <w:b/>
        </w:rPr>
        <w:t>Explosões Recorrentes:</w:t>
      </w:r>
      <w:r w:rsidR="002E41D6" w:rsidRPr="00D33AA6">
        <w:t xml:space="preserve"> Há registros documentados de explosões em plantas de pirólise devido à autoignição de vapores inflamáveis e falhas em protótipos industriais.</w:t>
      </w:r>
      <w:r w:rsidR="002E41D6">
        <w:rPr>
          <w:rStyle w:val="Refdenotaderodap"/>
        </w:rPr>
        <w:footnoteReference w:id="5"/>
      </w:r>
      <w:r w:rsidR="002E41D6">
        <w:t xml:space="preserve"> </w:t>
      </w:r>
      <w:r w:rsidR="002E41D6" w:rsidRPr="00DC4758">
        <w:t>Como a temperatura de operação da pirólise (400°C–800°C) supera a temperatura de autoignição dos gases gerados, qualquer entrada acidental de oxigênio (por falha de vedação ou purga inadequada de nitrogênio) causa explosões internas catastróficas.</w:t>
      </w:r>
      <w:r>
        <w:t xml:space="preserve"> Como exemplo, pode-se citar o trabalho técnico “</w:t>
      </w:r>
      <w:r w:rsidRPr="0002018B">
        <w:rPr>
          <w:i/>
          <w:iCs/>
        </w:rPr>
        <w:t>Inherent Hazards and Limited Regulatory Oversight in the Waste Plastic Recycling Sector – Repeat Explosion at Pyrolysis Plant</w:t>
      </w:r>
      <w:r w:rsidRPr="0002018B">
        <w:rPr>
          <w:i/>
          <w:iCs/>
        </w:rPr>
        <w:t xml:space="preserve">” </w:t>
      </w:r>
      <w:r>
        <w:t xml:space="preserve">de </w:t>
      </w:r>
      <w:r w:rsidRPr="0002018B">
        <w:t xml:space="preserve"> Frank Huess Hedlund</w:t>
      </w:r>
      <w:r>
        <w:t>, que relata explosão em planta de pirólise operando somente com residuos plásticos.</w:t>
      </w:r>
    </w:p>
    <w:p w14:paraId="6CCF984C" w14:textId="578A1BAA" w:rsidR="0002018B" w:rsidRDefault="0002018B" w:rsidP="0002018B">
      <w:pPr>
        <w:autoSpaceDE/>
        <w:autoSpaceDN/>
        <w:adjustRightInd/>
        <w:spacing w:after="160" w:line="278" w:lineRule="auto"/>
      </w:pPr>
      <w:r w:rsidRPr="0002018B">
        <w:drawing>
          <wp:anchor distT="0" distB="0" distL="114300" distR="114300" simplePos="0" relativeHeight="251713536" behindDoc="0" locked="0" layoutInCell="1" allowOverlap="1" wp14:anchorId="010E1059" wp14:editId="6983C57D">
            <wp:simplePos x="0" y="0"/>
            <wp:positionH relativeFrom="column">
              <wp:posOffset>231140</wp:posOffset>
            </wp:positionH>
            <wp:positionV relativeFrom="paragraph">
              <wp:posOffset>888365</wp:posOffset>
            </wp:positionV>
            <wp:extent cx="6019800" cy="5297805"/>
            <wp:effectExtent l="19050" t="19050" r="19050" b="17145"/>
            <wp:wrapTopAndBottom/>
            <wp:docPr id="1191677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7701" name=""/>
                    <pic:cNvPicPr/>
                  </pic:nvPicPr>
                  <pic:blipFill>
                    <a:blip r:embed="rId13">
                      <a:extLst>
                        <a:ext uri="{28A0092B-C50C-407E-A947-70E740481C1C}">
                          <a14:useLocalDpi xmlns:a14="http://schemas.microsoft.com/office/drawing/2010/main" val="0"/>
                        </a:ext>
                      </a:extLst>
                    </a:blip>
                    <a:stretch>
                      <a:fillRect/>
                    </a:stretch>
                  </pic:blipFill>
                  <pic:spPr>
                    <a:xfrm>
                      <a:off x="0" y="0"/>
                      <a:ext cx="6019800" cy="52978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9DA654A" w14:textId="1828E5C7" w:rsidR="002E41D6" w:rsidRPr="00D33AA6" w:rsidRDefault="002E41D6">
      <w:pPr>
        <w:numPr>
          <w:ilvl w:val="0"/>
          <w:numId w:val="8"/>
        </w:numPr>
        <w:autoSpaceDE/>
        <w:autoSpaceDN/>
        <w:adjustRightInd/>
        <w:spacing w:after="160" w:line="278" w:lineRule="auto"/>
      </w:pPr>
      <w:r w:rsidRPr="002E41D6">
        <w:rPr>
          <w:b/>
        </w:rPr>
        <w:lastRenderedPageBreak/>
        <w:t>Vazamentos Tóxicos:</w:t>
      </w:r>
      <w:r w:rsidRPr="00DC4758">
        <w:t xml:space="preserve"> O singás contém altas concentrações de </w:t>
      </w:r>
      <w:r w:rsidRPr="002E41D6">
        <w:rPr>
          <w:b/>
        </w:rPr>
        <w:t>monóxido de carbono (CO)</w:t>
      </w:r>
      <w:r w:rsidRPr="00DC4758">
        <w:t>, além de compostos orgânicos voláteis tóxicos (como benzeno e HPAs). Em caso de ruptura ou vazamento nas linhas de gás entre o reator e a caldeira, formam-se nuvens tóxicas que podem causar fatalidades.</w:t>
      </w:r>
      <w:r>
        <w:t xml:space="preserve"> </w:t>
      </w:r>
      <w:r w:rsidRPr="00D33AA6">
        <w:t xml:space="preserve">Modelagens de dispersão em plantas de pirólise indicam que o </w:t>
      </w:r>
      <w:r w:rsidRPr="002E41D6">
        <w:rPr>
          <w:b/>
        </w:rPr>
        <w:t>risco individual fora das dependências da usina pode atingir níveis considerados intoleráveis</w:t>
      </w:r>
      <w:r w:rsidRPr="00D33AA6">
        <w:t xml:space="preserve"> pelas normas da CETESB (P4.261), expondo a população e empresas vizinhas a nuvens tóxicas de BTEX (benzeno, tolueno, etc.) e hidrocarbonetos policíclicos aromáticos (HPAs).</w:t>
      </w:r>
      <w:r>
        <w:rPr>
          <w:rStyle w:val="Refdenotaderodap"/>
        </w:rPr>
        <w:footnoteReference w:id="6"/>
      </w:r>
    </w:p>
    <w:p w14:paraId="0A6C8E05" w14:textId="77777777" w:rsidR="002E41D6" w:rsidRDefault="002E41D6">
      <w:pPr>
        <w:numPr>
          <w:ilvl w:val="0"/>
          <w:numId w:val="8"/>
        </w:numPr>
        <w:autoSpaceDE/>
        <w:autoSpaceDN/>
        <w:adjustRightInd/>
        <w:spacing w:after="160" w:line="278" w:lineRule="auto"/>
      </w:pPr>
      <w:r w:rsidRPr="00D33AA6">
        <w:rPr>
          <w:b/>
        </w:rPr>
        <w:t>Cenários de Fatalidade:</w:t>
      </w:r>
      <w:r w:rsidRPr="00D33AA6">
        <w:t xml:space="preserve"> Em cenários de ruptura catastrófica de tanques, zonas de ameaça à vida (zona vermelha) podem se estender por distâncias consideráveis, exigindo perímetros de segurança que raramente são respeitados em editais municipais.</w:t>
      </w:r>
    </w:p>
    <w:p w14:paraId="6780703B" w14:textId="456B3226" w:rsidR="00856BE4" w:rsidRDefault="00856BE4" w:rsidP="00856BE4">
      <w:pPr>
        <w:autoSpaceDE/>
        <w:autoSpaceDN/>
        <w:adjustRightInd/>
        <w:spacing w:after="160" w:line="278" w:lineRule="auto"/>
      </w:pPr>
      <w:r>
        <w:t xml:space="preserve">No trabalho citado na nota de rodapé (6), pode-se citar:” </w:t>
      </w:r>
      <w:r w:rsidRPr="00856BE4">
        <w:rPr>
          <w:i/>
          <w:iCs/>
        </w:rPr>
        <w:t>nesse</w:t>
      </w:r>
      <w:r w:rsidRPr="00856BE4">
        <w:rPr>
          <w:i/>
          <w:iCs/>
        </w:rPr>
        <w:t xml:space="preserve"> trabalho foi realizada uma análise do risco, de uma usina de pirólise de resíduos plásticos para uma comunidade</w:t>
      </w:r>
      <w:r w:rsidRPr="00856BE4">
        <w:rPr>
          <w:i/>
          <w:iCs/>
        </w:rPr>
        <w:t xml:space="preserve"> </w:t>
      </w:r>
      <w:r w:rsidRPr="00856BE4">
        <w:rPr>
          <w:i/>
          <w:iCs/>
        </w:rPr>
        <w:t>vizinha. Para a análise riscos foi elaborada uma maquete eletrônica com base em informações da literatura e normas desegurança vigentes. Foi utilizado o software Aloha para a modelagem dos cenários de dispersão de nuvem tóxica,</w:t>
      </w:r>
      <w:r w:rsidRPr="00856BE4">
        <w:rPr>
          <w:i/>
          <w:iCs/>
        </w:rPr>
        <w:t xml:space="preserve"> </w:t>
      </w:r>
      <w:r w:rsidRPr="00856BE4">
        <w:rPr>
          <w:i/>
          <w:iCs/>
        </w:rPr>
        <w:t>nuvem inflamável e explosão em nuvem. Nos três cenários somente os trabalhadores não pertencentes ao quadro fixo da</w:t>
      </w:r>
      <w:r w:rsidRPr="00856BE4">
        <w:rPr>
          <w:i/>
          <w:iCs/>
        </w:rPr>
        <w:t xml:space="preserve"> </w:t>
      </w:r>
      <w:r w:rsidRPr="00856BE4">
        <w:rPr>
          <w:i/>
          <w:iCs/>
        </w:rPr>
        <w:t>empresa estariam sujeitos a ameaça de morte. Para esse público o risco social de nuvem tóxica se enquadra como “risco</w:t>
      </w:r>
      <w:r w:rsidRPr="00856BE4">
        <w:rPr>
          <w:i/>
          <w:iCs/>
        </w:rPr>
        <w:t xml:space="preserve"> </w:t>
      </w:r>
      <w:r w:rsidRPr="00856BE4">
        <w:rPr>
          <w:i/>
          <w:iCs/>
        </w:rPr>
        <w:t>a ser reduzido”, exigindo medidas mitigadoras. Os funcionários de uma empresa vizinha estariam sujeitos à ameaça de</w:t>
      </w:r>
      <w:r w:rsidRPr="00856BE4">
        <w:rPr>
          <w:i/>
          <w:iCs/>
        </w:rPr>
        <w:t xml:space="preserve"> </w:t>
      </w:r>
      <w:r w:rsidRPr="00856BE4">
        <w:rPr>
          <w:i/>
          <w:iCs/>
        </w:rPr>
        <w:t>morte, porém estariam sujeitos a intoxicação com efeitos permanentes ou duradouros. O distanciamento de</w:t>
      </w:r>
      <w:r w:rsidRPr="00856BE4">
        <w:rPr>
          <w:i/>
          <w:iCs/>
        </w:rPr>
        <w:t xml:space="preserve"> </w:t>
      </w:r>
      <w:r w:rsidRPr="00856BE4">
        <w:rPr>
          <w:i/>
          <w:iCs/>
        </w:rPr>
        <w:t>comunidades vizinhas é uma barreira de segurança importante para se evitar a ameaça de fatalidades ocasionadas por</w:t>
      </w:r>
      <w:r w:rsidRPr="00856BE4">
        <w:rPr>
          <w:i/>
          <w:iCs/>
        </w:rPr>
        <w:t xml:space="preserve"> </w:t>
      </w:r>
      <w:r w:rsidRPr="00856BE4">
        <w:rPr>
          <w:i/>
          <w:iCs/>
        </w:rPr>
        <w:t>acidentes em usinas de pirólise. O risco individual fora das dependências da usina se atingiu nível considerado</w:t>
      </w:r>
      <w:r w:rsidRPr="00856BE4">
        <w:rPr>
          <w:i/>
          <w:iCs/>
        </w:rPr>
        <w:t xml:space="preserve"> </w:t>
      </w:r>
      <w:r w:rsidRPr="00856BE4">
        <w:rPr>
          <w:i/>
          <w:iCs/>
        </w:rPr>
        <w:t>intolerável</w:t>
      </w:r>
      <w:r w:rsidRPr="00856BE4">
        <w:t>.</w:t>
      </w:r>
      <w:r>
        <w:t>”</w:t>
      </w:r>
    </w:p>
    <w:p w14:paraId="7843A799" w14:textId="7607A79E" w:rsidR="002E41D6" w:rsidRDefault="002E41D6" w:rsidP="00330317">
      <w:pPr>
        <w:pStyle w:val="Ttulo2"/>
      </w:pPr>
      <w:r>
        <w:t xml:space="preserve">Riscos ambientais </w:t>
      </w:r>
    </w:p>
    <w:p w14:paraId="2D235B4E" w14:textId="77777777" w:rsidR="00330317" w:rsidRPr="00330317" w:rsidRDefault="00330317" w:rsidP="00330317"/>
    <w:p w14:paraId="742002BC" w14:textId="77777777" w:rsidR="002E41D6" w:rsidRDefault="002E41D6" w:rsidP="002E41D6">
      <w:r w:rsidRPr="00D33AA6">
        <w:t>O processo de pirólise não elimina contaminantes, mas os concentra em seus subprodutos:</w:t>
      </w:r>
    </w:p>
    <w:p w14:paraId="60475B9F" w14:textId="77777777" w:rsidR="002E41D6" w:rsidRPr="00D33AA6" w:rsidRDefault="002E41D6">
      <w:pPr>
        <w:numPr>
          <w:ilvl w:val="0"/>
          <w:numId w:val="9"/>
        </w:numPr>
        <w:autoSpaceDE/>
        <w:autoSpaceDN/>
        <w:adjustRightInd/>
        <w:spacing w:after="160" w:line="278" w:lineRule="auto"/>
      </w:pPr>
      <w:r w:rsidRPr="00D33AA6">
        <w:rPr>
          <w:b/>
        </w:rPr>
        <w:t>Metais Pesados no Biochar:</w:t>
      </w:r>
      <w:r w:rsidRPr="00D33AA6">
        <w:t xml:space="preserve"> A pirólise de CDR (especialmente com plásticos e borrachas) pode resultar em um carvão (biochar) com </w:t>
      </w:r>
      <w:r w:rsidRPr="00D33AA6">
        <w:rPr>
          <w:b/>
        </w:rPr>
        <w:t>concentrações de Níquel (Ni) e Cromo (Cr) acima dos limites permitidos</w:t>
      </w:r>
      <w:r w:rsidRPr="00D33AA6">
        <w:t xml:space="preserve"> para uso agrícola ou disposição segura, transformando o resíduo em um novo passivo ambiental tóxico.</w:t>
      </w:r>
      <w:r>
        <w:rPr>
          <w:rStyle w:val="Refdenotaderodap"/>
        </w:rPr>
        <w:footnoteReference w:id="7"/>
      </w:r>
    </w:p>
    <w:p w14:paraId="2C92D075" w14:textId="77777777" w:rsidR="002E41D6" w:rsidRPr="00D33AA6" w:rsidRDefault="002E41D6">
      <w:pPr>
        <w:numPr>
          <w:ilvl w:val="0"/>
          <w:numId w:val="9"/>
        </w:numPr>
        <w:autoSpaceDE/>
        <w:autoSpaceDN/>
        <w:adjustRightInd/>
        <w:spacing w:after="160" w:line="278" w:lineRule="auto"/>
      </w:pPr>
      <w:r w:rsidRPr="00D33AA6">
        <w:rPr>
          <w:b/>
        </w:rPr>
        <w:lastRenderedPageBreak/>
        <w:t>Migração de Cloro:</w:t>
      </w:r>
      <w:r w:rsidRPr="00D33AA6">
        <w:t xml:space="preserve"> A presença de plásticos como o PVC no CDR libera compostos clorados (como HCl) que são difíceis de controlar e altamente corrosivos para os reatores de pirólise.</w:t>
      </w:r>
      <w:r>
        <w:rPr>
          <w:rStyle w:val="Refdenotaderodap"/>
        </w:rPr>
        <w:footnoteReference w:id="8"/>
      </w:r>
    </w:p>
    <w:p w14:paraId="1753EF59" w14:textId="77777777" w:rsidR="002E41D6" w:rsidRDefault="002E41D6">
      <w:pPr>
        <w:numPr>
          <w:ilvl w:val="0"/>
          <w:numId w:val="9"/>
        </w:numPr>
        <w:autoSpaceDE/>
        <w:autoSpaceDN/>
        <w:adjustRightInd/>
        <w:spacing w:after="160" w:line="278" w:lineRule="auto"/>
      </w:pPr>
      <w:r w:rsidRPr="00D33AA6">
        <w:rPr>
          <w:b/>
        </w:rPr>
        <w:t>Emissões de Dioxinas e Furanos:</w:t>
      </w:r>
      <w:r w:rsidRPr="00D33AA6">
        <w:t xml:space="preserve"> Embora os sistemas prometam baixas emissões, a operação instável de plantas de pirólise de RSU aumenta o risco de emissões fugitivas desses poluentes altamente cancerígenos.</w:t>
      </w:r>
    </w:p>
    <w:p w14:paraId="40645086" w14:textId="77777777" w:rsidR="00856BE4" w:rsidRDefault="00856BE4" w:rsidP="00F76D22">
      <w:pPr>
        <w:autoSpaceDE/>
        <w:autoSpaceDN/>
        <w:adjustRightInd/>
        <w:spacing w:after="160" w:line="278" w:lineRule="auto"/>
        <w:ind w:left="720"/>
      </w:pPr>
    </w:p>
    <w:p w14:paraId="7EE88853" w14:textId="51646384" w:rsidR="006A1207" w:rsidRDefault="00D92EE1" w:rsidP="00F76D22">
      <w:pPr>
        <w:pStyle w:val="Ttulo2"/>
      </w:pPr>
      <w:r w:rsidRPr="00312B33">
        <w:t>Contradição sobre a Maturidade Tecnológica</w:t>
      </w:r>
      <w:r w:rsidR="004D4F45">
        <w:t xml:space="preserve"> da gaseificação</w:t>
      </w:r>
    </w:p>
    <w:p w14:paraId="1AD70203" w14:textId="77777777" w:rsidR="006A1207" w:rsidRDefault="006A1207" w:rsidP="006A1207"/>
    <w:p w14:paraId="1DF69D73" w14:textId="77777777" w:rsidR="004D4F45" w:rsidRPr="004D4F45" w:rsidRDefault="004D4F45" w:rsidP="004D4F45">
      <w:pPr>
        <w:rPr>
          <w:bCs w:val="0"/>
        </w:rPr>
      </w:pPr>
      <w:r w:rsidRPr="004D4F45">
        <w:rPr>
          <w:bCs w:val="0"/>
        </w:rPr>
        <w:t>Em escala comercial regular e contínua, NÃO existe hoje no Brasil uma usina de gaseificação operando com Licença de Operação (LO) definitiva tratando RSU bruto.</w:t>
      </w:r>
    </w:p>
    <w:p w14:paraId="1902FA21" w14:textId="77777777" w:rsidR="004D4F45" w:rsidRDefault="004D4F45" w:rsidP="004D4F45">
      <w:r w:rsidRPr="004D4F45">
        <w:t xml:space="preserve">Os projetos de tratamento térmico de resíduos sólidos urbanos que obtiveram licença comercial até o momento ou utilizam a rota de </w:t>
      </w:r>
      <w:r w:rsidRPr="004D4F45">
        <w:rPr>
          <w:b/>
        </w:rPr>
        <w:t>combustão direta / incineração (</w:t>
      </w:r>
      <w:r w:rsidRPr="004D4F45">
        <w:rPr>
          <w:b/>
          <w:i/>
          <w:iCs/>
        </w:rPr>
        <w:t>Mass-Burn</w:t>
      </w:r>
      <w:r w:rsidRPr="004D4F45">
        <w:rPr>
          <w:b/>
        </w:rPr>
        <w:t>)</w:t>
      </w:r>
      <w:r w:rsidRPr="004D4F45">
        <w:t xml:space="preserve"> ou operam em regime de </w:t>
      </w:r>
      <w:r w:rsidRPr="004D4F45">
        <w:rPr>
          <w:b/>
        </w:rPr>
        <w:t>unidades-piloto/demonstrativas sob Licença de Operação a título de Teste/Pesquisa</w:t>
      </w:r>
      <w:r w:rsidRPr="004D4F45">
        <w:t>.</w:t>
      </w:r>
    </w:p>
    <w:p w14:paraId="374CDADD" w14:textId="77777777" w:rsidR="004D4F45" w:rsidRPr="004D4F45" w:rsidRDefault="004D4F45" w:rsidP="004D4F45"/>
    <w:p w14:paraId="2242840E" w14:textId="77777777" w:rsidR="004D4F45" w:rsidRDefault="004D4F45" w:rsidP="004D4F45">
      <w:r w:rsidRPr="004D4F45">
        <w:t>Existem razões técnicas, regulatórias e comerciais para essa situação:</w:t>
      </w:r>
    </w:p>
    <w:p w14:paraId="1A2EBE2A" w14:textId="77777777" w:rsidR="004D4F45" w:rsidRPr="004D4F45" w:rsidRDefault="004D4F45" w:rsidP="004D4F45"/>
    <w:p w14:paraId="6CD0CC2C" w14:textId="136C4758" w:rsidR="004D4F45" w:rsidRDefault="004D4F45" w:rsidP="004D4F45">
      <w:pPr>
        <w:pStyle w:val="Ttulo3"/>
      </w:pPr>
      <w:r w:rsidRPr="004D4F45">
        <w:t xml:space="preserve"> Histórico e Projetos em Fases de Testes/Licenciamento</w:t>
      </w:r>
    </w:p>
    <w:p w14:paraId="7888B056" w14:textId="77777777" w:rsidR="004D4F45" w:rsidRPr="004D4F45" w:rsidRDefault="004D4F45" w:rsidP="004D4F45">
      <w:pPr>
        <w:rPr>
          <w:lang w:eastAsia="pt-BR"/>
        </w:rPr>
      </w:pPr>
    </w:p>
    <w:p w14:paraId="2135B1F1" w14:textId="77777777" w:rsidR="004D4F45" w:rsidRPr="004D4F45" w:rsidRDefault="004D4F45" w:rsidP="004D4F45">
      <w:r w:rsidRPr="004D4F45">
        <w:t>Ao longo dos últimos anos, algumas iniciativas tentaram implantar a tecnologia de gaseificação/pirólise no país, mas enfrentaram gargalos operacionais ou de escala:</w:t>
      </w:r>
    </w:p>
    <w:p w14:paraId="23F82B11" w14:textId="77777777" w:rsidR="004D4F45" w:rsidRPr="004D4F45" w:rsidRDefault="004D4F45">
      <w:pPr>
        <w:numPr>
          <w:ilvl w:val="0"/>
          <w:numId w:val="21"/>
        </w:numPr>
      </w:pPr>
      <w:r w:rsidRPr="004D4F45">
        <w:rPr>
          <w:b/>
        </w:rPr>
        <w:t>Projeto Boa Esperança (MG) / WIMA:</w:t>
      </w:r>
    </w:p>
    <w:p w14:paraId="0298EDB7" w14:textId="77777777" w:rsidR="004D4F45" w:rsidRPr="004D4F45" w:rsidRDefault="004D4F45">
      <w:pPr>
        <w:numPr>
          <w:ilvl w:val="1"/>
          <w:numId w:val="21"/>
        </w:numPr>
      </w:pPr>
      <w:r w:rsidRPr="004D4F45">
        <w:t>Promoveu a instalação de um sistema de gaseificação de pequena escala para RSU. O projeto obteve licenças ambientais operacionais condicionadas e fases de testes (</w:t>
      </w:r>
      <w:r w:rsidRPr="004D4F45">
        <w:rPr>
          <w:i/>
          <w:iCs/>
        </w:rPr>
        <w:t>Burn Tests</w:t>
      </w:r>
      <w:r w:rsidRPr="004D4F45">
        <w:t>), mas enfrentou dificuldades operacionais para manter a alimentação contínua e estável de resíduo heterogêneo sem paradas de manutenção frequentes.</w:t>
      </w:r>
    </w:p>
    <w:p w14:paraId="3FE44458" w14:textId="77777777" w:rsidR="004D4F45" w:rsidRPr="004D4F45" w:rsidRDefault="004D4F45">
      <w:pPr>
        <w:numPr>
          <w:ilvl w:val="0"/>
          <w:numId w:val="21"/>
        </w:numPr>
      </w:pPr>
      <w:r w:rsidRPr="004D4F45">
        <w:rPr>
          <w:b/>
        </w:rPr>
        <w:t>Projetos de Plasma / Gaseificação Industrial (CETESB/SP):</w:t>
      </w:r>
    </w:p>
    <w:p w14:paraId="331ECD06" w14:textId="77777777" w:rsidR="004D4F45" w:rsidRPr="004D4F45" w:rsidRDefault="004D4F45">
      <w:pPr>
        <w:numPr>
          <w:ilvl w:val="1"/>
          <w:numId w:val="21"/>
        </w:numPr>
      </w:pPr>
      <w:r w:rsidRPr="004D4F45">
        <w:t>Em São Paulo e Santa Catarina, projetos de gaseificação via arco de plasma ou leito fluidizado para resíduos industriais e de saúde (RSS) obtiveram Licença de Instalação (LI) ou Licença de Operação para testes. Contudo, quando aplicados ao RSU municipal bruto (com alta umidade e alta variação gravimétrica), os custos de pré-tratamento inviabilizaram a escala comercial contínua.</w:t>
      </w:r>
    </w:p>
    <w:p w14:paraId="3FAC1C9F" w14:textId="77777777" w:rsidR="004D4F45" w:rsidRPr="004D4F45" w:rsidRDefault="004D4F45">
      <w:pPr>
        <w:numPr>
          <w:ilvl w:val="0"/>
          <w:numId w:val="21"/>
        </w:numPr>
      </w:pPr>
      <w:r w:rsidRPr="004D4F45">
        <w:rPr>
          <w:b/>
        </w:rPr>
        <w:t>Planta de Demonstração "Usina Verde" (UFRJ / Ilha do Fundão - RJ):</w:t>
      </w:r>
    </w:p>
    <w:p w14:paraId="48D2D781" w14:textId="77777777" w:rsidR="004D4F45" w:rsidRDefault="004D4F45">
      <w:pPr>
        <w:numPr>
          <w:ilvl w:val="1"/>
          <w:numId w:val="21"/>
        </w:numPr>
      </w:pPr>
      <w:r w:rsidRPr="004D4F45">
        <w:t>Operou sob licença de pesquisa e desenvolvimento (P&amp;D) para demonstrar a rota térmica com RSU, funcionando como centro tecnológico de testes, e não como usina comercial municipal concessionada.</w:t>
      </w:r>
    </w:p>
    <w:p w14:paraId="27711A10" w14:textId="77777777" w:rsidR="004D4F45" w:rsidRDefault="004D4F45" w:rsidP="004D4F45"/>
    <w:p w14:paraId="5DFAADC0" w14:textId="03CF70D8" w:rsidR="004D4F45" w:rsidRDefault="004D4F45" w:rsidP="004D4F45">
      <w:pPr>
        <w:tabs>
          <w:tab w:val="num" w:pos="720"/>
        </w:tabs>
      </w:pPr>
      <w:r w:rsidRPr="00330317">
        <w:t>Fala</w:t>
      </w:r>
      <w:r w:rsidR="00330317" w:rsidRPr="00330317">
        <w:t>-</w:t>
      </w:r>
      <w:r w:rsidRPr="00330317">
        <w:t>se muito de uma usina de gaseificação na cidade de Joinville (SC) . Foi feita pesquisa sobre o assunto sendo o resultado apresentado no ANEXO I deste documento.</w:t>
      </w:r>
      <w:r w:rsidR="00330317">
        <w:t xml:space="preserve"> Nesse ANEXO fica muito claro que a URE Joinville não é uma planta de gaseificação nem de pirólise e sim um incinerador de CDR, Mesmo como incinerador a unidade vem enfrentando vários problemas operacionais, e está respondendo a uma ação civil pública movida pelo Ministério Público de Santa Catarina.</w:t>
      </w:r>
    </w:p>
    <w:p w14:paraId="7B4BF6A3" w14:textId="77777777" w:rsidR="004D4F45" w:rsidRDefault="004D4F45" w:rsidP="004D4F45">
      <w:pPr>
        <w:tabs>
          <w:tab w:val="num" w:pos="720"/>
        </w:tabs>
      </w:pPr>
    </w:p>
    <w:p w14:paraId="541B6A9F" w14:textId="7980D1B9" w:rsidR="004D4F45" w:rsidRDefault="004D4F45" w:rsidP="004D4F45">
      <w:pPr>
        <w:tabs>
          <w:tab w:val="num" w:pos="720"/>
        </w:tabs>
      </w:pPr>
      <w:r w:rsidRPr="004D4F45">
        <w:t xml:space="preserve">A tecnologia de tratamento térmico de RSU que conseguiu vencer a barreira do licenciamento comercial no Brasil e obter aprovação nos Leilões de Energia da ANEEL é a </w:t>
      </w:r>
      <w:r w:rsidRPr="004D4F45">
        <w:rPr>
          <w:b/>
        </w:rPr>
        <w:t>Incineração com Grelha Móvel (</w:t>
      </w:r>
      <w:r w:rsidRPr="004D4F45">
        <w:rPr>
          <w:b/>
          <w:i/>
          <w:iCs/>
        </w:rPr>
        <w:t>Mass-Burn</w:t>
      </w:r>
      <w:r w:rsidRPr="004D4F45">
        <w:rPr>
          <w:b/>
        </w:rPr>
        <w:t>)</w:t>
      </w:r>
      <w:r>
        <w:t xml:space="preserve">, na </w:t>
      </w:r>
      <w:r w:rsidRPr="004D4F45">
        <w:rPr>
          <w:b/>
        </w:rPr>
        <w:t>URE Barueri (SP):</w:t>
      </w:r>
      <w:r w:rsidRPr="004D4F45">
        <w:t xml:space="preserve"> Projeto privado (Orizon VR) licenciado pela CETESB para tratar RSU bruto por combustão direta em grelha sem necessidade de gaseificação prévia.</w:t>
      </w:r>
    </w:p>
    <w:p w14:paraId="1E37F263" w14:textId="77777777" w:rsidR="004D4F45" w:rsidRDefault="004D4F45" w:rsidP="004D4F45">
      <w:pPr>
        <w:tabs>
          <w:tab w:val="num" w:pos="720"/>
        </w:tabs>
      </w:pPr>
    </w:p>
    <w:p w14:paraId="6B297556" w14:textId="77777777" w:rsidR="00330317" w:rsidRDefault="00330317" w:rsidP="004D4F45">
      <w:r>
        <w:t>Assim, o</w:t>
      </w:r>
      <w:r w:rsidR="004D4F45" w:rsidRPr="00312B33">
        <w:t xml:space="preserve"> Anexo II.2 estabelece que as tecnologias devem ser "comprovadamente operacionais e comercialmente testadas", sendo expressamente vedada a utilização de soluções em estágio experimental. </w:t>
      </w:r>
    </w:p>
    <w:p w14:paraId="5561985E" w14:textId="77777777" w:rsidR="00330317" w:rsidRDefault="004D4F45" w:rsidP="004D4F45">
      <w:r w:rsidRPr="00312B33">
        <w:t xml:space="preserve">No entanto, o Caderno I admite que a pirólise possui "maturidade internacional moderada", mas que não existe "nenhuma planta comercial com RSU no Brasil". </w:t>
      </w:r>
    </w:p>
    <w:p w14:paraId="0A65DBE5" w14:textId="30876605" w:rsidR="004D4F45" w:rsidRDefault="004D4F45" w:rsidP="004D4F45">
      <w:r w:rsidRPr="00312B33">
        <w:t>Essa contradição gera insegurança jurídica e fere o princípio da competitividade, pois exige algo que o próprio estudo reconhece como inexistente no cenário nacional para esse tipo de resíduo.</w:t>
      </w:r>
    </w:p>
    <w:p w14:paraId="319DB642" w14:textId="77777777" w:rsidR="004D4F45" w:rsidRDefault="004D4F45" w:rsidP="006A1207"/>
    <w:p w14:paraId="686FC2D1" w14:textId="2E658D50" w:rsidR="00AE6EEB" w:rsidRDefault="00AE6EEB" w:rsidP="00F76D22">
      <w:pPr>
        <w:pStyle w:val="Ttulo2"/>
      </w:pPr>
      <w:r w:rsidRPr="00DA477C">
        <w:t xml:space="preserve">CAPEX </w:t>
      </w:r>
      <w:r>
        <w:t>da usina de triagem e preparação de CDR</w:t>
      </w:r>
      <w:r w:rsidR="00F76D22">
        <w:t xml:space="preserve"> subestimado</w:t>
      </w:r>
      <w:r>
        <w:t xml:space="preserve"> </w:t>
      </w:r>
    </w:p>
    <w:p w14:paraId="309F403A" w14:textId="2F7B574D" w:rsidR="00AE6EEB" w:rsidRDefault="00AE6EEB" w:rsidP="006A1207"/>
    <w:p w14:paraId="15C5AF2F" w14:textId="030339B5" w:rsidR="00FB6B8C" w:rsidRDefault="00AE6EEB" w:rsidP="00FB6B8C">
      <w:r w:rsidRPr="00DA477C">
        <w:t xml:space="preserve">O projeto estima um investimento de R$ </w:t>
      </w:r>
      <w:r>
        <w:t xml:space="preserve">13 milhões de reais (item 5.6- Caderno II) para a usina de triagem </w:t>
      </w:r>
      <w:r w:rsidR="00895CD5">
        <w:t>e preparação de CDR</w:t>
      </w:r>
      <w:r w:rsidR="00FB6B8C">
        <w:t xml:space="preserve">. Trata-se de CAPEX subestimado, pois foi feita cotação com fornecedores e se chegou a CAPEX 111% superior, equivalente a R$ 27,5 milhões de reais (Tabela </w:t>
      </w:r>
      <w:r w:rsidR="00F76D22">
        <w:t>4</w:t>
      </w:r>
      <w:r w:rsidR="00FB6B8C">
        <w:t>.1.)</w:t>
      </w:r>
    </w:p>
    <w:p w14:paraId="36D25392" w14:textId="18224345" w:rsidR="00AE6EEB" w:rsidRDefault="00AE6EEB" w:rsidP="00AE6EEB"/>
    <w:p w14:paraId="5CA473FD" w14:textId="3FED7F9C" w:rsidR="00AE6EEB" w:rsidRDefault="00F76D22" w:rsidP="00AE6EEB">
      <w:r>
        <w:rPr>
          <w:noProof/>
        </w:rPr>
        <mc:AlternateContent>
          <mc:Choice Requires="wps">
            <w:drawing>
              <wp:anchor distT="0" distB="0" distL="114300" distR="114300" simplePos="0" relativeHeight="251699200" behindDoc="0" locked="0" layoutInCell="1" allowOverlap="1" wp14:anchorId="154548AF" wp14:editId="6DCB7B10">
                <wp:simplePos x="0" y="0"/>
                <wp:positionH relativeFrom="column">
                  <wp:posOffset>3175</wp:posOffset>
                </wp:positionH>
                <wp:positionV relativeFrom="paragraph">
                  <wp:posOffset>12065</wp:posOffset>
                </wp:positionV>
                <wp:extent cx="6390640" cy="457200"/>
                <wp:effectExtent l="0" t="0" r="0" b="0"/>
                <wp:wrapTopAndBottom/>
                <wp:docPr id="1657060816" name="Caixa de Texto 1"/>
                <wp:cNvGraphicFramePr/>
                <a:graphic xmlns:a="http://schemas.openxmlformats.org/drawingml/2006/main">
                  <a:graphicData uri="http://schemas.microsoft.com/office/word/2010/wordprocessingShape">
                    <wps:wsp>
                      <wps:cNvSpPr txBox="1"/>
                      <wps:spPr>
                        <a:xfrm>
                          <a:off x="0" y="0"/>
                          <a:ext cx="6390640" cy="457200"/>
                        </a:xfrm>
                        <a:prstGeom prst="rect">
                          <a:avLst/>
                        </a:prstGeom>
                        <a:solidFill>
                          <a:prstClr val="white"/>
                        </a:solidFill>
                        <a:ln>
                          <a:noFill/>
                        </a:ln>
                      </wps:spPr>
                      <wps:txbx>
                        <w:txbxContent>
                          <w:p w14:paraId="7164B7D6" w14:textId="5A845793" w:rsidR="00F76D22" w:rsidRPr="00ED216A" w:rsidRDefault="00F76D22" w:rsidP="00F76D22">
                            <w:pPr>
                              <w:pStyle w:val="Legenda"/>
                              <w:jc w:val="center"/>
                              <w:rPr>
                                <w:szCs w:val="22"/>
                              </w:rPr>
                            </w:pPr>
                            <w:r>
                              <w:t xml:space="preserve">Tabela </w:t>
                            </w:r>
                            <w:r w:rsidR="000F3E99">
                              <w:fldChar w:fldCharType="begin"/>
                            </w:r>
                            <w:r w:rsidR="000F3E99">
                              <w:instrText xml:space="preserve"> STYLEREF 1 \s </w:instrText>
                            </w:r>
                            <w:r w:rsidR="000F3E99">
                              <w:fldChar w:fldCharType="separate"/>
                            </w:r>
                            <w:r w:rsidR="000F3E99">
                              <w:rPr>
                                <w:noProof/>
                              </w:rPr>
                              <w:t>4</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1</w:t>
                            </w:r>
                            <w:r w:rsidR="000F3E99">
                              <w:fldChar w:fldCharType="end"/>
                            </w:r>
                            <w:r>
                              <w:t xml:space="preserve">  Capex estimado da usina de triagem e preparação de CDR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4548AF" id="_x0000_s1031" type="#_x0000_t202" style="position:absolute;left:0;text-align:left;margin-left:.25pt;margin-top:.95pt;width:503.2pt;height:3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" stroked="f">
                <v:textbox inset="0,0,0,0">
                  <w:txbxContent>
                    <w:p w14:paraId="7164B7D6" w14:textId="5A845793" w:rsidR="00F76D22" w:rsidRPr="00ED216A" w:rsidRDefault="00F76D22" w:rsidP="00F76D22">
                      <w:pPr>
                        <w:pStyle w:val="Legenda"/>
                        <w:jc w:val="center"/>
                        <w:rPr>
                          <w:szCs w:val="22"/>
                        </w:rPr>
                      </w:pPr>
                      <w:r>
                        <w:t xml:space="preserve">Tabela </w:t>
                      </w:r>
                      <w:r w:rsidR="000F3E99">
                        <w:fldChar w:fldCharType="begin"/>
                      </w:r>
                      <w:r w:rsidR="000F3E99">
                        <w:instrText xml:space="preserve"> STYLEREF 1 \s </w:instrText>
                      </w:r>
                      <w:r w:rsidR="000F3E99">
                        <w:fldChar w:fldCharType="separate"/>
                      </w:r>
                      <w:r w:rsidR="000F3E99">
                        <w:rPr>
                          <w:noProof/>
                        </w:rPr>
                        <w:t>4</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1</w:t>
                      </w:r>
                      <w:r w:rsidR="000F3E99">
                        <w:fldChar w:fldCharType="end"/>
                      </w:r>
                      <w:r>
                        <w:t xml:space="preserve">  Capex estimado da usina de triagem e preparação de CDR</w:t>
                      </w:r>
                    </w:p>
                  </w:txbxContent>
                </v:textbox>
                <w10:wrap type="topAndBottom"/>
              </v:shape>
            </w:pict>
          </mc:Fallback>
        </mc:AlternateContent>
      </w:r>
      <w:r w:rsidR="00FB6B8C" w:rsidRPr="00FB6B8C">
        <w:rPr>
          <w:noProof/>
        </w:rPr>
        <w:drawing>
          <wp:anchor distT="0" distB="0" distL="114300" distR="114300" simplePos="0" relativeHeight="251688960" behindDoc="0" locked="0" layoutInCell="1" allowOverlap="1" wp14:anchorId="13E52F32" wp14:editId="7722E7FD">
            <wp:simplePos x="0" y="0"/>
            <wp:positionH relativeFrom="column">
              <wp:posOffset>3175</wp:posOffset>
            </wp:positionH>
            <wp:positionV relativeFrom="paragraph">
              <wp:posOffset>469265</wp:posOffset>
            </wp:positionV>
            <wp:extent cx="6390640" cy="1885315"/>
            <wp:effectExtent l="0" t="0" r="0" b="635"/>
            <wp:wrapTopAndBottom/>
            <wp:docPr id="1424298522"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0640" cy="1885315"/>
                    </a:xfrm>
                    <a:prstGeom prst="rect">
                      <a:avLst/>
                    </a:prstGeom>
                    <a:noFill/>
                    <a:ln>
                      <a:noFill/>
                    </a:ln>
                  </pic:spPr>
                </pic:pic>
              </a:graphicData>
            </a:graphic>
          </wp:anchor>
        </w:drawing>
      </w:r>
    </w:p>
    <w:p w14:paraId="50E9CBCC" w14:textId="6682784E" w:rsidR="006A1207" w:rsidRDefault="00D92EE1" w:rsidP="00F76D22">
      <w:pPr>
        <w:pStyle w:val="Ttulo2"/>
      </w:pPr>
      <w:r w:rsidRPr="00DA477C">
        <w:lastRenderedPageBreak/>
        <w:t xml:space="preserve">CAPEX </w:t>
      </w:r>
      <w:r w:rsidR="00AE6EEB">
        <w:t xml:space="preserve">da usina de gaseificação </w:t>
      </w:r>
      <w:r w:rsidRPr="00DA477C">
        <w:t>subestimado</w:t>
      </w:r>
    </w:p>
    <w:p w14:paraId="6F74FB3A" w14:textId="77777777" w:rsidR="006A1207" w:rsidRPr="006A1207" w:rsidRDefault="006A1207" w:rsidP="006A1207"/>
    <w:p w14:paraId="75E383E9" w14:textId="0E2742EB" w:rsidR="00AE6EEB" w:rsidRDefault="00D92EE1" w:rsidP="00AE6EEB">
      <w:r w:rsidRPr="00DA477C">
        <w:t xml:space="preserve">O projeto estima um investimento </w:t>
      </w:r>
      <w:r w:rsidR="00FF43CE">
        <w:t>de R$ 5</w:t>
      </w:r>
      <w:r w:rsidRPr="00DA477C">
        <w:t>5</w:t>
      </w:r>
      <w:r w:rsidR="00FF43CE">
        <w:t xml:space="preserve"> milhões </w:t>
      </w:r>
      <w:r w:rsidR="007F4205">
        <w:t>(item</w:t>
      </w:r>
      <w:r w:rsidR="00FF43CE">
        <w:t xml:space="preserve"> 5.7- Caderno II) para a usina de tratamento térmico</w:t>
      </w:r>
      <w:r w:rsidR="00FB6B8C">
        <w:t xml:space="preserve">. </w:t>
      </w:r>
      <w:r w:rsidRPr="00DA477C">
        <w:t xml:space="preserve"> </w:t>
      </w:r>
      <w:r w:rsidR="00AE6EEB">
        <w:t xml:space="preserve">Contudo os próprios documentos licitatórios evidenciam que o CAPEX está subestimado. De fato, se for considerado somente o CAPEX da usina de gaseificação (R$ 55 milhões) e a capacidade de tratamento de </w:t>
      </w:r>
      <w:r w:rsidR="00AE6EEB" w:rsidRPr="00AE6EEB">
        <w:rPr>
          <w:bCs w:val="0"/>
        </w:rPr>
        <w:t>21.216 toneladas/ano,</w:t>
      </w:r>
      <w:r w:rsidR="00AE6EEB" w:rsidRPr="00AE6EEB">
        <w:t xml:space="preserve"> o CAPEX </w:t>
      </w:r>
      <w:r w:rsidR="00AE6EEB">
        <w:t>por tonelada processada seria de,</w:t>
      </w:r>
      <w:r w:rsidR="00AE6EEB" w:rsidRPr="00AE6EEB">
        <w:t xml:space="preserve"> aproximadamente </w:t>
      </w:r>
      <w:r w:rsidR="00AE6EEB" w:rsidRPr="00AE6EEB">
        <w:rPr>
          <w:b/>
        </w:rPr>
        <w:t>R$ 2.592,38 por t</w:t>
      </w:r>
      <w:r w:rsidR="00AE6EEB" w:rsidRPr="00AE6EEB">
        <w:t>.</w:t>
      </w:r>
    </w:p>
    <w:p w14:paraId="2E3CFE1E" w14:textId="77777777" w:rsidR="00AE6EEB" w:rsidRPr="00AE6EEB" w:rsidRDefault="00AE6EEB" w:rsidP="00AE6EEB">
      <w:r>
        <w:t xml:space="preserve">Contudo a </w:t>
      </w:r>
      <w:r w:rsidRPr="00AE6EEB">
        <w:t>Tabela 5.10</w:t>
      </w:r>
      <w:r>
        <w:t xml:space="preserve"> (caderno I) </w:t>
      </w:r>
      <w:r w:rsidRPr="00AE6EEB">
        <w:t xml:space="preserve">do próprio estudo indica que o CAPEX para gaseificação varia de </w:t>
      </w:r>
      <w:r w:rsidRPr="00AE6EEB">
        <w:rPr>
          <w:b/>
        </w:rPr>
        <w:t>R$ 3.000,00 a R$ 5.500,00 por t/ano</w:t>
      </w:r>
      <w:r>
        <w:t xml:space="preserve">, ou seja, o </w:t>
      </w:r>
      <w:r w:rsidRPr="00AE6EEB">
        <w:t xml:space="preserve">valor por tonelada está </w:t>
      </w:r>
      <w:r w:rsidRPr="00AE6EEB">
        <w:rPr>
          <w:b/>
        </w:rPr>
        <w:t>abaixo do limite inferior</w:t>
      </w:r>
      <w:r w:rsidRPr="00AE6EEB">
        <w:t xml:space="preserve"> do mercado para plantas que tratam resíduos já preparados. A inclusão de uma planta de secagem (altamente intensiva em equipamentos e automação) e de trituração secundária deveria, logicamente, elevar o CAPEX, e não o manter abaixo do mínimo.</w:t>
      </w:r>
    </w:p>
    <w:p w14:paraId="593E9286" w14:textId="27FD6B4A" w:rsidR="00650916" w:rsidRDefault="00FB6B8C" w:rsidP="00650916">
      <w:r w:rsidRPr="00FB6B8C">
        <w:rPr>
          <w:noProof/>
        </w:rPr>
        <w:drawing>
          <wp:anchor distT="0" distB="0" distL="114300" distR="114300" simplePos="0" relativeHeight="251692032" behindDoc="0" locked="0" layoutInCell="1" allowOverlap="1" wp14:anchorId="766E5120" wp14:editId="3F635ED1">
            <wp:simplePos x="0" y="0"/>
            <wp:positionH relativeFrom="column">
              <wp:posOffset>3175</wp:posOffset>
            </wp:positionH>
            <wp:positionV relativeFrom="paragraph">
              <wp:posOffset>1183640</wp:posOffset>
            </wp:positionV>
            <wp:extent cx="6390640" cy="3170555"/>
            <wp:effectExtent l="0" t="0" r="0" b="0"/>
            <wp:wrapTopAndBottom/>
            <wp:docPr id="70581401"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0640" cy="3170555"/>
                    </a:xfrm>
                    <a:prstGeom prst="rect">
                      <a:avLst/>
                    </a:prstGeom>
                    <a:noFill/>
                    <a:ln>
                      <a:noFill/>
                    </a:ln>
                  </pic:spPr>
                </pic:pic>
              </a:graphicData>
            </a:graphic>
          </wp:anchor>
        </w:drawing>
      </w:r>
      <w:r w:rsidR="00AE6EEB">
        <w:t xml:space="preserve">Para comprovar ainda mais esse dimensionamento subestimado do CAPEX </w:t>
      </w:r>
      <w:r w:rsidR="00650916">
        <w:t xml:space="preserve">foi feita cotação com fornecedores e se chegou a CAPEX 37% superior, , equivalente a R$ 93,5 milhões de reais (Tabela </w:t>
      </w:r>
      <w:r w:rsidR="00F76D22">
        <w:t>4</w:t>
      </w:r>
      <w:r w:rsidR="00650916">
        <w:t>.</w:t>
      </w:r>
      <w:r>
        <w:t>2</w:t>
      </w:r>
      <w:r w:rsidR="00650916">
        <w:t>.)</w:t>
      </w:r>
    </w:p>
    <w:p w14:paraId="61502F1E" w14:textId="26791C9E" w:rsidR="00FB6B8C" w:rsidRDefault="00FB6B8C" w:rsidP="00650916"/>
    <w:p w14:paraId="4DCE818A" w14:textId="1EC068C7" w:rsidR="006A1207" w:rsidRDefault="00FB6B8C" w:rsidP="006A1207">
      <w:pPr>
        <w:rPr>
          <w:b/>
        </w:rPr>
      </w:pPr>
      <w:r>
        <w:rPr>
          <w:noProof/>
        </w:rPr>
        <mc:AlternateContent>
          <mc:Choice Requires="wps">
            <w:drawing>
              <wp:anchor distT="0" distB="0" distL="114300" distR="114300" simplePos="0" relativeHeight="251694080" behindDoc="0" locked="0" layoutInCell="1" allowOverlap="1" wp14:anchorId="5E14AD94" wp14:editId="574778EC">
                <wp:simplePos x="0" y="0"/>
                <wp:positionH relativeFrom="column">
                  <wp:posOffset>97790</wp:posOffset>
                </wp:positionH>
                <wp:positionV relativeFrom="paragraph">
                  <wp:posOffset>-93980</wp:posOffset>
                </wp:positionV>
                <wp:extent cx="6390640" cy="457200"/>
                <wp:effectExtent l="0" t="0" r="0" b="0"/>
                <wp:wrapTopAndBottom/>
                <wp:docPr id="162329447" name="Caixa de Texto 1"/>
                <wp:cNvGraphicFramePr/>
                <a:graphic xmlns:a="http://schemas.openxmlformats.org/drawingml/2006/main">
                  <a:graphicData uri="http://schemas.microsoft.com/office/word/2010/wordprocessingShape">
                    <wps:wsp>
                      <wps:cNvSpPr txBox="1"/>
                      <wps:spPr>
                        <a:xfrm>
                          <a:off x="0" y="0"/>
                          <a:ext cx="6390640" cy="457200"/>
                        </a:xfrm>
                        <a:prstGeom prst="rect">
                          <a:avLst/>
                        </a:prstGeom>
                        <a:solidFill>
                          <a:prstClr val="white"/>
                        </a:solidFill>
                        <a:ln>
                          <a:noFill/>
                        </a:ln>
                      </wps:spPr>
                      <wps:txbx>
                        <w:txbxContent>
                          <w:p w14:paraId="3ED9037A" w14:textId="42342AD8" w:rsidR="00FB6B8C" w:rsidRPr="0099203A" w:rsidRDefault="00FB6B8C" w:rsidP="00FB6B8C">
                            <w:pPr>
                              <w:pStyle w:val="Legenda"/>
                              <w:jc w:val="center"/>
                              <w:rPr>
                                <w:szCs w:val="22"/>
                              </w:rPr>
                            </w:pPr>
                            <w:r>
                              <w:t xml:space="preserve">Tabela </w:t>
                            </w:r>
                            <w:r w:rsidR="000F3E99">
                              <w:fldChar w:fldCharType="begin"/>
                            </w:r>
                            <w:r w:rsidR="000F3E99">
                              <w:instrText xml:space="preserve"> STYLEREF 1 \s </w:instrText>
                            </w:r>
                            <w:r w:rsidR="000F3E99">
                              <w:fldChar w:fldCharType="separate"/>
                            </w:r>
                            <w:r w:rsidR="000F3E99">
                              <w:rPr>
                                <w:noProof/>
                              </w:rPr>
                              <w:t>4</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2</w:t>
                            </w:r>
                            <w:r w:rsidR="000F3E99">
                              <w:fldChar w:fldCharType="end"/>
                            </w:r>
                            <w:r>
                              <w:t xml:space="preserve">  Capex estimado da usina de gaseificação e geração de energia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E14AD94" id="_x0000_s1032" type="#_x0000_t202" style="position:absolute;left:0;text-align:left;margin-left:7.7pt;margin-top:-7.4pt;width:503.2pt;height:36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" stroked="f">
                <v:textbox inset="0,0,0,0">
                  <w:txbxContent>
                    <w:p w14:paraId="3ED9037A" w14:textId="42342AD8" w:rsidR="00FB6B8C" w:rsidRPr="0099203A" w:rsidRDefault="00FB6B8C" w:rsidP="00FB6B8C">
                      <w:pPr>
                        <w:pStyle w:val="Legenda"/>
                        <w:jc w:val="center"/>
                        <w:rPr>
                          <w:szCs w:val="22"/>
                        </w:rPr>
                      </w:pPr>
                      <w:r>
                        <w:t xml:space="preserve">Tabela </w:t>
                      </w:r>
                      <w:r w:rsidR="000F3E99">
                        <w:fldChar w:fldCharType="begin"/>
                      </w:r>
                      <w:r w:rsidR="000F3E99">
                        <w:instrText xml:space="preserve"> STYLEREF 1 \s </w:instrText>
                      </w:r>
                      <w:r w:rsidR="000F3E99">
                        <w:fldChar w:fldCharType="separate"/>
                      </w:r>
                      <w:r w:rsidR="000F3E99">
                        <w:rPr>
                          <w:noProof/>
                        </w:rPr>
                        <w:t>4</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2</w:t>
                      </w:r>
                      <w:r w:rsidR="000F3E99">
                        <w:fldChar w:fldCharType="end"/>
                      </w:r>
                      <w:r>
                        <w:t xml:space="preserve">  Capex estimado da usina de gaseificação e geração de energia</w:t>
                      </w:r>
                    </w:p>
                  </w:txbxContent>
                </v:textbox>
                <w10:wrap type="topAndBottom"/>
              </v:shape>
            </w:pict>
          </mc:Fallback>
        </mc:AlternateContent>
      </w:r>
    </w:p>
    <w:p w14:paraId="46A186CD" w14:textId="245DB6E5" w:rsidR="00895CD5" w:rsidRDefault="00895CD5" w:rsidP="00F76D22">
      <w:pPr>
        <w:pStyle w:val="Ttulo2"/>
      </w:pPr>
      <w:r>
        <w:t>O</w:t>
      </w:r>
      <w:r w:rsidRPr="00DA477C">
        <w:t xml:space="preserve">PEX </w:t>
      </w:r>
      <w:r>
        <w:t xml:space="preserve">da usina de </w:t>
      </w:r>
      <w:r w:rsidR="00FB6B8C">
        <w:t xml:space="preserve">triagem, preparação de CDR e </w:t>
      </w:r>
      <w:r>
        <w:t xml:space="preserve">gaseificação </w:t>
      </w:r>
      <w:r w:rsidRPr="00DA477C">
        <w:t>subestimado</w:t>
      </w:r>
    </w:p>
    <w:p w14:paraId="77E27B4F" w14:textId="77777777" w:rsidR="00895CD5" w:rsidRPr="00895CD5" w:rsidRDefault="00895CD5" w:rsidP="00895CD5"/>
    <w:p w14:paraId="7E1D0654" w14:textId="2C78303A" w:rsidR="00D92EE1" w:rsidRDefault="00D92EE1" w:rsidP="006A1207">
      <w:r w:rsidRPr="00DA477C">
        <w:t xml:space="preserve">A modelagem prevê um custo operacional anual de R$ 4.640.006,70 para a operação de </w:t>
      </w:r>
      <w:r w:rsidR="00FB6B8C">
        <w:t xml:space="preserve">usina de triagem, preparação de CDR, </w:t>
      </w:r>
      <w:r w:rsidRPr="00DA477C">
        <w:t>gaseificação</w:t>
      </w:r>
      <w:r w:rsidR="00DA477C" w:rsidRPr="00DA477C">
        <w:t>, equivalendo, aproximadamente</w:t>
      </w:r>
      <w:r w:rsidRPr="00DA477C">
        <w:t xml:space="preserve"> </w:t>
      </w:r>
      <w:r w:rsidR="00DA477C" w:rsidRPr="00DA477C">
        <w:t xml:space="preserve">a </w:t>
      </w:r>
      <w:r w:rsidRPr="00DA477C">
        <w:t xml:space="preserve">R$ </w:t>
      </w:r>
      <w:r w:rsidRPr="00895CD5">
        <w:rPr>
          <w:b/>
          <w:bCs w:val="0"/>
        </w:rPr>
        <w:t>218,70</w:t>
      </w:r>
      <w:r w:rsidRPr="00DA477C">
        <w:t xml:space="preserve"> por tonelada tratada.</w:t>
      </w:r>
      <w:r w:rsidR="00DA477C" w:rsidRPr="00DA477C">
        <w:t xml:space="preserve"> Contudo, próprio edital (</w:t>
      </w:r>
      <w:r w:rsidR="00AE6EEB">
        <w:t>caderno I</w:t>
      </w:r>
      <w:r w:rsidR="00DA477C" w:rsidRPr="00DA477C">
        <w:t xml:space="preserve">- Tabela 5.10) estipula valor de </w:t>
      </w:r>
      <w:r w:rsidRPr="00DA477C">
        <w:t>Mercado (Referência do Estudo)</w:t>
      </w:r>
      <w:r w:rsidR="00DA477C" w:rsidRPr="00DA477C">
        <w:t xml:space="preserve"> </w:t>
      </w:r>
      <w:r w:rsidR="00FB6B8C" w:rsidRPr="00FB6B8C">
        <w:rPr>
          <w:u w:val="single"/>
        </w:rPr>
        <w:t>somente da gaseificação</w:t>
      </w:r>
      <w:r w:rsidR="00FB6B8C">
        <w:t xml:space="preserve"> </w:t>
      </w:r>
      <w:r w:rsidR="00DA477C" w:rsidRPr="00DA477C">
        <w:t xml:space="preserve">variando </w:t>
      </w:r>
      <w:r w:rsidR="00DA477C" w:rsidRPr="00DA477C">
        <w:lastRenderedPageBreak/>
        <w:t xml:space="preserve">entre </w:t>
      </w:r>
      <w:r w:rsidRPr="00DA477C">
        <w:t>R</w:t>
      </w:r>
      <w:r w:rsidRPr="00895CD5">
        <w:rPr>
          <w:b/>
          <w:bCs w:val="0"/>
        </w:rPr>
        <w:t>$ 400,00 a R$ 650,00</w:t>
      </w:r>
      <w:r w:rsidRPr="00DA477C">
        <w:t xml:space="preserve"> por tonelada.</w:t>
      </w:r>
      <w:r w:rsidR="00DA477C" w:rsidRPr="00DA477C">
        <w:t xml:space="preserve">  </w:t>
      </w:r>
      <w:r w:rsidRPr="00DA477C">
        <w:t>O custo operacional de R$ 218,70/t é cerca de 45% menor do que o mínimo histórico de mercado (R$ 400/t). É tecnicamente improvável que uma operação que inclua secagem térmica (que consome grande quantidade de energia/calor) e trituração mecânica (que gera alto desgaste de facas e manutenção constante) consiga operar com metade do custo de uma planta padrão.</w:t>
      </w:r>
    </w:p>
    <w:p w14:paraId="66C29EFB" w14:textId="009BA3C8" w:rsidR="00FB6B8C" w:rsidRDefault="00FB6B8C" w:rsidP="006A1207">
      <w:r>
        <w:t xml:space="preserve">De fato, para comprovar esse valor subestimado foi feita cotação em fornecedores e o OPEX dessas usinas seria de R$ 11,4 milhões anuais, ou seja, um valor </w:t>
      </w:r>
      <w:r w:rsidR="00EA1BD2">
        <w:t>248% maior que o estimado no Edital</w:t>
      </w:r>
      <w:r w:rsidR="00F76D22">
        <w:t xml:space="preserve">. (Tabela 4.3) </w:t>
      </w:r>
    </w:p>
    <w:p w14:paraId="0085F14E" w14:textId="3C6FB798" w:rsidR="00F76D22" w:rsidRDefault="00F76D22" w:rsidP="00F76D22">
      <w:r>
        <w:rPr>
          <w:noProof/>
        </w:rPr>
        <mc:AlternateContent>
          <mc:Choice Requires="wps">
            <w:drawing>
              <wp:anchor distT="0" distB="0" distL="114300" distR="114300" simplePos="0" relativeHeight="251697152" behindDoc="0" locked="0" layoutInCell="1" allowOverlap="1" wp14:anchorId="218F170B" wp14:editId="2F134E75">
                <wp:simplePos x="0" y="0"/>
                <wp:positionH relativeFrom="column">
                  <wp:posOffset>-102870</wp:posOffset>
                </wp:positionH>
                <wp:positionV relativeFrom="paragraph">
                  <wp:posOffset>247650</wp:posOffset>
                </wp:positionV>
                <wp:extent cx="6391275" cy="333375"/>
                <wp:effectExtent l="0" t="0" r="9525" b="9525"/>
                <wp:wrapTopAndBottom/>
                <wp:docPr id="976515205" name="Caixa de Texto 1"/>
                <wp:cNvGraphicFramePr/>
                <a:graphic xmlns:a="http://schemas.openxmlformats.org/drawingml/2006/main">
                  <a:graphicData uri="http://schemas.microsoft.com/office/word/2010/wordprocessingShape">
                    <wps:wsp>
                      <wps:cNvSpPr txBox="1"/>
                      <wps:spPr>
                        <a:xfrm>
                          <a:off x="0" y="0"/>
                          <a:ext cx="6391275" cy="333375"/>
                        </a:xfrm>
                        <a:prstGeom prst="rect">
                          <a:avLst/>
                        </a:prstGeom>
                        <a:solidFill>
                          <a:prstClr val="white"/>
                        </a:solidFill>
                        <a:ln>
                          <a:noFill/>
                        </a:ln>
                      </wps:spPr>
                      <wps:txbx>
                        <w:txbxContent>
                          <w:p w14:paraId="305B4558" w14:textId="0D6A4C20" w:rsidR="00FB6B8C" w:rsidRPr="006752C4" w:rsidRDefault="00FB6B8C" w:rsidP="00FB6B8C">
                            <w:pPr>
                              <w:pStyle w:val="Legenda"/>
                              <w:jc w:val="center"/>
                              <w:rPr>
                                <w:szCs w:val="22"/>
                              </w:rPr>
                            </w:pPr>
                            <w:r>
                              <w:t xml:space="preserve">Tabela </w:t>
                            </w:r>
                            <w:r w:rsidR="000F3E99">
                              <w:fldChar w:fldCharType="begin"/>
                            </w:r>
                            <w:r w:rsidR="000F3E99">
                              <w:instrText xml:space="preserve"> STYLEREF 1 \s </w:instrText>
                            </w:r>
                            <w:r w:rsidR="000F3E99">
                              <w:fldChar w:fldCharType="separate"/>
                            </w:r>
                            <w:r w:rsidR="000F3E99">
                              <w:rPr>
                                <w:noProof/>
                              </w:rPr>
                              <w:t>4</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3</w:t>
                            </w:r>
                            <w:r w:rsidR="000F3E99">
                              <w:fldChar w:fldCharType="end"/>
                            </w:r>
                            <w:r>
                              <w:t xml:space="preserve">  Opex da usina de triagem. CDR e gaseificação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8F170B" id="_x0000_s1033" type="#_x0000_t202" style="position:absolute;left:0;text-align:left;margin-left:-8.1pt;margin-top:19.5pt;width:503.25pt;height:26.2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" stroked="f">
                <v:textbox inset="0,0,0,0">
                  <w:txbxContent>
                    <w:p w14:paraId="305B4558" w14:textId="0D6A4C20" w:rsidR="00FB6B8C" w:rsidRPr="006752C4" w:rsidRDefault="00FB6B8C" w:rsidP="00FB6B8C">
                      <w:pPr>
                        <w:pStyle w:val="Legenda"/>
                        <w:jc w:val="center"/>
                        <w:rPr>
                          <w:szCs w:val="22"/>
                        </w:rPr>
                      </w:pPr>
                      <w:r>
                        <w:t xml:space="preserve">Tabela </w:t>
                      </w:r>
                      <w:r w:rsidR="000F3E99">
                        <w:fldChar w:fldCharType="begin"/>
                      </w:r>
                      <w:r w:rsidR="000F3E99">
                        <w:instrText xml:space="preserve"> STYLEREF 1 \s </w:instrText>
                      </w:r>
                      <w:r w:rsidR="000F3E99">
                        <w:fldChar w:fldCharType="separate"/>
                      </w:r>
                      <w:r w:rsidR="000F3E99">
                        <w:rPr>
                          <w:noProof/>
                        </w:rPr>
                        <w:t>4</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3</w:t>
                      </w:r>
                      <w:r w:rsidR="000F3E99">
                        <w:fldChar w:fldCharType="end"/>
                      </w:r>
                      <w:r>
                        <w:t xml:space="preserve">  Opex da usina de triagem. CDR e gaseificação</w:t>
                      </w:r>
                    </w:p>
                  </w:txbxContent>
                </v:textbox>
                <w10:wrap type="topAndBottom"/>
              </v:shape>
            </w:pict>
          </mc:Fallback>
        </mc:AlternateContent>
      </w:r>
    </w:p>
    <w:p w14:paraId="2AE5BA59" w14:textId="5BDD560F" w:rsidR="00F76D22" w:rsidRDefault="00F76D22" w:rsidP="00F76D22">
      <w:r>
        <w:rPr>
          <w:noProof/>
        </w:rPr>
        <w:drawing>
          <wp:inline distT="0" distB="0" distL="0" distR="0" wp14:anchorId="0022D5D5" wp14:editId="5A53CC9C">
            <wp:extent cx="6395085" cy="4462780"/>
            <wp:effectExtent l="0" t="0" r="5715" b="0"/>
            <wp:docPr id="33794178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5085" cy="4462780"/>
                    </a:xfrm>
                    <a:prstGeom prst="rect">
                      <a:avLst/>
                    </a:prstGeom>
                    <a:noFill/>
                  </pic:spPr>
                </pic:pic>
              </a:graphicData>
            </a:graphic>
          </wp:inline>
        </w:drawing>
      </w:r>
    </w:p>
    <w:p w14:paraId="725D152D" w14:textId="77777777" w:rsidR="006A0F3F" w:rsidRDefault="006A0F3F" w:rsidP="00F76D22"/>
    <w:p w14:paraId="19B4B427" w14:textId="36BC3DC1" w:rsidR="006A0F3F" w:rsidRDefault="006A0F3F" w:rsidP="006A0F3F">
      <w:pPr>
        <w:pStyle w:val="Ttulo2"/>
      </w:pPr>
      <w:r>
        <w:t>Não cumprimento de decisão anterior do TCE</w:t>
      </w:r>
    </w:p>
    <w:p w14:paraId="0DB3DA6D" w14:textId="77777777" w:rsidR="006A0F3F" w:rsidRDefault="006A0F3F" w:rsidP="00F76D22"/>
    <w:p w14:paraId="72AA2A20" w14:textId="0A69DF5F" w:rsidR="006A0F3F" w:rsidRDefault="00E11794" w:rsidP="00F76D22">
      <w:pPr>
        <w:rPr>
          <w:i/>
          <w:iCs/>
        </w:rPr>
      </w:pPr>
      <w:r>
        <w:t xml:space="preserve">Não foram encontradas referencias nesse edital de qual seria a umidade natural dos RSU a serem tratados e gaseificados. </w:t>
      </w:r>
      <w:r w:rsidR="006A0F3F">
        <w:t>Em certame anterior se levantou o problema da falta de informação da umidade inicial dos resíduos a serem gaseificados sendo que o TCE/SP</w:t>
      </w:r>
      <w:r>
        <w:t xml:space="preserve">  julgando</w:t>
      </w:r>
      <w:r w:rsidR="006A0F3F">
        <w:t xml:space="preserve"> </w:t>
      </w:r>
      <w:r w:rsidRPr="00E11794">
        <w:t>Representação visando à suspensão dos termos do edital da Concorrência nº 009/2018</w:t>
      </w:r>
      <w:r>
        <w:t xml:space="preserve"> (</w:t>
      </w:r>
      <w:r w:rsidR="006A0F3F">
        <w:t xml:space="preserve"> </w:t>
      </w:r>
      <w:r w:rsidRPr="00E11794">
        <w:t>Processo: TC-001718.989.19-7</w:t>
      </w:r>
      <w:r>
        <w:t xml:space="preserve"> ) decidiu que “ ...</w:t>
      </w:r>
      <w:r w:rsidR="006A0F3F" w:rsidRPr="00E11794">
        <w:rPr>
          <w:i/>
          <w:iCs/>
        </w:rPr>
        <w:t xml:space="preserve">Quanto ao questionamento à ausência de detalhamento dos critérios de umidade dos resíduos em cada fase do processo </w:t>
      </w:r>
      <w:r w:rsidR="006A0F3F" w:rsidRPr="00E11794">
        <w:rPr>
          <w:i/>
          <w:iCs/>
          <w:u w:val="single"/>
        </w:rPr>
        <w:t>também se mostra procedente</w:t>
      </w:r>
      <w:r w:rsidR="006A0F3F" w:rsidRPr="00E11794">
        <w:rPr>
          <w:i/>
          <w:iCs/>
        </w:rPr>
        <w:t xml:space="preserve">, uma vez que no edital não </w:t>
      </w:r>
      <w:r w:rsidR="006A0F3F" w:rsidRPr="00E11794">
        <w:rPr>
          <w:i/>
          <w:iCs/>
        </w:rPr>
        <w:lastRenderedPageBreak/>
        <w:t>constam as especificações do que é ou não aceito em cada fase, relacionada ao teor de umidade dos resíduos, conforme destacado pela Assessoria Técnica especializada</w:t>
      </w:r>
      <w:r>
        <w:rPr>
          <w:i/>
          <w:iCs/>
        </w:rPr>
        <w:t>”</w:t>
      </w:r>
    </w:p>
    <w:p w14:paraId="2A5E2F6A" w14:textId="77777777" w:rsidR="00E11794" w:rsidRDefault="00E11794" w:rsidP="00F76D22"/>
    <w:p w14:paraId="7E5C6E27" w14:textId="29ADB0B0" w:rsidR="00663943" w:rsidRDefault="00663943" w:rsidP="00F76D22">
      <w:pPr>
        <w:pStyle w:val="Ttulo2"/>
      </w:pPr>
      <w:r>
        <w:t>Balanço de massa equivocado</w:t>
      </w:r>
    </w:p>
    <w:p w14:paraId="33C0D36C" w14:textId="77777777" w:rsidR="00663943" w:rsidRDefault="00663943" w:rsidP="00663943"/>
    <w:p w14:paraId="2EEDBCC6" w14:textId="185DCA16" w:rsidR="00663943" w:rsidRDefault="00663943" w:rsidP="00663943">
      <w:r>
        <w:t>A geração elétrica da planta de gaseificação está superdimensionada, uma vez que se esperar gerar (com 68t/dia de CDR a 18% de umidade) cerca de 2,5 MW.</w:t>
      </w:r>
    </w:p>
    <w:p w14:paraId="37D00A04" w14:textId="6F1201B4" w:rsidR="00663943" w:rsidRDefault="00663943" w:rsidP="00663943">
      <w:r>
        <w:t>Detalha-se a seguir as incongruências desse cálculo.</w:t>
      </w:r>
    </w:p>
    <w:p w14:paraId="68BE3086" w14:textId="77777777" w:rsidR="00663943" w:rsidRDefault="00663943" w:rsidP="00663943"/>
    <w:p w14:paraId="514E590E" w14:textId="087EE15A" w:rsidR="00663943" w:rsidRPr="004D4F45" w:rsidRDefault="00663943" w:rsidP="004D4F45">
      <w:pPr>
        <w:pStyle w:val="Ttulo3"/>
      </w:pPr>
      <w:r w:rsidRPr="004D4F45">
        <w:t>Umidade de entrada</w:t>
      </w:r>
    </w:p>
    <w:p w14:paraId="3E2D507A" w14:textId="77777777" w:rsidR="00663943" w:rsidRPr="00663943" w:rsidRDefault="00663943" w:rsidP="00663943"/>
    <w:p w14:paraId="136A04CD" w14:textId="4D0EED76" w:rsidR="00663943" w:rsidRDefault="00663943" w:rsidP="00663943">
      <w:r>
        <w:t>Infelizmente não foi fornecida a umidade de entrada na planta de CDR (entrada de 100t/dia). Contudo ela pode ser estimada pois a quantidade de sólidos na entrada e na saída da planta de fabricação de CDR se mantêm constante.</w:t>
      </w:r>
    </w:p>
    <w:p w14:paraId="6688D479" w14:textId="77777777" w:rsidR="00663943" w:rsidRDefault="00663943" w:rsidP="00663943"/>
    <w:p w14:paraId="7D138AED" w14:textId="4E86F4F9" w:rsidR="00663943" w:rsidRPr="00663943" w:rsidRDefault="00663943">
      <w:pPr>
        <w:numPr>
          <w:ilvl w:val="0"/>
          <w:numId w:val="12"/>
        </w:numPr>
        <w:autoSpaceDE/>
        <w:autoSpaceDN/>
        <w:adjustRightInd/>
        <w:spacing w:after="160" w:line="259" w:lineRule="auto"/>
        <w:jc w:val="left"/>
      </w:pPr>
      <w:r w:rsidRPr="00663943">
        <w:rPr>
          <w:b/>
        </w:rPr>
        <w:t>Massa de Sólidos Secos na Saída (</w:t>
      </w:r>
      <m:oMath>
        <m:r>
          <w:rPr>
            <w:rFonts w:ascii="Cambria Math" w:hAnsi="Cambria Math"/>
          </w:rPr>
          <m:t>68</m:t>
        </m:r>
        <m:r>
          <m:rPr>
            <m:nor/>
          </m:rPr>
          <m:t> t/dia</m:t>
        </m:r>
      </m:oMath>
      <w:r w:rsidRPr="00663943">
        <w:rPr>
          <w:b/>
        </w:rPr>
        <w:t xml:space="preserve"> a </w:t>
      </w:r>
      <m:oMath>
        <m:r>
          <w:rPr>
            <w:rFonts w:ascii="Cambria Math" w:hAnsi="Cambria Math"/>
          </w:rPr>
          <m:t>18%</m:t>
        </m:r>
      </m:oMath>
      <w:r w:rsidRPr="00663943">
        <w:rPr>
          <w:b/>
        </w:rPr>
        <w:t xml:space="preserve"> de umidade):</w:t>
      </w:r>
    </w:p>
    <w:p w14:paraId="71C5A34D" w14:textId="4B74E94A" w:rsidR="00663943" w:rsidRPr="00663943" w:rsidRDefault="00663943" w:rsidP="00663943">
      <w:pPr>
        <w:autoSpaceDE/>
        <w:autoSpaceDN/>
        <w:adjustRightInd/>
        <w:spacing w:after="160" w:line="259" w:lineRule="auto"/>
        <w:jc w:val="left"/>
      </w:pPr>
      <m:oMathPara>
        <m:oMath>
          <m:r>
            <m:rPr>
              <m:nor/>
            </m:rPr>
            <m:t>Sólidos Secos</m:t>
          </m:r>
          <m:r>
            <w:rPr>
              <w:rFonts w:ascii="Cambria Math" w:hAnsi="Cambria Math"/>
            </w:rPr>
            <m:t>=68</m:t>
          </m:r>
          <m:r>
            <m:rPr>
              <m:nor/>
            </m:rPr>
            <m:t> t/dia</m:t>
          </m:r>
          <m:r>
            <w:rPr>
              <w:rFonts w:ascii="Cambria Math" w:hAnsi="Cambria Math"/>
            </w:rPr>
            <m:t>×</m:t>
          </m:r>
          <m:d>
            <m:dPr>
              <m:ctrlPr>
                <w:rPr>
                  <w:rFonts w:ascii="Cambria Math" w:hAnsi="Cambria Math"/>
                </w:rPr>
              </m:ctrlPr>
            </m:dPr>
            <m:e>
              <m:r>
                <w:rPr>
                  <w:rFonts w:ascii="Cambria Math" w:hAnsi="Cambria Math"/>
                </w:rPr>
                <m:t>1-0,18</m:t>
              </m:r>
            </m:e>
          </m:d>
          <m:r>
            <w:rPr>
              <w:rFonts w:ascii="Cambria Math" w:hAnsi="Cambria Math"/>
            </w:rPr>
            <m:t>=</m:t>
          </m:r>
          <m:r>
            <m:rPr>
              <m:sty m:val="b"/>
            </m:rPr>
            <w:rPr>
              <w:rFonts w:ascii="Cambria Math" w:hAnsi="Cambria Math"/>
            </w:rPr>
            <m:t>55,76</m:t>
          </m:r>
          <m:r>
            <m:rPr>
              <m:nor/>
            </m:rPr>
            <m:t> t/dia</m:t>
          </m:r>
        </m:oMath>
      </m:oMathPara>
    </w:p>
    <w:p w14:paraId="4616AEE4" w14:textId="77777777" w:rsidR="00663943" w:rsidRPr="00663943" w:rsidRDefault="00663943">
      <w:pPr>
        <w:numPr>
          <w:ilvl w:val="0"/>
          <w:numId w:val="12"/>
        </w:numPr>
        <w:autoSpaceDE/>
        <w:autoSpaceDN/>
        <w:adjustRightInd/>
        <w:spacing w:after="160" w:line="259" w:lineRule="auto"/>
        <w:jc w:val="left"/>
      </w:pPr>
      <w:r w:rsidRPr="00663943">
        <w:rPr>
          <w:b/>
        </w:rPr>
        <w:t>Massa de Água na Saída:</w:t>
      </w:r>
    </w:p>
    <w:p w14:paraId="6F404CA6" w14:textId="5E70DF37" w:rsidR="00663943" w:rsidRPr="00663943" w:rsidRDefault="00663943" w:rsidP="00663943">
      <w:pPr>
        <w:autoSpaceDE/>
        <w:autoSpaceDN/>
        <w:adjustRightInd/>
        <w:spacing w:after="160" w:line="259" w:lineRule="auto"/>
        <w:jc w:val="left"/>
      </w:pPr>
      <m:oMathPara>
        <m:oMath>
          <m:r>
            <w:rPr>
              <w:rFonts w:ascii="Cambria Math" w:hAnsi="Cambria Math"/>
            </w:rPr>
            <m:t>68</m:t>
          </m:r>
          <m:r>
            <m:rPr>
              <m:nor/>
            </m:rPr>
            <m:t> t/dia</m:t>
          </m:r>
          <m:r>
            <w:rPr>
              <w:rFonts w:ascii="Cambria Math" w:hAnsi="Cambria Math"/>
            </w:rPr>
            <m:t>×0,18=12,24</m:t>
          </m:r>
          <m:r>
            <m:rPr>
              <m:nor/>
            </m:rPr>
            <m:t> t/dia</m:t>
          </m:r>
        </m:oMath>
      </m:oMathPara>
    </w:p>
    <w:p w14:paraId="10C964C2" w14:textId="1D4C9ADE" w:rsidR="00663943" w:rsidRDefault="00663943" w:rsidP="00663943">
      <w:r w:rsidRPr="00663943">
        <w:t xml:space="preserve">Como a entrada total de CDR bruto é de </w:t>
      </w:r>
      <m:oMath>
        <m:r>
          <m:rPr>
            <m:sty m:val="p"/>
          </m:rPr>
          <w:rPr>
            <w:rFonts w:ascii="Cambria Math" w:hAnsi="Cambria Math"/>
          </w:rPr>
          <m:t>100</m:t>
        </m:r>
        <m:r>
          <m:rPr>
            <m:nor/>
          </m:rPr>
          <m:t> t/dia</m:t>
        </m:r>
      </m:oMath>
      <w:r w:rsidRPr="00663943">
        <w:t xml:space="preserve"> e contém esses mesmos</w:t>
      </w:r>
      <w:r>
        <w:t xml:space="preserve"> 55,76</w:t>
      </w:r>
      <m:oMath>
        <m:r>
          <m:rPr>
            <m:nor/>
          </m:rPr>
          <m:t> t/dia</m:t>
        </m:r>
      </m:oMath>
      <w:r>
        <w:t xml:space="preserve"> </w:t>
      </w:r>
      <w:r w:rsidRPr="00663943">
        <w:t>de sólidos secos</w:t>
      </w:r>
      <w:r>
        <w:t xml:space="preserve"> pode-se calcular a umidade de entrada.</w:t>
      </w:r>
    </w:p>
    <w:p w14:paraId="41BDAA93" w14:textId="77777777" w:rsidR="00663943" w:rsidRDefault="00663943" w:rsidP="00663943"/>
    <w:p w14:paraId="0A2C4E2A" w14:textId="77777777" w:rsidR="00663943" w:rsidRPr="00663943" w:rsidRDefault="00663943">
      <w:pPr>
        <w:numPr>
          <w:ilvl w:val="0"/>
          <w:numId w:val="13"/>
        </w:numPr>
      </w:pPr>
      <w:r w:rsidRPr="00663943">
        <w:rPr>
          <w:b/>
        </w:rPr>
        <w:t>Massa de Água na Entrada:</w:t>
      </w:r>
    </w:p>
    <w:p w14:paraId="466025BF" w14:textId="77777777" w:rsidR="00663943" w:rsidRPr="00663943" w:rsidRDefault="00663943" w:rsidP="00663943">
      <w:pPr>
        <w:ind w:left="720"/>
      </w:pPr>
    </w:p>
    <w:p w14:paraId="60BF5FAC" w14:textId="227224D5" w:rsidR="00663943" w:rsidRPr="00663943" w:rsidRDefault="00663943" w:rsidP="00663943">
      <m:oMathPara>
        <m:oMath>
          <m:r>
            <m:rPr>
              <m:nor/>
            </m:rPr>
            <m:t>Água na Entrada</m:t>
          </m:r>
          <m:r>
            <w:rPr>
              <w:rFonts w:ascii="Cambria Math" w:hAnsi="Cambria Math"/>
            </w:rPr>
            <m:t>=100</m:t>
          </m:r>
          <m:r>
            <m:rPr>
              <m:nor/>
            </m:rPr>
            <m:t> t/dia</m:t>
          </m:r>
          <m:r>
            <w:rPr>
              <w:rFonts w:ascii="Cambria Math" w:hAnsi="Cambria Math"/>
            </w:rPr>
            <m:t>-55,76</m:t>
          </m:r>
          <m:r>
            <m:rPr>
              <m:nor/>
            </m:rPr>
            <m:t> t/dia</m:t>
          </m:r>
          <m:r>
            <w:rPr>
              <w:rFonts w:ascii="Cambria Math" w:hAnsi="Cambria Math"/>
            </w:rPr>
            <m:t>=</m:t>
          </m:r>
          <m:r>
            <m:rPr>
              <m:sty m:val="b"/>
            </m:rPr>
            <w:rPr>
              <w:rFonts w:ascii="Cambria Math" w:hAnsi="Cambria Math"/>
            </w:rPr>
            <m:t>44,24</m:t>
          </m:r>
          <m:r>
            <m:rPr>
              <m:nor/>
            </m:rPr>
            <m:t> t/dia</m:t>
          </m:r>
        </m:oMath>
      </m:oMathPara>
    </w:p>
    <w:p w14:paraId="43B9104C" w14:textId="77777777" w:rsidR="00663943" w:rsidRPr="00663943" w:rsidRDefault="00663943" w:rsidP="00663943"/>
    <w:p w14:paraId="28C62F17" w14:textId="78098F06" w:rsidR="00663943" w:rsidRPr="00663943" w:rsidRDefault="00663943" w:rsidP="00663943">
      <m:oMathPara>
        <m:oMath>
          <m:r>
            <m:rPr>
              <m:sty m:val="b"/>
            </m:rPr>
            <w:rPr>
              <w:rFonts w:ascii="Cambria Math" w:hAnsi="Cambria Math"/>
            </w:rPr>
            <m:t>Umidade</m:t>
          </m:r>
          <m:r>
            <w:rPr>
              <w:rFonts w:ascii="Cambria Math" w:hAnsi="Cambria Math"/>
            </w:rPr>
            <m:t> </m:t>
          </m:r>
          <m:r>
            <m:rPr>
              <m:sty m:val="b"/>
            </m:rPr>
            <w:rPr>
              <w:rFonts w:ascii="Cambria Math" w:hAnsi="Cambria Math"/>
            </w:rPr>
            <m:t>de</m:t>
          </m:r>
          <m:r>
            <w:rPr>
              <w:rFonts w:ascii="Cambria Math" w:hAnsi="Cambria Math"/>
            </w:rPr>
            <m:t> </m:t>
          </m:r>
          <m:r>
            <m:rPr>
              <m:sty m:val="b"/>
            </m:rPr>
            <w:rPr>
              <w:rFonts w:ascii="Cambria Math" w:hAnsi="Cambria Math"/>
            </w:rPr>
            <m:t>Entrada</m:t>
          </m:r>
          <m:r>
            <w:rPr>
              <w:rFonts w:ascii="Cambria Math" w:hAnsi="Cambria Math"/>
            </w:rPr>
            <m:t> </m:t>
          </m:r>
          <m:d>
            <m:dPr>
              <m:ctrlPr>
                <w:rPr>
                  <w:rFonts w:ascii="Cambria Math" w:hAnsi="Cambria Math"/>
                </w:rPr>
              </m:ctrlPr>
            </m:dPr>
            <m:e>
              <m:sSub>
                <m:sSubPr>
                  <m:ctrlPr>
                    <w:rPr>
                      <w:rFonts w:ascii="Cambria Math" w:hAnsi="Cambria Math"/>
                    </w:rPr>
                  </m:ctrlPr>
                </m:sSubPr>
                <m:e>
                  <m:r>
                    <m:rPr>
                      <m:sty m:val="b"/>
                    </m:rPr>
                    <w:rPr>
                      <w:rFonts w:ascii="Cambria Math" w:hAnsi="Cambria Math"/>
                    </w:rPr>
                    <m:t>U</m:t>
                  </m:r>
                </m:e>
                <m:sub>
                  <m:r>
                    <m:rPr>
                      <m:nor/>
                    </m:rPr>
                    <m:t>entrada</m:t>
                  </m:r>
                </m:sub>
              </m:sSub>
            </m:e>
          </m:d>
          <m:r>
            <w:rPr>
              <w:rFonts w:ascii="Cambria Math" w:hAnsi="Cambria Math"/>
            </w:rPr>
            <m:t>=</m:t>
          </m:r>
          <m:f>
            <m:fPr>
              <m:ctrlPr>
                <w:rPr>
                  <w:rFonts w:ascii="Cambria Math" w:hAnsi="Cambria Math"/>
                </w:rPr>
              </m:ctrlPr>
            </m:fPr>
            <m:num>
              <m:r>
                <w:rPr>
                  <w:rFonts w:ascii="Cambria Math" w:hAnsi="Cambria Math"/>
                </w:rPr>
                <m:t>44,24</m:t>
              </m:r>
              <m:r>
                <m:rPr>
                  <m:nor/>
                </m:rPr>
                <m:t> t</m:t>
              </m:r>
            </m:num>
            <m:den>
              <m:r>
                <w:rPr>
                  <w:rFonts w:ascii="Cambria Math" w:hAnsi="Cambria Math"/>
                </w:rPr>
                <m:t>100</m:t>
              </m:r>
              <m:r>
                <m:rPr>
                  <m:nor/>
                </m:rPr>
                <m:t> t</m:t>
              </m:r>
            </m:den>
          </m:f>
          <m:r>
            <w:rPr>
              <w:rFonts w:ascii="Cambria Math" w:hAnsi="Cambria Math"/>
            </w:rPr>
            <m:t>=</m:t>
          </m:r>
          <m:r>
            <m:rPr>
              <m:sty m:val="b"/>
            </m:rPr>
            <w:rPr>
              <w:rFonts w:ascii="Cambria Math" w:hAnsi="Cambria Math"/>
            </w:rPr>
            <m:t>44,24%</m:t>
          </m:r>
        </m:oMath>
      </m:oMathPara>
    </w:p>
    <w:p w14:paraId="205A7EC4" w14:textId="77777777" w:rsidR="00663943" w:rsidRPr="00663943" w:rsidRDefault="00663943" w:rsidP="00663943"/>
    <w:p w14:paraId="78D385C6" w14:textId="25157359" w:rsidR="00663943" w:rsidRDefault="00663943" w:rsidP="004D4F45">
      <w:pPr>
        <w:pStyle w:val="Ttulo3"/>
      </w:pPr>
      <w:r>
        <w:t>Energia térmica gasta para secagem do CDR</w:t>
      </w:r>
    </w:p>
    <w:p w14:paraId="7A11008F" w14:textId="77777777" w:rsidR="00663943" w:rsidRDefault="00663943" w:rsidP="00663943">
      <w:pPr>
        <w:rPr>
          <w:lang w:eastAsia="pt-BR"/>
        </w:rPr>
      </w:pPr>
    </w:p>
    <w:p w14:paraId="60958D81" w14:textId="5FFB0278" w:rsidR="00663943" w:rsidRPr="00663943" w:rsidRDefault="00663943">
      <w:pPr>
        <w:pStyle w:val="PargrafodaLista"/>
        <w:numPr>
          <w:ilvl w:val="0"/>
          <w:numId w:val="14"/>
        </w:numPr>
        <w:rPr>
          <w:lang w:eastAsia="pt-BR"/>
        </w:rPr>
      </w:pPr>
      <w:r w:rsidRPr="00663943">
        <w:rPr>
          <w:b/>
          <w:lang w:eastAsia="pt-BR"/>
        </w:rPr>
        <w:t>Água a Evaporar:</w:t>
      </w:r>
      <w:r w:rsidRPr="00663943">
        <w:rPr>
          <w:lang w:eastAsia="pt-BR"/>
        </w:rPr>
        <w:t xml:space="preserve"> </w:t>
      </w:r>
      <m:oMath>
        <m:r>
          <w:rPr>
            <w:rFonts w:ascii="Cambria Math" w:hAnsi="Cambria Math"/>
            <w:lang w:eastAsia="pt-BR"/>
          </w:rPr>
          <m:t>100</m:t>
        </m:r>
        <m:r>
          <m:rPr>
            <m:nor/>
          </m:rPr>
          <w:rPr>
            <w:lang w:eastAsia="pt-BR"/>
          </w:rPr>
          <m:t> t/dia</m:t>
        </m:r>
        <m:r>
          <w:rPr>
            <w:rFonts w:ascii="Cambria Math" w:hAnsi="Cambria Math"/>
            <w:lang w:eastAsia="pt-BR"/>
          </w:rPr>
          <m:t>-68</m:t>
        </m:r>
        <m:r>
          <m:rPr>
            <m:nor/>
          </m:rPr>
          <w:rPr>
            <w:lang w:eastAsia="pt-BR"/>
          </w:rPr>
          <m:t> t/dia</m:t>
        </m:r>
        <m:r>
          <w:rPr>
            <w:rFonts w:ascii="Cambria Math" w:hAnsi="Cambria Math"/>
            <w:lang w:eastAsia="pt-BR"/>
          </w:rPr>
          <m:t>=</m:t>
        </m:r>
        <m:r>
          <m:rPr>
            <m:sty m:val="b"/>
          </m:rPr>
          <w:rPr>
            <w:rFonts w:ascii="Cambria Math" w:hAnsi="Cambria Math"/>
            <w:lang w:eastAsia="pt-BR"/>
          </w:rPr>
          <m:t>32,00</m:t>
        </m:r>
        <m:r>
          <m:rPr>
            <m:nor/>
          </m:rPr>
          <w:rPr>
            <w:lang w:eastAsia="pt-BR"/>
          </w:rPr>
          <m:t> t/dia</m:t>
        </m:r>
      </m:oMath>
      <w:r w:rsidRPr="00663943">
        <w:rPr>
          <w:lang w:eastAsia="pt-BR"/>
        </w:rPr>
        <w:t xml:space="preserve"> (</w:t>
      </w:r>
      <m:oMath>
        <m:r>
          <m:rPr>
            <m:sty m:val="b"/>
          </m:rPr>
          <w:rPr>
            <w:rFonts w:ascii="Cambria Math" w:hAnsi="Cambria Math"/>
            <w:lang w:eastAsia="pt-BR"/>
          </w:rPr>
          <m:t>1.333,3</m:t>
        </m:r>
        <m:r>
          <m:rPr>
            <m:nor/>
          </m:rPr>
          <w:rPr>
            <w:lang w:eastAsia="pt-BR"/>
          </w:rPr>
          <m:t> kg/h</m:t>
        </m:r>
      </m:oMath>
      <w:r w:rsidRPr="00663943">
        <w:rPr>
          <w:lang w:eastAsia="pt-BR"/>
        </w:rPr>
        <w:t>)</w:t>
      </w:r>
    </w:p>
    <w:p w14:paraId="64626959" w14:textId="4FB64636" w:rsidR="00663943" w:rsidRPr="00663943" w:rsidRDefault="00663943">
      <w:pPr>
        <w:pStyle w:val="PargrafodaLista"/>
        <w:numPr>
          <w:ilvl w:val="0"/>
          <w:numId w:val="14"/>
        </w:numPr>
        <w:rPr>
          <w:lang w:eastAsia="pt-BR"/>
        </w:rPr>
      </w:pPr>
      <w:r w:rsidRPr="00663943">
        <w:rPr>
          <w:b/>
          <w:lang w:eastAsia="pt-BR"/>
        </w:rPr>
        <w:t>Consumo Térmico da Secagem</w:t>
      </w:r>
      <w:r w:rsidRPr="00663943">
        <w:rPr>
          <w:lang w:eastAsia="pt-BR"/>
        </w:rPr>
        <w:t xml:space="preserve"> (</w:t>
      </w:r>
      <m:oMath>
        <m:r>
          <w:rPr>
            <w:rFonts w:ascii="Cambria Math" w:hAnsi="Cambria Math"/>
            <w:lang w:eastAsia="pt-BR"/>
          </w:rPr>
          <m:t>∼3,5</m:t>
        </m:r>
        <m:r>
          <m:rPr>
            <m:nor/>
          </m:rPr>
          <w:rPr>
            <w:lang w:eastAsia="pt-BR"/>
          </w:rPr>
          <m:t> MJ/kg</m:t>
        </m:r>
      </m:oMath>
      <w:r w:rsidRPr="00663943">
        <w:rPr>
          <w:lang w:eastAsia="pt-BR"/>
        </w:rPr>
        <w:t xml:space="preserve"> de água):</w:t>
      </w:r>
    </w:p>
    <w:p w14:paraId="2E707338" w14:textId="03299E8C" w:rsidR="00663943" w:rsidRPr="00663943" w:rsidRDefault="00663943" w:rsidP="00663943">
      <w:pPr>
        <w:rPr>
          <w:lang w:eastAsia="pt-BR"/>
        </w:rPr>
      </w:pPr>
      <m:oMathPara>
        <m:oMath>
          <m:r>
            <m:rPr>
              <m:nor/>
            </m:rPr>
            <w:rPr>
              <w:lang w:eastAsia="pt-BR"/>
            </w:rPr>
            <m:t>Energia de Secagem</m:t>
          </m:r>
          <m:r>
            <w:rPr>
              <w:rFonts w:ascii="Cambria Math" w:hAnsi="Cambria Math"/>
              <w:lang w:eastAsia="pt-BR"/>
            </w:rPr>
            <m:t>=32.000</m:t>
          </m:r>
          <m:r>
            <m:rPr>
              <m:nor/>
            </m:rPr>
            <w:rPr>
              <w:lang w:eastAsia="pt-BR"/>
            </w:rPr>
            <m:t> kg/dia</m:t>
          </m:r>
          <m:r>
            <w:rPr>
              <w:rFonts w:ascii="Cambria Math" w:hAnsi="Cambria Math"/>
              <w:lang w:eastAsia="pt-BR"/>
            </w:rPr>
            <m:t>×3,5</m:t>
          </m:r>
          <m:r>
            <m:rPr>
              <m:nor/>
            </m:rPr>
            <w:rPr>
              <w:lang w:eastAsia="pt-BR"/>
            </w:rPr>
            <m:t> MJ/kg</m:t>
          </m:r>
          <m:r>
            <w:rPr>
              <w:rFonts w:ascii="Cambria Math" w:hAnsi="Cambria Math"/>
              <w:lang w:eastAsia="pt-BR"/>
            </w:rPr>
            <m:t>=</m:t>
          </m:r>
          <m:r>
            <m:rPr>
              <m:sty m:val="b"/>
            </m:rPr>
            <w:rPr>
              <w:rFonts w:ascii="Cambria Math" w:hAnsi="Cambria Math"/>
              <w:lang w:eastAsia="pt-BR"/>
            </w:rPr>
            <m:t>112.000</m:t>
          </m:r>
          <m:r>
            <m:rPr>
              <m:nor/>
            </m:rPr>
            <w:rPr>
              <w:lang w:eastAsia="pt-BR"/>
            </w:rPr>
            <m:t> MJ/dia</m:t>
          </m:r>
        </m:oMath>
      </m:oMathPara>
    </w:p>
    <w:p w14:paraId="2B00F6CC" w14:textId="30FF3571" w:rsidR="00663943" w:rsidRPr="00663943" w:rsidRDefault="00663943">
      <w:pPr>
        <w:pStyle w:val="PargrafodaLista"/>
        <w:numPr>
          <w:ilvl w:val="0"/>
          <w:numId w:val="15"/>
        </w:numPr>
        <w:rPr>
          <w:lang w:eastAsia="pt-BR"/>
        </w:rPr>
      </w:pPr>
      <w:r w:rsidRPr="00663943">
        <w:rPr>
          <w:b/>
          <w:lang w:eastAsia="pt-BR"/>
        </w:rPr>
        <w:t>Potência Térmica Consumida no Secador:</w:t>
      </w:r>
    </w:p>
    <w:p w14:paraId="5F08C693" w14:textId="24E5D6BD" w:rsidR="00663943" w:rsidRPr="0037122A" w:rsidRDefault="00663943" w:rsidP="00663943">
      <w:pPr>
        <w:rPr>
          <w:lang w:eastAsia="pt-BR"/>
        </w:rPr>
      </w:pPr>
      <m:oMathPara>
        <m:oMath>
          <m:r>
            <m:rPr>
              <m:sty m:val="b"/>
            </m:rPr>
            <w:rPr>
              <w:rFonts w:ascii="Cambria Math" w:hAnsi="Cambria Math"/>
              <w:lang w:eastAsia="pt-BR"/>
            </w:rPr>
            <m:t>1,296</m:t>
          </m:r>
          <m:sSub>
            <m:sSubPr>
              <m:ctrlPr>
                <w:rPr>
                  <w:rFonts w:ascii="Cambria Math" w:hAnsi="Cambria Math"/>
                  <w:lang w:eastAsia="pt-BR"/>
                </w:rPr>
              </m:ctrlPr>
            </m:sSubPr>
            <m:e>
              <m:r>
                <m:rPr>
                  <m:nor/>
                </m:rPr>
                <w:rPr>
                  <w:lang w:eastAsia="pt-BR"/>
                </w:rPr>
                <m:t> MW</m:t>
              </m:r>
            </m:e>
            <m:sub>
              <m:r>
                <m:rPr>
                  <m:nor/>
                </m:rPr>
                <w:rPr>
                  <w:lang w:eastAsia="pt-BR"/>
                </w:rPr>
                <m:t>th</m:t>
              </m:r>
            </m:sub>
          </m:sSub>
        </m:oMath>
      </m:oMathPara>
    </w:p>
    <w:p w14:paraId="415AD770" w14:textId="77777777" w:rsidR="0037122A" w:rsidRDefault="0037122A" w:rsidP="00663943">
      <w:pPr>
        <w:rPr>
          <w:lang w:eastAsia="pt-BR"/>
        </w:rPr>
      </w:pPr>
    </w:p>
    <w:p w14:paraId="34E6BD95" w14:textId="77777777" w:rsidR="00856BE4" w:rsidRDefault="00856BE4" w:rsidP="00663943">
      <w:pPr>
        <w:rPr>
          <w:lang w:eastAsia="pt-BR"/>
        </w:rPr>
      </w:pPr>
    </w:p>
    <w:p w14:paraId="1512DD00" w14:textId="77777777" w:rsidR="00856BE4" w:rsidRDefault="00856BE4" w:rsidP="00663943">
      <w:pPr>
        <w:rPr>
          <w:lang w:eastAsia="pt-BR"/>
        </w:rPr>
      </w:pPr>
    </w:p>
    <w:p w14:paraId="674B9B2F" w14:textId="77777777" w:rsidR="0037122A" w:rsidRDefault="0037122A" w:rsidP="004D4F45">
      <w:pPr>
        <w:pStyle w:val="Ttulo3"/>
      </w:pPr>
      <w:r w:rsidRPr="0037122A">
        <w:lastRenderedPageBreak/>
        <w:t xml:space="preserve">Poder calorifico do CDR na entrada do gaseificador </w:t>
      </w:r>
    </w:p>
    <w:p w14:paraId="741398A0" w14:textId="77777777" w:rsidR="00031BAE" w:rsidRPr="00031BAE" w:rsidRDefault="00031BAE" w:rsidP="00031BAE">
      <w:pPr>
        <w:rPr>
          <w:lang w:eastAsia="pt-BR"/>
        </w:rPr>
      </w:pPr>
    </w:p>
    <w:p w14:paraId="2FA858FA" w14:textId="117E60A9" w:rsidR="0037122A" w:rsidRPr="0037122A" w:rsidRDefault="0037122A" w:rsidP="0037122A">
      <w:r>
        <w:t>A v</w:t>
      </w:r>
      <w:r w:rsidRPr="0037122A">
        <w:t>ariação do PCI com a umidade depende unicamente da fração de sólidos secos contida no resíduo e da quantidade de água que precisa ser evaporada durante a combustão/gaseificação.</w:t>
      </w:r>
    </w:p>
    <w:p w14:paraId="686A38EC" w14:textId="3454FE34" w:rsidR="0037122A" w:rsidRDefault="0037122A" w:rsidP="0037122A">
      <w:r w:rsidRPr="0037122A">
        <w:t xml:space="preserve">Como a massa seca e a composição do combustível </w:t>
      </w:r>
      <w:r w:rsidRPr="0037122A">
        <w:rPr>
          <w:b/>
        </w:rPr>
        <w:t>são as mesmas</w:t>
      </w:r>
      <w:r w:rsidRPr="0037122A">
        <w:t xml:space="preserve"> (os </w:t>
      </w:r>
      <m:oMath>
        <m:r>
          <w:rPr>
            <w:rFonts w:ascii="Cambria Math" w:hAnsi="Cambria Math"/>
          </w:rPr>
          <m:t>55,76</m:t>
        </m:r>
        <m:r>
          <m:rPr>
            <m:nor/>
          </m:rPr>
          <m:t> t/dia</m:t>
        </m:r>
      </m:oMath>
      <w:r w:rsidRPr="0037122A">
        <w:t xml:space="preserve"> de sólidos secos possuem PCI seco de </w:t>
      </w:r>
      <m:oMath>
        <m:r>
          <w:rPr>
            <w:rFonts w:ascii="Cambria Math" w:hAnsi="Cambria Math"/>
          </w:rPr>
          <m:t>16,22</m:t>
        </m:r>
        <m:r>
          <m:rPr>
            <m:nor/>
          </m:rPr>
          <m:t> MJ/kg</m:t>
        </m:r>
      </m:oMath>
      <w:r w:rsidRPr="0037122A">
        <w:t xml:space="preserve"> ou </w:t>
      </w:r>
      <m:oMath>
        <m:r>
          <w:rPr>
            <w:rFonts w:ascii="Cambria Math" w:hAnsi="Cambria Math"/>
          </w:rPr>
          <m:t>3.877</m:t>
        </m:r>
        <m:r>
          <m:rPr>
            <m:nor/>
          </m:rPr>
          <m:t> kcal/kg</m:t>
        </m:r>
      </m:oMath>
      <w:r w:rsidRPr="0037122A">
        <w:t>), a evolução energética do material fica assim:</w:t>
      </w:r>
    </w:p>
    <w:p w14:paraId="503FC77A" w14:textId="77777777" w:rsidR="0037122A" w:rsidRPr="0037122A" w:rsidRDefault="0037122A" w:rsidP="0037122A"/>
    <w:p w14:paraId="4E16A839" w14:textId="14772631" w:rsidR="0037122A" w:rsidRPr="0037122A" w:rsidRDefault="0037122A" w:rsidP="0037122A">
      <w:pPr>
        <w:autoSpaceDE/>
        <w:autoSpaceDN/>
        <w:adjustRightInd/>
        <w:spacing w:after="160" w:line="259" w:lineRule="auto"/>
        <w:jc w:val="left"/>
      </w:pPr>
      <w:r>
        <w:rPr>
          <w:b/>
        </w:rPr>
        <w:t xml:space="preserve">        </w:t>
      </w:r>
      <w:r w:rsidRPr="0037122A">
        <w:rPr>
          <w:b/>
        </w:rPr>
        <w:t>Entrada Bruta (</w:t>
      </w:r>
      <m:oMath>
        <m:r>
          <w:rPr>
            <w:rFonts w:ascii="Cambria Math" w:hAnsi="Cambria Math"/>
          </w:rPr>
          <m:t>100</m:t>
        </m:r>
        <m:r>
          <m:rPr>
            <m:nor/>
          </m:rPr>
          <m:t> t/dia</m:t>
        </m:r>
      </m:oMath>
      <w:r w:rsidRPr="0037122A">
        <w:rPr>
          <w:b/>
        </w:rPr>
        <w:t xml:space="preserve"> a </w:t>
      </w:r>
      <m:oMath>
        <m:r>
          <w:rPr>
            <w:rFonts w:ascii="Cambria Math" w:hAnsi="Cambria Math"/>
          </w:rPr>
          <m:t>44,24%</m:t>
        </m:r>
      </m:oMath>
      <w:r w:rsidRPr="0037122A">
        <w:rPr>
          <w:b/>
        </w:rPr>
        <w:t xml:space="preserve"> de umidade):</w:t>
      </w:r>
    </w:p>
    <w:p w14:paraId="56408186" w14:textId="00F55D4D" w:rsidR="0037122A" w:rsidRPr="0037122A" w:rsidRDefault="00000000">
      <w:pPr>
        <w:numPr>
          <w:ilvl w:val="1"/>
          <w:numId w:val="16"/>
        </w:numPr>
        <w:autoSpaceDE/>
        <w:autoSpaceDN/>
        <w:adjustRightInd/>
        <w:spacing w:after="160" w:line="259" w:lineRule="auto"/>
        <w:jc w:val="left"/>
      </w:pPr>
      <m:oMath>
        <m:sSub>
          <m:sSubPr>
            <m:ctrlPr>
              <w:rPr>
                <w:rFonts w:ascii="Cambria Math" w:hAnsi="Cambria Math"/>
              </w:rPr>
            </m:ctrlPr>
          </m:sSubPr>
          <m:e>
            <m:r>
              <m:rPr>
                <m:nor/>
              </m:rPr>
              <m:t>PCI</m:t>
            </m:r>
          </m:e>
          <m:sub>
            <m:r>
              <m:rPr>
                <m:nor/>
              </m:rPr>
              <m:t>bruto</m:t>
            </m:r>
          </m:sub>
        </m:sSub>
        <m:r>
          <w:rPr>
            <w:rFonts w:ascii="Cambria Math" w:hAnsi="Cambria Math"/>
          </w:rPr>
          <m:t>=16,22×</m:t>
        </m:r>
        <m:d>
          <m:dPr>
            <m:ctrlPr>
              <w:rPr>
                <w:rFonts w:ascii="Cambria Math" w:hAnsi="Cambria Math"/>
              </w:rPr>
            </m:ctrlPr>
          </m:dPr>
          <m:e>
            <m:r>
              <w:rPr>
                <w:rFonts w:ascii="Cambria Math" w:hAnsi="Cambria Math"/>
              </w:rPr>
              <m:t>1-0,4424</m:t>
            </m:r>
          </m:e>
        </m:d>
        <m:r>
          <w:rPr>
            <w:rFonts w:ascii="Cambria Math" w:hAnsi="Cambria Math"/>
          </w:rPr>
          <m:t>-</m:t>
        </m:r>
        <m:d>
          <m:dPr>
            <m:ctrlPr>
              <w:rPr>
                <w:rFonts w:ascii="Cambria Math" w:hAnsi="Cambria Math"/>
              </w:rPr>
            </m:ctrlPr>
          </m:dPr>
          <m:e>
            <m:r>
              <w:rPr>
                <w:rFonts w:ascii="Cambria Math" w:hAnsi="Cambria Math"/>
              </w:rPr>
              <m:t>2,44×0,4424</m:t>
            </m:r>
          </m:e>
        </m:d>
        <m:r>
          <w:rPr>
            <w:rFonts w:ascii="Cambria Math" w:hAnsi="Cambria Math"/>
          </w:rPr>
          <m:t>=</m:t>
        </m:r>
        <m:r>
          <m:rPr>
            <m:sty m:val="b"/>
          </m:rPr>
          <w:rPr>
            <w:rFonts w:ascii="Cambria Math" w:hAnsi="Cambria Math"/>
          </w:rPr>
          <m:t>7,97</m:t>
        </m:r>
        <m:r>
          <m:rPr>
            <m:nor/>
          </m:rPr>
          <m:t> MJ/kg</m:t>
        </m:r>
        <m:r>
          <w:rPr>
            <w:rFonts w:ascii="Cambria Math" w:hAnsi="Cambria Math"/>
            <w:i/>
          </w:rPr>
          <m:t> </m:t>
        </m:r>
        <m:d>
          <m:dPr>
            <m:ctrlPr>
              <w:rPr>
                <w:rFonts w:ascii="Cambria Math" w:hAnsi="Cambria Math"/>
              </w:rPr>
            </m:ctrlPr>
          </m:dPr>
          <m:e>
            <m:r>
              <m:rPr>
                <m:sty m:val="b"/>
              </m:rPr>
              <w:rPr>
                <w:rFonts w:ascii="Cambria Math" w:hAnsi="Cambria Math"/>
              </w:rPr>
              <m:t>1.904</m:t>
            </m:r>
            <m:r>
              <m:rPr>
                <m:nor/>
              </m:rPr>
              <m:t> kcal/kg</m:t>
            </m:r>
          </m:e>
        </m:d>
      </m:oMath>
    </w:p>
    <w:p w14:paraId="03B5E453" w14:textId="3BD8A3F2" w:rsidR="0037122A" w:rsidRPr="0037122A" w:rsidRDefault="0037122A" w:rsidP="0037122A">
      <w:pPr>
        <w:autoSpaceDE/>
        <w:autoSpaceDN/>
        <w:adjustRightInd/>
        <w:spacing w:after="160" w:line="259" w:lineRule="auto"/>
        <w:jc w:val="left"/>
      </w:pPr>
      <w:r>
        <w:rPr>
          <w:b/>
        </w:rPr>
        <w:t xml:space="preserve">         </w:t>
      </w:r>
      <w:r w:rsidRPr="0037122A">
        <w:rPr>
          <w:b/>
        </w:rPr>
        <w:t>Saída do Secador (</w:t>
      </w:r>
      <m:oMath>
        <m:r>
          <w:rPr>
            <w:rFonts w:ascii="Cambria Math" w:hAnsi="Cambria Math"/>
          </w:rPr>
          <m:t>68</m:t>
        </m:r>
        <m:r>
          <m:rPr>
            <m:nor/>
          </m:rPr>
          <m:t> t/dia</m:t>
        </m:r>
      </m:oMath>
      <w:r w:rsidRPr="0037122A">
        <w:rPr>
          <w:b/>
        </w:rPr>
        <w:t xml:space="preserve"> a </w:t>
      </w:r>
      <m:oMath>
        <m:r>
          <w:rPr>
            <w:rFonts w:ascii="Cambria Math" w:hAnsi="Cambria Math"/>
          </w:rPr>
          <m:t>18,00%</m:t>
        </m:r>
      </m:oMath>
      <w:r w:rsidRPr="0037122A">
        <w:rPr>
          <w:b/>
        </w:rPr>
        <w:t xml:space="preserve"> de umidade):</w:t>
      </w:r>
    </w:p>
    <w:p w14:paraId="7404F42E" w14:textId="0580FAA7" w:rsidR="0037122A" w:rsidRDefault="00000000">
      <w:pPr>
        <w:numPr>
          <w:ilvl w:val="1"/>
          <w:numId w:val="16"/>
        </w:numPr>
        <w:autoSpaceDE/>
        <w:autoSpaceDN/>
        <w:adjustRightInd/>
        <w:spacing w:after="160" w:line="259" w:lineRule="auto"/>
        <w:jc w:val="left"/>
      </w:pPr>
      <m:oMath>
        <m:sSub>
          <m:sSubPr>
            <m:ctrlPr>
              <w:rPr>
                <w:rFonts w:ascii="Cambria Math" w:hAnsi="Cambria Math"/>
              </w:rPr>
            </m:ctrlPr>
          </m:sSubPr>
          <m:e>
            <m:r>
              <m:rPr>
                <m:nor/>
              </m:rPr>
              <m:t>PCI</m:t>
            </m:r>
          </m:e>
          <m:sub>
            <m:r>
              <m:rPr>
                <m:nor/>
              </m:rPr>
              <m:t>seco a 18%</m:t>
            </m:r>
          </m:sub>
        </m:sSub>
        <m:r>
          <w:rPr>
            <w:rFonts w:ascii="Cambria Math" w:hAnsi="Cambria Math"/>
          </w:rPr>
          <m:t>=16,22×</m:t>
        </m:r>
        <m:d>
          <m:dPr>
            <m:ctrlPr>
              <w:rPr>
                <w:rFonts w:ascii="Cambria Math" w:hAnsi="Cambria Math"/>
              </w:rPr>
            </m:ctrlPr>
          </m:dPr>
          <m:e>
            <m:r>
              <w:rPr>
                <w:rFonts w:ascii="Cambria Math" w:hAnsi="Cambria Math"/>
              </w:rPr>
              <m:t>1-0,18</m:t>
            </m:r>
          </m:e>
        </m:d>
        <m:r>
          <w:rPr>
            <w:rFonts w:ascii="Cambria Math" w:hAnsi="Cambria Math"/>
          </w:rPr>
          <m:t>-</m:t>
        </m:r>
        <m:d>
          <m:dPr>
            <m:ctrlPr>
              <w:rPr>
                <w:rFonts w:ascii="Cambria Math" w:hAnsi="Cambria Math"/>
              </w:rPr>
            </m:ctrlPr>
          </m:dPr>
          <m:e>
            <m:r>
              <w:rPr>
                <w:rFonts w:ascii="Cambria Math" w:hAnsi="Cambria Math"/>
              </w:rPr>
              <m:t>2,44×0,18</m:t>
            </m:r>
          </m:e>
        </m:d>
        <m:r>
          <w:rPr>
            <w:rFonts w:ascii="Cambria Math" w:hAnsi="Cambria Math"/>
          </w:rPr>
          <m:t>=</m:t>
        </m:r>
        <m:r>
          <m:rPr>
            <m:sty m:val="b"/>
          </m:rPr>
          <w:rPr>
            <w:rFonts w:ascii="Cambria Math" w:hAnsi="Cambria Math"/>
          </w:rPr>
          <m:t>12,86</m:t>
        </m:r>
        <m:r>
          <m:rPr>
            <m:nor/>
          </m:rPr>
          <m:t> MJ/kg</m:t>
        </m:r>
        <m:r>
          <w:rPr>
            <w:rFonts w:ascii="Cambria Math" w:hAnsi="Cambria Math"/>
            <w:i/>
          </w:rPr>
          <m:t> </m:t>
        </m:r>
        <m:d>
          <m:dPr>
            <m:ctrlPr>
              <w:rPr>
                <w:rFonts w:ascii="Cambria Math" w:hAnsi="Cambria Math"/>
              </w:rPr>
            </m:ctrlPr>
          </m:dPr>
          <m:e>
            <m:r>
              <m:rPr>
                <m:sty m:val="b"/>
              </m:rPr>
              <w:rPr>
                <w:rFonts w:ascii="Cambria Math" w:hAnsi="Cambria Math"/>
              </w:rPr>
              <m:t>3.074</m:t>
            </m:r>
            <m:r>
              <m:rPr>
                <m:nor/>
              </m:rPr>
              <m:t> kcal/kg</m:t>
            </m:r>
          </m:e>
        </m:d>
      </m:oMath>
    </w:p>
    <w:p w14:paraId="3ABAF641" w14:textId="77777777" w:rsidR="0037122A" w:rsidRPr="0037122A" w:rsidRDefault="0037122A" w:rsidP="0037122A">
      <w:pPr>
        <w:autoSpaceDE/>
        <w:autoSpaceDN/>
        <w:adjustRightInd/>
        <w:spacing w:after="160" w:line="259" w:lineRule="auto"/>
        <w:ind w:left="1440"/>
        <w:jc w:val="left"/>
      </w:pPr>
    </w:p>
    <w:p w14:paraId="754AF797" w14:textId="77777777" w:rsidR="0037122A" w:rsidRDefault="0037122A" w:rsidP="004D4F45">
      <w:pPr>
        <w:pStyle w:val="Ttulo3"/>
      </w:pPr>
      <w:r w:rsidRPr="0037122A">
        <w:t>Po</w:t>
      </w:r>
      <w:r>
        <w:t xml:space="preserve">tência térmica gerada na gaseificação </w:t>
      </w:r>
    </w:p>
    <w:p w14:paraId="7AF7F35D" w14:textId="77777777" w:rsidR="0037122A" w:rsidRDefault="0037122A" w:rsidP="0037122A"/>
    <w:p w14:paraId="5F1265FE" w14:textId="0842C1D8" w:rsidR="0037122A" w:rsidRDefault="0037122A" w:rsidP="0037122A">
      <w:r>
        <w:t xml:space="preserve">Alimentando </w:t>
      </w:r>
      <w:r w:rsidRPr="0037122A">
        <w:t xml:space="preserve"> </w:t>
      </w:r>
      <m:oMath>
        <m:r>
          <w:rPr>
            <w:rFonts w:ascii="Cambria Math" w:hAnsi="Cambria Math"/>
          </w:rPr>
          <m:t>68</m:t>
        </m:r>
        <m:r>
          <m:rPr>
            <m:nor/>
          </m:rPr>
          <m:t> t/dia</m:t>
        </m:r>
      </m:oMath>
      <w:r w:rsidRPr="0037122A">
        <w:t xml:space="preserve"> a </w:t>
      </w:r>
      <m:oMath>
        <m:r>
          <w:rPr>
            <w:rFonts w:ascii="Cambria Math" w:hAnsi="Cambria Math"/>
          </w:rPr>
          <m:t>18%</m:t>
        </m:r>
      </m:oMath>
      <w:r w:rsidRPr="0037122A">
        <w:t xml:space="preserve"> de umidade com </w:t>
      </w:r>
      <m:oMath>
        <m:r>
          <m:rPr>
            <m:nor/>
          </m:rPr>
          <m:t>PCI</m:t>
        </m:r>
        <m:r>
          <w:rPr>
            <w:rFonts w:ascii="Cambria Math" w:hAnsi="Cambria Math"/>
          </w:rPr>
          <m:t>=3.074</m:t>
        </m:r>
        <m:r>
          <m:rPr>
            <m:nor/>
          </m:rPr>
          <m:t> kcal/kg</m:t>
        </m:r>
      </m:oMath>
      <w:r w:rsidRPr="0037122A">
        <w:t xml:space="preserve"> (</w:t>
      </w:r>
      <m:oMath>
        <m:r>
          <w:rPr>
            <w:rFonts w:ascii="Cambria Math" w:hAnsi="Cambria Math"/>
          </w:rPr>
          <m:t>12,86</m:t>
        </m:r>
        <m:r>
          <m:rPr>
            <m:nor/>
          </m:rPr>
          <m:t> MJ/kg</m:t>
        </m:r>
      </m:oMath>
      <w:r w:rsidRPr="0037122A">
        <w:t>):</w:t>
      </w:r>
    </w:p>
    <w:p w14:paraId="70305DBF" w14:textId="77777777" w:rsidR="0037122A" w:rsidRPr="0037122A" w:rsidRDefault="0037122A" w:rsidP="0037122A"/>
    <w:p w14:paraId="5FDFAE98" w14:textId="77777777" w:rsidR="0037122A" w:rsidRPr="0037122A" w:rsidRDefault="0037122A">
      <w:pPr>
        <w:numPr>
          <w:ilvl w:val="0"/>
          <w:numId w:val="17"/>
        </w:numPr>
      </w:pPr>
      <w:r w:rsidRPr="0037122A">
        <w:rPr>
          <w:b/>
        </w:rPr>
        <w:t>Potência Térmica do Resíduo Alimentado:</w:t>
      </w:r>
    </w:p>
    <w:p w14:paraId="2339D796" w14:textId="68FD9C6B" w:rsidR="0037122A" w:rsidRPr="0037122A" w:rsidRDefault="0037122A" w:rsidP="0037122A">
      <m:oMathPara>
        <m:oMath>
          <m:r>
            <m:rPr>
              <m:nor/>
            </m:rPr>
            <m:t>Entrada Gaseificador</m:t>
          </m:r>
          <m:r>
            <w:rPr>
              <w:rFonts w:ascii="Cambria Math" w:hAnsi="Cambria Math"/>
            </w:rPr>
            <m:t>=68.000</m:t>
          </m:r>
          <m:r>
            <m:rPr>
              <m:nor/>
            </m:rPr>
            <m:t> kg/dia</m:t>
          </m:r>
          <m:r>
            <w:rPr>
              <w:rFonts w:ascii="Cambria Math" w:hAnsi="Cambria Math"/>
            </w:rPr>
            <m:t>×12,8616</m:t>
          </m:r>
          <m:r>
            <m:rPr>
              <m:nor/>
            </m:rPr>
            <m:t> MJ/kg</m:t>
          </m:r>
          <m:r>
            <w:rPr>
              <w:rFonts w:ascii="Cambria Math" w:hAnsi="Cambria Math"/>
            </w:rPr>
            <m:t>=874.589</m:t>
          </m:r>
          <m:r>
            <m:rPr>
              <m:nor/>
            </m:rPr>
            <m:t> MJ/dia</m:t>
          </m:r>
          <m:r>
            <w:rPr>
              <w:rFonts w:ascii="Cambria Math" w:hAnsi="Cambria Math"/>
              <w:i/>
            </w:rPr>
            <m:t> </m:t>
          </m:r>
          <m:d>
            <m:dPr>
              <m:ctrlPr>
                <w:rPr>
                  <w:rFonts w:ascii="Cambria Math" w:hAnsi="Cambria Math"/>
                </w:rPr>
              </m:ctrlPr>
            </m:dPr>
            <m:e>
              <m:r>
                <m:rPr>
                  <m:sty m:val="b"/>
                </m:rPr>
                <w:rPr>
                  <w:rFonts w:ascii="Cambria Math" w:hAnsi="Cambria Math"/>
                </w:rPr>
                <m:t>10,123</m:t>
              </m:r>
              <m:sSub>
                <m:sSubPr>
                  <m:ctrlPr>
                    <w:rPr>
                      <w:rFonts w:ascii="Cambria Math" w:hAnsi="Cambria Math"/>
                    </w:rPr>
                  </m:ctrlPr>
                </m:sSubPr>
                <m:e>
                  <m:r>
                    <m:rPr>
                      <m:nor/>
                    </m:rPr>
                    <m:t> MW</m:t>
                  </m:r>
                </m:e>
                <m:sub>
                  <m:r>
                    <m:rPr>
                      <m:nor/>
                    </m:rPr>
                    <m:t>th</m:t>
                  </m:r>
                </m:sub>
              </m:sSub>
            </m:e>
          </m:d>
        </m:oMath>
      </m:oMathPara>
    </w:p>
    <w:p w14:paraId="7D104B36" w14:textId="527434A0" w:rsidR="0037122A" w:rsidRPr="0037122A" w:rsidRDefault="0037122A">
      <w:pPr>
        <w:numPr>
          <w:ilvl w:val="0"/>
          <w:numId w:val="17"/>
        </w:numPr>
      </w:pPr>
      <w:r w:rsidRPr="0037122A">
        <w:rPr>
          <w:b/>
        </w:rPr>
        <w:t>Geração Térmica Bruta do Syngas (</w:t>
      </w:r>
      <m:oMath>
        <m:r>
          <m:rPr>
            <m:nor/>
          </m:rPr>
          <m:t>CGE</m:t>
        </m:r>
        <m:r>
          <w:rPr>
            <w:rFonts w:ascii="Cambria Math" w:hAnsi="Cambria Math"/>
          </w:rPr>
          <m:t>=73%</m:t>
        </m:r>
      </m:oMath>
      <w:r w:rsidRPr="0037122A">
        <w:rPr>
          <w:b/>
        </w:rPr>
        <w:t>):</w:t>
      </w:r>
    </w:p>
    <w:p w14:paraId="75225FE2" w14:textId="51AB1C4B" w:rsidR="0037122A" w:rsidRPr="0037122A" w:rsidRDefault="0037122A" w:rsidP="0037122A">
      <m:oMathPara>
        <m:oMath>
          <m:r>
            <m:rPr>
              <m:nor/>
            </m:rPr>
            <m:t>Syngas Bruto</m:t>
          </m:r>
          <m:r>
            <w:rPr>
              <w:rFonts w:ascii="Cambria Math" w:hAnsi="Cambria Math"/>
            </w:rPr>
            <m:t>=10,123</m:t>
          </m:r>
          <m:sSub>
            <m:sSubPr>
              <m:ctrlPr>
                <w:rPr>
                  <w:rFonts w:ascii="Cambria Math" w:hAnsi="Cambria Math"/>
                </w:rPr>
              </m:ctrlPr>
            </m:sSubPr>
            <m:e>
              <m:r>
                <m:rPr>
                  <m:nor/>
                </m:rPr>
                <m:t> MW</m:t>
              </m:r>
            </m:e>
            <m:sub>
              <m:r>
                <m:rPr>
                  <m:nor/>
                </m:rPr>
                <m:t>th</m:t>
              </m:r>
            </m:sub>
          </m:sSub>
          <m:r>
            <w:rPr>
              <w:rFonts w:ascii="Cambria Math" w:hAnsi="Cambria Math"/>
            </w:rPr>
            <m:t>×0,73=</m:t>
          </m:r>
          <m:r>
            <m:rPr>
              <m:sty m:val="b"/>
            </m:rPr>
            <w:rPr>
              <w:rFonts w:ascii="Cambria Math" w:hAnsi="Cambria Math"/>
            </w:rPr>
            <m:t>7,389</m:t>
          </m:r>
          <m:sSub>
            <m:sSubPr>
              <m:ctrlPr>
                <w:rPr>
                  <w:rFonts w:ascii="Cambria Math" w:hAnsi="Cambria Math"/>
                </w:rPr>
              </m:ctrlPr>
            </m:sSubPr>
            <m:e>
              <m:r>
                <m:rPr>
                  <m:nor/>
                </m:rPr>
                <m:t> MW</m:t>
              </m:r>
            </m:e>
            <m:sub>
              <m:r>
                <m:rPr>
                  <m:nor/>
                </m:rPr>
                <m:t>th</m:t>
              </m:r>
            </m:sub>
          </m:sSub>
        </m:oMath>
      </m:oMathPara>
    </w:p>
    <w:p w14:paraId="5195BC06" w14:textId="77777777" w:rsidR="0037122A" w:rsidRPr="0037122A" w:rsidRDefault="0037122A" w:rsidP="0037122A"/>
    <w:p w14:paraId="42C55850" w14:textId="77777777" w:rsidR="0037122A" w:rsidRPr="0037122A" w:rsidRDefault="0037122A">
      <w:pPr>
        <w:numPr>
          <w:ilvl w:val="0"/>
          <w:numId w:val="17"/>
        </w:numPr>
      </w:pPr>
      <w:r w:rsidRPr="0037122A">
        <w:rPr>
          <w:b/>
        </w:rPr>
        <w:t>Potência Térmica Líquida do Syngas (Descontando a Secagem):</w:t>
      </w:r>
    </w:p>
    <w:p w14:paraId="27D9CE9B" w14:textId="7D25F665" w:rsidR="0037122A" w:rsidRPr="0037122A" w:rsidRDefault="0037122A" w:rsidP="0037122A">
      <m:oMathPara>
        <m:oMath>
          <m:r>
            <m:rPr>
              <m:nor/>
            </m:rPr>
            <m:t>Syngas Líquido</m:t>
          </m:r>
          <m:r>
            <w:rPr>
              <w:rFonts w:ascii="Cambria Math" w:hAnsi="Cambria Math"/>
            </w:rPr>
            <m:t>=7,389</m:t>
          </m:r>
          <m:sSub>
            <m:sSubPr>
              <m:ctrlPr>
                <w:rPr>
                  <w:rFonts w:ascii="Cambria Math" w:hAnsi="Cambria Math"/>
                </w:rPr>
              </m:ctrlPr>
            </m:sSubPr>
            <m:e>
              <m:r>
                <m:rPr>
                  <m:nor/>
                </m:rPr>
                <m:t> MW</m:t>
              </m:r>
            </m:e>
            <m:sub>
              <m:r>
                <m:rPr>
                  <m:nor/>
                </m:rPr>
                <m:t>th</m:t>
              </m:r>
            </m:sub>
          </m:sSub>
          <m:r>
            <w:rPr>
              <w:rFonts w:ascii="Cambria Math" w:hAnsi="Cambria Math"/>
            </w:rPr>
            <m:t>-1,296</m:t>
          </m:r>
          <m:sSub>
            <m:sSubPr>
              <m:ctrlPr>
                <w:rPr>
                  <w:rFonts w:ascii="Cambria Math" w:hAnsi="Cambria Math"/>
                </w:rPr>
              </m:ctrlPr>
            </m:sSubPr>
            <m:e>
              <m:r>
                <m:rPr>
                  <m:nor/>
                </m:rPr>
                <m:t> MW</m:t>
              </m:r>
            </m:e>
            <m:sub>
              <m:r>
                <m:rPr>
                  <m:nor/>
                </m:rPr>
                <m:t>th</m:t>
              </m:r>
            </m:sub>
          </m:sSub>
          <m:r>
            <w:rPr>
              <w:rFonts w:ascii="Cambria Math" w:hAnsi="Cambria Math"/>
            </w:rPr>
            <m:t>=</m:t>
          </m:r>
          <m:r>
            <m:rPr>
              <m:sty m:val="b"/>
            </m:rPr>
            <w:rPr>
              <w:rFonts w:ascii="Cambria Math" w:hAnsi="Cambria Math"/>
            </w:rPr>
            <m:t>6,093</m:t>
          </m:r>
          <m:sSub>
            <m:sSubPr>
              <m:ctrlPr>
                <w:rPr>
                  <w:rFonts w:ascii="Cambria Math" w:hAnsi="Cambria Math"/>
                </w:rPr>
              </m:ctrlPr>
            </m:sSubPr>
            <m:e>
              <m:r>
                <m:rPr>
                  <m:nor/>
                </m:rPr>
                <m:t> MW</m:t>
              </m:r>
            </m:e>
            <m:sub>
              <m:r>
                <m:rPr>
                  <m:nor/>
                </m:rPr>
                <m:t>th</m:t>
              </m:r>
            </m:sub>
          </m:sSub>
        </m:oMath>
      </m:oMathPara>
    </w:p>
    <w:p w14:paraId="57F5F111" w14:textId="77777777" w:rsidR="0037122A" w:rsidRDefault="0037122A" w:rsidP="00663943"/>
    <w:p w14:paraId="56D21A08" w14:textId="77777777" w:rsidR="0037122A" w:rsidRDefault="0037122A" w:rsidP="00663943"/>
    <w:p w14:paraId="299FF03D" w14:textId="77777777" w:rsidR="0037122A" w:rsidRPr="0037122A" w:rsidRDefault="0037122A" w:rsidP="004D4F45">
      <w:pPr>
        <w:pStyle w:val="Ttulo3"/>
      </w:pPr>
      <w:r w:rsidRPr="0037122A">
        <w:t>Geração Elétrica (Caldeira + Turbina a Vapor)</w:t>
      </w:r>
    </w:p>
    <w:p w14:paraId="699CD4BB" w14:textId="77777777" w:rsidR="0037122A" w:rsidRDefault="0037122A" w:rsidP="0037122A"/>
    <w:p w14:paraId="77D01D96" w14:textId="4099EBDD" w:rsidR="0037122A" w:rsidRDefault="0037122A" w:rsidP="0037122A">
      <w:r w:rsidRPr="0037122A">
        <w:t>Aplicando as eficiências padrão do ciclo térmico</w:t>
      </w:r>
    </w:p>
    <w:p w14:paraId="00403D88" w14:textId="77777777" w:rsidR="0037122A" w:rsidRPr="0037122A" w:rsidRDefault="0037122A" w:rsidP="0037122A"/>
    <w:p w14:paraId="060C0400" w14:textId="61089924" w:rsidR="0037122A" w:rsidRPr="0037122A" w:rsidRDefault="0037122A" w:rsidP="0037122A">
      <w:pPr>
        <w:ind w:left="720"/>
      </w:pPr>
      <w:r w:rsidRPr="0037122A">
        <w:rPr>
          <w:b/>
        </w:rPr>
        <w:t>Rendimento da Caldeira a Syngas (</w:t>
      </w:r>
      <m:oMath>
        <m:r>
          <w:rPr>
            <w:rFonts w:ascii="Cambria Math" w:hAnsi="Cambria Math"/>
          </w:rPr>
          <m:t>η=83%</m:t>
        </m:r>
      </m:oMath>
      <w:r w:rsidRPr="0037122A">
        <w:rPr>
          <w:b/>
        </w:rPr>
        <w:t>):</w:t>
      </w:r>
    </w:p>
    <w:p w14:paraId="160214E5" w14:textId="6D140A64" w:rsidR="0037122A" w:rsidRPr="0037122A" w:rsidRDefault="0037122A" w:rsidP="0037122A">
      <m:oMathPara>
        <m:oMath>
          <m:r>
            <m:rPr>
              <m:nor/>
            </m:rPr>
            <m:t>Vapor Produzido</m:t>
          </m:r>
          <m:r>
            <w:rPr>
              <w:rFonts w:ascii="Cambria Math" w:hAnsi="Cambria Math"/>
            </w:rPr>
            <m:t>=6,093</m:t>
          </m:r>
          <m:sSub>
            <m:sSubPr>
              <m:ctrlPr>
                <w:rPr>
                  <w:rFonts w:ascii="Cambria Math" w:hAnsi="Cambria Math"/>
                </w:rPr>
              </m:ctrlPr>
            </m:sSubPr>
            <m:e>
              <m:r>
                <m:rPr>
                  <m:nor/>
                </m:rPr>
                <m:t> MW</m:t>
              </m:r>
            </m:e>
            <m:sub>
              <m:r>
                <m:rPr>
                  <m:nor/>
                </m:rPr>
                <m:t>th</m:t>
              </m:r>
            </m:sub>
          </m:sSub>
          <m:r>
            <w:rPr>
              <w:rFonts w:ascii="Cambria Math" w:hAnsi="Cambria Math"/>
            </w:rPr>
            <m:t>×0,83=</m:t>
          </m:r>
          <m:r>
            <m:rPr>
              <m:sty m:val="b"/>
            </m:rPr>
            <w:rPr>
              <w:rFonts w:ascii="Cambria Math" w:hAnsi="Cambria Math"/>
            </w:rPr>
            <m:t>5,057</m:t>
          </m:r>
          <m:sSub>
            <m:sSubPr>
              <m:ctrlPr>
                <w:rPr>
                  <w:rFonts w:ascii="Cambria Math" w:hAnsi="Cambria Math"/>
                </w:rPr>
              </m:ctrlPr>
            </m:sSubPr>
            <m:e>
              <m:r>
                <m:rPr>
                  <m:nor/>
                </m:rPr>
                <m:t> MW</m:t>
              </m:r>
            </m:e>
            <m:sub>
              <m:r>
                <m:rPr>
                  <m:nor/>
                </m:rPr>
                <m:t>th</m:t>
              </m:r>
            </m:sub>
          </m:sSub>
        </m:oMath>
      </m:oMathPara>
    </w:p>
    <w:p w14:paraId="7C4BC0F1" w14:textId="77777777" w:rsidR="0037122A" w:rsidRPr="0037122A" w:rsidRDefault="0037122A" w:rsidP="0037122A"/>
    <w:p w14:paraId="68E86510" w14:textId="42605280" w:rsidR="0037122A" w:rsidRPr="0037122A" w:rsidRDefault="0037122A" w:rsidP="0037122A">
      <w:pPr>
        <w:ind w:left="720"/>
      </w:pPr>
      <w:r w:rsidRPr="0037122A">
        <w:rPr>
          <w:b/>
        </w:rPr>
        <w:t xml:space="preserve">Potência Elétrica Bruta (Turbina a Vapor </w:t>
      </w:r>
      <m:oMath>
        <m:r>
          <w:rPr>
            <w:rFonts w:ascii="Cambria Math" w:hAnsi="Cambria Math"/>
          </w:rPr>
          <m:t>η=20%</m:t>
        </m:r>
      </m:oMath>
      <w:r w:rsidRPr="0037122A">
        <w:rPr>
          <w:b/>
        </w:rPr>
        <w:t>):</w:t>
      </w:r>
    </w:p>
    <w:p w14:paraId="367A08C8" w14:textId="378F5788" w:rsidR="0037122A" w:rsidRPr="0037122A" w:rsidRDefault="0037122A" w:rsidP="0037122A">
      <m:oMathPara>
        <m:oMath>
          <m:r>
            <m:rPr>
              <m:nor/>
            </m:rPr>
            <m:t>Geração Bruta</m:t>
          </m:r>
          <m:r>
            <w:rPr>
              <w:rFonts w:ascii="Cambria Math" w:hAnsi="Cambria Math"/>
            </w:rPr>
            <m:t>=5,057</m:t>
          </m:r>
          <m:sSub>
            <m:sSubPr>
              <m:ctrlPr>
                <w:rPr>
                  <w:rFonts w:ascii="Cambria Math" w:hAnsi="Cambria Math"/>
                </w:rPr>
              </m:ctrlPr>
            </m:sSubPr>
            <m:e>
              <m:r>
                <m:rPr>
                  <m:nor/>
                </m:rPr>
                <m:t> MW</m:t>
              </m:r>
            </m:e>
            <m:sub>
              <m:r>
                <m:rPr>
                  <m:nor/>
                </m:rPr>
                <m:t>th</m:t>
              </m:r>
            </m:sub>
          </m:sSub>
          <m:r>
            <w:rPr>
              <w:rFonts w:ascii="Cambria Math" w:hAnsi="Cambria Math"/>
            </w:rPr>
            <m:t>×0,20=</m:t>
          </m:r>
          <m:r>
            <m:rPr>
              <m:sty m:val="b"/>
            </m:rPr>
            <w:rPr>
              <w:rFonts w:ascii="Cambria Math" w:hAnsi="Cambria Math"/>
            </w:rPr>
            <m:t>1,011</m:t>
          </m:r>
          <m:sSub>
            <m:sSubPr>
              <m:ctrlPr>
                <w:rPr>
                  <w:rFonts w:ascii="Cambria Math" w:hAnsi="Cambria Math"/>
                </w:rPr>
              </m:ctrlPr>
            </m:sSubPr>
            <m:e>
              <m:r>
                <m:rPr>
                  <m:nor/>
                </m:rPr>
                <m:t> MW</m:t>
              </m:r>
            </m:e>
            <m:sub>
              <m:r>
                <m:rPr>
                  <m:nor/>
                </m:rPr>
                <m:t>e</m:t>
              </m:r>
            </m:sub>
          </m:sSub>
          <m:r>
            <w:rPr>
              <w:rFonts w:ascii="Cambria Math" w:hAnsi="Cambria Math"/>
              <w:i/>
            </w:rPr>
            <m:t> </m:t>
          </m:r>
          <m:d>
            <m:dPr>
              <m:ctrlPr>
                <w:rPr>
                  <w:rFonts w:ascii="Cambria Math" w:hAnsi="Cambria Math"/>
                </w:rPr>
              </m:ctrlPr>
            </m:dPr>
            <m:e>
              <m:r>
                <m:rPr>
                  <m:sty m:val="b"/>
                </m:rPr>
                <w:rPr>
                  <w:rFonts w:ascii="Cambria Math" w:hAnsi="Cambria Math"/>
                </w:rPr>
                <m:t>1.011</m:t>
              </m:r>
              <m:r>
                <m:rPr>
                  <m:nor/>
                </m:rPr>
                <m:t> kWe</m:t>
              </m:r>
            </m:e>
          </m:d>
        </m:oMath>
      </m:oMathPara>
    </w:p>
    <w:p w14:paraId="0B8BBB39" w14:textId="77777777" w:rsidR="0037122A" w:rsidRPr="0037122A" w:rsidRDefault="0037122A" w:rsidP="0037122A"/>
    <w:p w14:paraId="02AF9EB3" w14:textId="42157086" w:rsidR="0037122A" w:rsidRPr="0037122A" w:rsidRDefault="0037122A" w:rsidP="0037122A">
      <w:pPr>
        <w:ind w:left="720"/>
      </w:pPr>
      <w:r w:rsidRPr="0037122A">
        <w:rPr>
          <w:b/>
        </w:rPr>
        <w:lastRenderedPageBreak/>
        <w:t xml:space="preserve">Potência Elétrica Líquida (Descontando </w:t>
      </w:r>
      <m:oMath>
        <m:r>
          <w:rPr>
            <w:rFonts w:ascii="Cambria Math" w:hAnsi="Cambria Math"/>
          </w:rPr>
          <m:t>13%</m:t>
        </m:r>
      </m:oMath>
      <w:r w:rsidRPr="0037122A">
        <w:rPr>
          <w:b/>
        </w:rPr>
        <w:t xml:space="preserve"> de Autoconsumo Interno):</w:t>
      </w:r>
    </w:p>
    <w:p w14:paraId="2667FBCA" w14:textId="089E0450" w:rsidR="0037122A" w:rsidRPr="0037122A" w:rsidRDefault="0037122A" w:rsidP="0037122A">
      <m:oMathPara>
        <m:oMath>
          <m:r>
            <m:rPr>
              <m:nor/>
            </m:rPr>
            <m:t>Potência Líquida</m:t>
          </m:r>
          <m:r>
            <w:rPr>
              <w:rFonts w:ascii="Cambria Math" w:hAnsi="Cambria Math"/>
            </w:rPr>
            <m:t>=1,011</m:t>
          </m:r>
          <m:sSub>
            <m:sSubPr>
              <m:ctrlPr>
                <w:rPr>
                  <w:rFonts w:ascii="Cambria Math" w:hAnsi="Cambria Math"/>
                </w:rPr>
              </m:ctrlPr>
            </m:sSubPr>
            <m:e>
              <m:r>
                <m:rPr>
                  <m:nor/>
                </m:rPr>
                <m:t> MW</m:t>
              </m:r>
            </m:e>
            <m:sub>
              <m:r>
                <m:rPr>
                  <m:nor/>
                </m:rPr>
                <m:t>e</m:t>
              </m:r>
            </m:sub>
          </m:sSub>
          <m:r>
            <w:rPr>
              <w:rFonts w:ascii="Cambria Math" w:hAnsi="Cambria Math"/>
            </w:rPr>
            <m:t>×</m:t>
          </m:r>
          <m:d>
            <m:dPr>
              <m:ctrlPr>
                <w:rPr>
                  <w:rFonts w:ascii="Cambria Math" w:hAnsi="Cambria Math"/>
                </w:rPr>
              </m:ctrlPr>
            </m:dPr>
            <m:e>
              <m:r>
                <w:rPr>
                  <w:rFonts w:ascii="Cambria Math" w:hAnsi="Cambria Math"/>
                </w:rPr>
                <m:t>1-0,13</m:t>
              </m:r>
            </m:e>
          </m:d>
          <m:r>
            <w:rPr>
              <w:rFonts w:ascii="Cambria Math" w:hAnsi="Cambria Math"/>
            </w:rPr>
            <m:t>=</m:t>
          </m:r>
          <m:r>
            <m:rPr>
              <m:sty m:val="b"/>
            </m:rPr>
            <w:rPr>
              <w:rFonts w:ascii="Cambria Math" w:hAnsi="Cambria Math"/>
            </w:rPr>
            <m:t>0,880</m:t>
          </m:r>
          <m:sSub>
            <m:sSubPr>
              <m:ctrlPr>
                <w:rPr>
                  <w:rFonts w:ascii="Cambria Math" w:hAnsi="Cambria Math"/>
                </w:rPr>
              </m:ctrlPr>
            </m:sSubPr>
            <m:e>
              <m:r>
                <m:rPr>
                  <m:nor/>
                </m:rPr>
                <m:t> MW</m:t>
              </m:r>
            </m:e>
            <m:sub>
              <m:r>
                <m:rPr>
                  <m:nor/>
                </m:rPr>
                <m:t>e</m:t>
              </m:r>
            </m:sub>
          </m:sSub>
          <m:r>
            <w:rPr>
              <w:rFonts w:ascii="Cambria Math" w:hAnsi="Cambria Math"/>
              <w:i/>
            </w:rPr>
            <m:t> </m:t>
          </m:r>
          <m:d>
            <m:dPr>
              <m:ctrlPr>
                <w:rPr>
                  <w:rFonts w:ascii="Cambria Math" w:hAnsi="Cambria Math"/>
                </w:rPr>
              </m:ctrlPr>
            </m:dPr>
            <m:e>
              <m:r>
                <m:rPr>
                  <m:sty m:val="b"/>
                </m:rPr>
                <w:rPr>
                  <w:rFonts w:ascii="Cambria Math" w:hAnsi="Cambria Math"/>
                </w:rPr>
                <m:t>880</m:t>
              </m:r>
              <m:r>
                <m:rPr>
                  <m:nor/>
                </m:rPr>
                <m:t> kWe</m:t>
              </m:r>
            </m:e>
          </m:d>
        </m:oMath>
      </m:oMathPara>
    </w:p>
    <w:p w14:paraId="423C4B7A" w14:textId="77777777" w:rsidR="0037122A" w:rsidRDefault="0037122A" w:rsidP="00663943"/>
    <w:p w14:paraId="5BF96A06" w14:textId="5AC44DC9" w:rsidR="002E41D6" w:rsidRDefault="002E41D6" w:rsidP="00F76D22">
      <w:pPr>
        <w:pStyle w:val="Ttulo2"/>
      </w:pPr>
      <w:r>
        <w:t xml:space="preserve">Receita de venda de energia superestimada </w:t>
      </w:r>
    </w:p>
    <w:p w14:paraId="076D065E" w14:textId="77777777" w:rsidR="002E41D6" w:rsidRDefault="002E41D6" w:rsidP="002E41D6">
      <w:pPr>
        <w:autoSpaceDE/>
        <w:autoSpaceDN/>
        <w:adjustRightInd/>
        <w:spacing w:after="160" w:line="278" w:lineRule="auto"/>
      </w:pPr>
    </w:p>
    <w:p w14:paraId="4C62F0D6" w14:textId="77777777" w:rsidR="00031BAE" w:rsidRPr="00031BAE" w:rsidRDefault="00031BAE" w:rsidP="00031BAE">
      <w:pPr>
        <w:autoSpaceDE/>
        <w:autoSpaceDN/>
        <w:adjustRightInd/>
        <w:spacing w:after="160" w:line="278" w:lineRule="auto"/>
      </w:pPr>
      <w:r w:rsidRPr="00031BAE">
        <w:t xml:space="preserve">A receita bruta anual obtida com a venda de energia elétrica depende do </w:t>
      </w:r>
      <w:r w:rsidRPr="00031BAE">
        <w:rPr>
          <w:b/>
        </w:rPr>
        <w:t>modelo regulatório e comercial de comercialização</w:t>
      </w:r>
      <w:r w:rsidRPr="00031BAE">
        <w:t xml:space="preserve"> adotado no Brasil.</w:t>
      </w:r>
    </w:p>
    <w:p w14:paraId="0ABE13F1" w14:textId="3D765665" w:rsidR="00031BAE" w:rsidRPr="00031BAE" w:rsidRDefault="00031BAE" w:rsidP="00031BAE">
      <w:pPr>
        <w:autoSpaceDE/>
        <w:autoSpaceDN/>
        <w:adjustRightInd/>
        <w:spacing w:after="160" w:line="278" w:lineRule="auto"/>
      </w:pPr>
      <w:r w:rsidRPr="00031BAE">
        <w:t xml:space="preserve">Considerando a geração líquida da usina de </w:t>
      </w:r>
      <m:oMath>
        <m:r>
          <w:rPr>
            <w:rFonts w:ascii="Cambria Math" w:hAnsi="Cambria Math"/>
          </w:rPr>
          <m:t>880</m:t>
        </m:r>
        <m:r>
          <m:rPr>
            <m:nor/>
          </m:rPr>
          <m:t> kWe</m:t>
        </m:r>
      </m:oMath>
      <w:r w:rsidRPr="00031BAE">
        <w:t xml:space="preserve"> operando </w:t>
      </w:r>
      <m:oMath>
        <m:r>
          <w:rPr>
            <w:rFonts w:ascii="Cambria Math" w:hAnsi="Cambria Math"/>
          </w:rPr>
          <m:t>8.000</m:t>
        </m:r>
        <m:r>
          <m:rPr>
            <m:nor/>
          </m:rPr>
          <m:t> horas/ano</m:t>
        </m:r>
      </m:oMath>
      <w:r w:rsidRPr="00031BAE">
        <w:t>, a energia injetada na rede é de:</w:t>
      </w:r>
    </w:p>
    <w:p w14:paraId="390FC1FE" w14:textId="4E12FA1B" w:rsidR="00031BAE" w:rsidRPr="00031BAE" w:rsidRDefault="00031BAE" w:rsidP="00031BAE">
      <w:pPr>
        <w:autoSpaceDE/>
        <w:autoSpaceDN/>
        <w:adjustRightInd/>
        <w:spacing w:after="160" w:line="278" w:lineRule="auto"/>
      </w:pPr>
      <m:oMathPara>
        <m:oMath>
          <m:r>
            <m:rPr>
              <m:nor/>
            </m:rPr>
            <m:t>Energia Líquida Injetada</m:t>
          </m:r>
          <m:r>
            <w:rPr>
              <w:rFonts w:ascii="Cambria Math" w:hAnsi="Cambria Math"/>
            </w:rPr>
            <m:t>=880</m:t>
          </m:r>
          <m:r>
            <m:rPr>
              <m:nor/>
            </m:rPr>
            <m:t> kW</m:t>
          </m:r>
          <m:r>
            <w:rPr>
              <w:rFonts w:ascii="Cambria Math" w:hAnsi="Cambria Math"/>
            </w:rPr>
            <m:t>×8.000</m:t>
          </m:r>
          <m:r>
            <m:rPr>
              <m:nor/>
            </m:rPr>
            <m:t> h/ano</m:t>
          </m:r>
          <m:r>
            <w:rPr>
              <w:rFonts w:ascii="Cambria Math" w:hAnsi="Cambria Math"/>
            </w:rPr>
            <m:t>=</m:t>
          </m:r>
          <m:r>
            <m:rPr>
              <m:sty m:val="b"/>
            </m:rPr>
            <w:rPr>
              <w:rFonts w:ascii="Cambria Math" w:hAnsi="Cambria Math"/>
            </w:rPr>
            <m:t>7.040.000</m:t>
          </m:r>
          <m:r>
            <m:rPr>
              <m:nor/>
            </m:rPr>
            <m:t> kWh/ano</m:t>
          </m:r>
          <m:r>
            <w:rPr>
              <w:rFonts w:ascii="Cambria Math" w:hAnsi="Cambria Math"/>
              <w:i/>
            </w:rPr>
            <m:t> </m:t>
          </m:r>
          <m:d>
            <m:dPr>
              <m:ctrlPr>
                <w:rPr>
                  <w:rFonts w:ascii="Cambria Math" w:hAnsi="Cambria Math"/>
                </w:rPr>
              </m:ctrlPr>
            </m:dPr>
            <m:e>
              <m:r>
                <m:rPr>
                  <m:sty m:val="b"/>
                </m:rPr>
                <w:rPr>
                  <w:rFonts w:ascii="Cambria Math" w:hAnsi="Cambria Math"/>
                </w:rPr>
                <m:t>7.040</m:t>
              </m:r>
              <m:r>
                <m:rPr>
                  <m:nor/>
                </m:rPr>
                <m:t> MWh/ano</m:t>
              </m:r>
            </m:e>
          </m:d>
        </m:oMath>
      </m:oMathPara>
    </w:p>
    <w:p w14:paraId="399EC28C" w14:textId="45A0F9CF" w:rsidR="0021603B" w:rsidRDefault="0021603B" w:rsidP="002E41D6">
      <w:pPr>
        <w:autoSpaceDE/>
        <w:autoSpaceDN/>
        <w:adjustRightInd/>
        <w:spacing w:after="160" w:line="278" w:lineRule="auto"/>
      </w:pPr>
      <w:r w:rsidRPr="0021603B">
        <w:t xml:space="preserve">O </w:t>
      </w:r>
      <w:r>
        <w:t xml:space="preserve">edital (Anexo II – modelagem econômico-financeira) </w:t>
      </w:r>
      <w:r w:rsidRPr="0021603B">
        <w:t>adot</w:t>
      </w:r>
      <w:r>
        <w:t>ou</w:t>
      </w:r>
      <w:r w:rsidRPr="0021603B">
        <w:t xml:space="preserve"> como premissa um </w:t>
      </w:r>
      <w:r w:rsidRPr="0021603B">
        <w:rPr>
          <w:bCs w:val="0"/>
        </w:rPr>
        <w:t>"Valor de Venda da Energia Elétrica de</w:t>
      </w:r>
      <w:r w:rsidRPr="0021603B">
        <w:rPr>
          <w:b/>
        </w:rPr>
        <w:t xml:space="preserve"> 682</w:t>
      </w:r>
      <w:r w:rsidR="00937D0B">
        <w:rPr>
          <w:b/>
        </w:rPr>
        <w:t>,00</w:t>
      </w:r>
      <w:r w:rsidRPr="0021603B">
        <w:rPr>
          <w:b/>
        </w:rPr>
        <w:t xml:space="preserve"> R$/MWh"</w:t>
      </w:r>
      <w:r w:rsidRPr="0021603B">
        <w:t>, definida como a tarifa de venda para a rede</w:t>
      </w:r>
    </w:p>
    <w:p w14:paraId="3586362F" w14:textId="7165BE93" w:rsidR="0021603B" w:rsidRDefault="0021603B" w:rsidP="002E41D6">
      <w:pPr>
        <w:autoSpaceDE/>
        <w:autoSpaceDN/>
        <w:adjustRightInd/>
        <w:spacing w:after="160" w:line="278" w:lineRule="auto"/>
      </w:pPr>
      <w:r>
        <w:t>Esse valor adotado no edital é totalmente inadequado devido à situação atual da venda de energia elétrica proveniente de RSU no Brasil.</w:t>
      </w:r>
    </w:p>
    <w:p w14:paraId="73701E07" w14:textId="4980A075" w:rsidR="00031BAE" w:rsidRDefault="00856BE4" w:rsidP="002E41D6">
      <w:pPr>
        <w:autoSpaceDE/>
        <w:autoSpaceDN/>
        <w:adjustRightInd/>
        <w:spacing w:after="160" w:line="278" w:lineRule="auto"/>
      </w:pPr>
      <w:r w:rsidRPr="00031BAE">
        <w:rPr>
          <w:rStyle w:val="nfaseSutil"/>
          <w:rFonts w:asciiTheme="majorHAnsi" w:hAnsiTheme="majorHAnsi" w:cstheme="majorHAnsi"/>
          <w:i w:val="0"/>
          <w:iCs w:val="0"/>
          <w:noProof/>
          <w:sz w:val="20"/>
          <w:szCs w:val="20"/>
        </w:rPr>
        <w:drawing>
          <wp:anchor distT="0" distB="0" distL="114300" distR="114300" simplePos="0" relativeHeight="251680768" behindDoc="0" locked="0" layoutInCell="1" allowOverlap="1" wp14:anchorId="5A353B42" wp14:editId="1A7A31D3">
            <wp:simplePos x="0" y="0"/>
            <wp:positionH relativeFrom="column">
              <wp:posOffset>3810</wp:posOffset>
            </wp:positionH>
            <wp:positionV relativeFrom="paragraph">
              <wp:posOffset>1053465</wp:posOffset>
            </wp:positionV>
            <wp:extent cx="6390640" cy="1209675"/>
            <wp:effectExtent l="0" t="0" r="0" b="9525"/>
            <wp:wrapTopAndBottom/>
            <wp:docPr id="19382343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0640" cy="1209675"/>
                    </a:xfrm>
                    <a:prstGeom prst="rect">
                      <a:avLst/>
                    </a:prstGeom>
                    <a:noFill/>
                    <a:ln>
                      <a:noFill/>
                    </a:ln>
                  </pic:spPr>
                </pic:pic>
              </a:graphicData>
            </a:graphic>
            <wp14:sizeRelV relativeFrom="margin">
              <wp14:pctHeight>0</wp14:pctHeight>
            </wp14:sizeRelV>
          </wp:anchor>
        </w:drawing>
      </w:r>
      <w:r w:rsidR="00031BAE">
        <w:t xml:space="preserve">A </w:t>
      </w:r>
      <w:r w:rsidR="0021603B">
        <w:t>T</w:t>
      </w:r>
      <w:r w:rsidR="00031BAE">
        <w:t xml:space="preserve">abela </w:t>
      </w:r>
      <w:r w:rsidR="0021603B">
        <w:t>3.</w:t>
      </w:r>
      <w:r w:rsidR="00650916">
        <w:t>2</w:t>
      </w:r>
      <w:r w:rsidR="0021603B">
        <w:t xml:space="preserve"> apresenta</w:t>
      </w:r>
      <w:r w:rsidR="00031BAE">
        <w:t xml:space="preserve"> os preços médios correntes no Brasil nas diversas modalidade de comercialização de energia.</w:t>
      </w:r>
    </w:p>
    <w:p w14:paraId="4CCCA2A7" w14:textId="5BFB0F23" w:rsidR="00031BAE" w:rsidRDefault="00650916" w:rsidP="002E41D6">
      <w:pPr>
        <w:autoSpaceDE/>
        <w:autoSpaceDN/>
        <w:adjustRightInd/>
        <w:spacing w:after="160" w:line="278" w:lineRule="auto"/>
      </w:pPr>
      <w:r>
        <w:rPr>
          <w:noProof/>
        </w:rPr>
        <mc:AlternateContent>
          <mc:Choice Requires="wps">
            <w:drawing>
              <wp:anchor distT="0" distB="0" distL="114300" distR="114300" simplePos="0" relativeHeight="251682816" behindDoc="0" locked="0" layoutInCell="1" allowOverlap="1" wp14:anchorId="296B2E26" wp14:editId="412C0FC9">
                <wp:simplePos x="0" y="0"/>
                <wp:positionH relativeFrom="column">
                  <wp:posOffset>-93345</wp:posOffset>
                </wp:positionH>
                <wp:positionV relativeFrom="paragraph">
                  <wp:posOffset>128905</wp:posOffset>
                </wp:positionV>
                <wp:extent cx="6391275" cy="323850"/>
                <wp:effectExtent l="0" t="0" r="9525" b="0"/>
                <wp:wrapTopAndBottom/>
                <wp:docPr id="90884275" name="Caixa de Texto 1"/>
                <wp:cNvGraphicFramePr/>
                <a:graphic xmlns:a="http://schemas.openxmlformats.org/drawingml/2006/main">
                  <a:graphicData uri="http://schemas.microsoft.com/office/word/2010/wordprocessingShape">
                    <wps:wsp>
                      <wps:cNvSpPr txBox="1"/>
                      <wps:spPr>
                        <a:xfrm>
                          <a:off x="0" y="0"/>
                          <a:ext cx="6391275" cy="323850"/>
                        </a:xfrm>
                        <a:prstGeom prst="rect">
                          <a:avLst/>
                        </a:prstGeom>
                        <a:solidFill>
                          <a:prstClr val="white"/>
                        </a:solidFill>
                        <a:ln>
                          <a:noFill/>
                        </a:ln>
                      </wps:spPr>
                      <wps:txbx>
                        <w:txbxContent>
                          <w:p w14:paraId="36C1A644" w14:textId="0C478421" w:rsidR="0021603B" w:rsidRPr="003C4DCA" w:rsidRDefault="0021603B" w:rsidP="0021603B">
                            <w:pPr>
                              <w:pStyle w:val="Legenda"/>
                              <w:jc w:val="center"/>
                              <w:rPr>
                                <w:rFonts w:asciiTheme="majorHAnsi" w:hAnsiTheme="majorHAnsi" w:cstheme="majorHAnsi"/>
                                <w:color w:val="404040" w:themeColor="text1" w:themeTint="BF"/>
                                <w:sz w:val="20"/>
                                <w:szCs w:val="20"/>
                              </w:rPr>
                            </w:pPr>
                            <w:r>
                              <w:t xml:space="preserve">Tabela </w:t>
                            </w:r>
                            <w:r w:rsidR="000F3E99">
                              <w:fldChar w:fldCharType="begin"/>
                            </w:r>
                            <w:r w:rsidR="000F3E99">
                              <w:instrText xml:space="preserve"> STYLEREF 1 \s </w:instrText>
                            </w:r>
                            <w:r w:rsidR="000F3E99">
                              <w:fldChar w:fldCharType="separate"/>
                            </w:r>
                            <w:r w:rsidR="000F3E99">
                              <w:rPr>
                                <w:noProof/>
                              </w:rPr>
                              <w:t>4</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4</w:t>
                            </w:r>
                            <w:r w:rsidR="000F3E99">
                              <w:fldChar w:fldCharType="end"/>
                            </w:r>
                            <w:r>
                              <w:t xml:space="preserve">  Preços de venda de energia nos diversos mercados de comercialização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6B2E26" id="_x0000_s1034" type="#_x0000_t202" style="position:absolute;left:0;text-align:left;margin-left:-7.35pt;margin-top:10.15pt;width:503.25pt;height:25.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" stroked="f">
                <v:textbox inset="0,0,0,0">
                  <w:txbxContent>
                    <w:p w14:paraId="36C1A644" w14:textId="0C478421" w:rsidR="0021603B" w:rsidRPr="003C4DCA" w:rsidRDefault="0021603B" w:rsidP="0021603B">
                      <w:pPr>
                        <w:pStyle w:val="Legenda"/>
                        <w:jc w:val="center"/>
                        <w:rPr>
                          <w:rFonts w:asciiTheme="majorHAnsi" w:hAnsiTheme="majorHAnsi" w:cstheme="majorHAnsi"/>
                          <w:color w:val="404040" w:themeColor="text1" w:themeTint="BF"/>
                          <w:sz w:val="20"/>
                          <w:szCs w:val="20"/>
                        </w:rPr>
                      </w:pPr>
                      <w:r>
                        <w:t xml:space="preserve">Tabela </w:t>
                      </w:r>
                      <w:r w:rsidR="000F3E99">
                        <w:fldChar w:fldCharType="begin"/>
                      </w:r>
                      <w:r w:rsidR="000F3E99">
                        <w:instrText xml:space="preserve"> STYLEREF 1 \s </w:instrText>
                      </w:r>
                      <w:r w:rsidR="000F3E99">
                        <w:fldChar w:fldCharType="separate"/>
                      </w:r>
                      <w:r w:rsidR="000F3E99">
                        <w:rPr>
                          <w:noProof/>
                        </w:rPr>
                        <w:t>4</w:t>
                      </w:r>
                      <w:r w:rsidR="000F3E99">
                        <w:fldChar w:fldCharType="end"/>
                      </w:r>
                      <w:r w:rsidR="000F3E99">
                        <w:noBreakHyphen/>
                      </w:r>
                      <w:r w:rsidR="000F3E99">
                        <w:fldChar w:fldCharType="begin"/>
                      </w:r>
                      <w:r w:rsidR="000F3E99">
                        <w:instrText xml:space="preserve"> SEQ Tabela \* ARABIC \s 1 </w:instrText>
                      </w:r>
                      <w:r w:rsidR="000F3E99">
                        <w:fldChar w:fldCharType="separate"/>
                      </w:r>
                      <w:r w:rsidR="000F3E99">
                        <w:rPr>
                          <w:noProof/>
                        </w:rPr>
                        <w:t>4</w:t>
                      </w:r>
                      <w:r w:rsidR="000F3E99">
                        <w:fldChar w:fldCharType="end"/>
                      </w:r>
                      <w:r>
                        <w:t xml:space="preserve">  Preços de venda de energia nos diversos mercados de comercialização</w:t>
                      </w:r>
                    </w:p>
                  </w:txbxContent>
                </v:textbox>
                <w10:wrap type="topAndBottom"/>
              </v:shape>
            </w:pict>
          </mc:Fallback>
        </mc:AlternateContent>
      </w:r>
    </w:p>
    <w:p w14:paraId="6F779583" w14:textId="4B9F2DE6" w:rsidR="0021603B" w:rsidRDefault="0021603B" w:rsidP="00342D1C">
      <w:pPr>
        <w:autoSpaceDE/>
        <w:autoSpaceDN/>
        <w:adjustRightInd/>
        <w:spacing w:after="160" w:line="278" w:lineRule="auto"/>
      </w:pPr>
      <w:r>
        <w:t>Deve-se notar que o edital, nesse mesmo c</w:t>
      </w:r>
      <w:r w:rsidR="00342D1C">
        <w:t>aderno II – Modelagem econômico-financeira m</w:t>
      </w:r>
      <w:r w:rsidR="00031BAE" w:rsidRPr="00031BAE">
        <w:t xml:space="preserve">enciona que as receitas provenientes da </w:t>
      </w:r>
      <w:r w:rsidR="00031BAE" w:rsidRPr="00031BAE">
        <w:rPr>
          <w:b/>
        </w:rPr>
        <w:t>"venda de energia elétrica</w:t>
      </w:r>
      <w:r>
        <w:rPr>
          <w:b/>
        </w:rPr>
        <w:t xml:space="preserve"> serão via </w:t>
      </w:r>
      <w:r w:rsidR="00031BAE" w:rsidRPr="00031BAE">
        <w:rPr>
          <w:b/>
        </w:rPr>
        <w:t xml:space="preserve"> leilão A-4/A-5</w:t>
      </w:r>
      <w:r>
        <w:rPr>
          <w:b/>
        </w:rPr>
        <w:t>...</w:t>
      </w:r>
      <w:r w:rsidR="00031BAE" w:rsidRPr="00342D1C">
        <w:t>.</w:t>
      </w:r>
      <w:r w:rsidR="00342D1C" w:rsidRPr="00342D1C">
        <w:t xml:space="preserve"> A venda de energia elétrica em Leilões A-4 ou A-5 é o mecanismo oficial do Governo Federal brasileiro (organizado pela Agência Nacional de Energia Elétrica - ANEEL e pela Câmara de Comercialização de Energia Elétrica - CCEE) para contratar novos empreendimentos de geração de energia no Ambiente de Contratação Regulada (ACR).</w:t>
      </w:r>
      <w:r w:rsidR="00342D1C">
        <w:t xml:space="preserve"> </w:t>
      </w:r>
      <w:r w:rsidR="00342D1C" w:rsidRPr="00342D1C">
        <w:t xml:space="preserve">Quando um investidor constrói uma nova usina termelétrica, eólica, solar ou de biomassa e vende sua produção nesses leilões, ele firma um </w:t>
      </w:r>
      <w:r w:rsidR="00342D1C" w:rsidRPr="00342D1C">
        <w:rPr>
          <w:b/>
        </w:rPr>
        <w:t>Contrato de Comercialização de Energia no Ambiente Regulado (CCEAR)</w:t>
      </w:r>
      <w:r w:rsidR="00342D1C" w:rsidRPr="00342D1C">
        <w:t xml:space="preserve"> de longo prazo (geralmente de 15 a 20 anos) com as distribuidoras de energia do país (como Enel, CPFL, Cemig, Light, etc.). No leilão A-4</w:t>
      </w:r>
      <w:r w:rsidR="00342D1C">
        <w:t xml:space="preserve">, </w:t>
      </w:r>
      <w:r w:rsidR="00342D1C" w:rsidRPr="00342D1C">
        <w:t xml:space="preserve">o gerador se compromete contratualmente a </w:t>
      </w:r>
      <w:r w:rsidR="00342D1C" w:rsidRPr="00342D1C">
        <w:lastRenderedPageBreak/>
        <w:t>entregar a energia elétrica 4 anos após a realização do leilão (</w:t>
      </w:r>
      <m:oMath>
        <m:r>
          <w:rPr>
            <w:rFonts w:ascii="Cambria Math" w:hAnsi="Cambria Math"/>
          </w:rPr>
          <m:t>A+4</m:t>
        </m:r>
      </m:oMath>
      <w:r w:rsidR="00342D1C" w:rsidRPr="00342D1C">
        <w:t>).</w:t>
      </w:r>
      <w:r w:rsidR="00342D1C">
        <w:t xml:space="preserve"> </w:t>
      </w:r>
      <w:r w:rsidR="00342D1C" w:rsidRPr="00342D1C">
        <w:t>No leilão A-</w:t>
      </w:r>
      <w:r w:rsidR="00342D1C">
        <w:t xml:space="preserve">5, </w:t>
      </w:r>
      <w:r w:rsidR="00342D1C" w:rsidRPr="00342D1C">
        <w:t xml:space="preserve">o gerador se compromete contratualmente a entregar a energia elétrica </w:t>
      </w:r>
      <w:r w:rsidR="00342D1C">
        <w:t>5</w:t>
      </w:r>
      <w:r w:rsidR="00342D1C" w:rsidRPr="00342D1C">
        <w:t xml:space="preserve"> anos após a realização do leilão (</w:t>
      </w:r>
      <m:oMath>
        <m:r>
          <w:rPr>
            <w:rFonts w:ascii="Cambria Math" w:hAnsi="Cambria Math"/>
          </w:rPr>
          <m:t>A+5</m:t>
        </m:r>
      </m:oMath>
      <w:r w:rsidR="00342D1C" w:rsidRPr="00342D1C">
        <w:t>).</w:t>
      </w:r>
      <w:r>
        <w:t xml:space="preserve"> </w:t>
      </w:r>
    </w:p>
    <w:p w14:paraId="645570E6" w14:textId="77777777" w:rsidR="0021603B" w:rsidRDefault="00342D1C" w:rsidP="002E41D6">
      <w:pPr>
        <w:autoSpaceDE/>
        <w:autoSpaceDN/>
        <w:adjustRightInd/>
        <w:spacing w:after="160" w:line="278" w:lineRule="auto"/>
      </w:pPr>
      <w:r w:rsidRPr="00342D1C">
        <w:t>Até anos recentes, usinas de recuperação energética de resíduos (WTE e Gaseificação) tinham dificuldade em competir nos leilões convencionais A-4/A-5 contra eólica e solar, pois estas últimas possuem CAPEX por MW muito menor.</w:t>
      </w:r>
      <w:r w:rsidR="0021603B">
        <w:t xml:space="preserve"> </w:t>
      </w:r>
      <w:r w:rsidRPr="00342D1C">
        <w:t xml:space="preserve">Para resolver essa assimetria, a legislação brasileira criou </w:t>
      </w:r>
      <w:r w:rsidRPr="00342D1C">
        <w:rPr>
          <w:b/>
        </w:rPr>
        <w:t>mecanismos e leilões específicos para a recuperação energética de resíduos sólidos urbanos (RSU)</w:t>
      </w:r>
      <w:r w:rsidRPr="00342D1C">
        <w:t xml:space="preserve">, reconhecendo que essas usinas prestam um </w:t>
      </w:r>
      <w:r w:rsidRPr="00342D1C">
        <w:rPr>
          <w:b/>
        </w:rPr>
        <w:t>serviço ambiental contínuo</w:t>
      </w:r>
      <w:r w:rsidRPr="00342D1C">
        <w:t xml:space="preserve"> (geração na base, sem intermitência e reduzindo o passivo de resíduos nos municípios). Nesses leilões dedicados, os preços-teto por MWh são fixados em patamares substancialmente mais elevados para viabilizar os custos de capital e operacionais de plantas de biomassa e CDR.</w:t>
      </w:r>
      <w:r w:rsidR="0021603B">
        <w:t xml:space="preserve"> </w:t>
      </w:r>
      <w:r w:rsidRPr="00342D1C">
        <w:t xml:space="preserve">Acontece que o </w:t>
      </w:r>
      <w:r w:rsidRPr="00342D1C">
        <w:rPr>
          <w:u w:val="single"/>
        </w:rPr>
        <w:t>único e último leilão</w:t>
      </w:r>
      <w:r w:rsidRPr="00342D1C">
        <w:t xml:space="preserve"> de energia no Brasil que resultou na contratação efetiva de uma Usina de Recuperação Energética (URE) a partir de Resíduos Sólidos Urbanos (RSU) foi o Leilão de Energia Nova A-5 de 2021, realizado pela ANEEL e pela CCEE em 30 de setembro de 2021. Nesse leilão o preço</w:t>
      </w:r>
      <w:r>
        <w:t xml:space="preserve"> vencedor foi de </w:t>
      </w:r>
      <w:r w:rsidRPr="00342D1C">
        <w:rPr>
          <w:b/>
        </w:rPr>
        <w:t>R$ 549,00 / MWh</w:t>
      </w:r>
      <w:r w:rsidRPr="00342D1C">
        <w:t xml:space="preserve"> (representando um deságio de 14,08% em relação ao preço-teto estabelecido no edital, que era de R$ 639,00/MWh).</w:t>
      </w:r>
      <w:r w:rsidR="0021603B">
        <w:t xml:space="preserve"> </w:t>
      </w:r>
    </w:p>
    <w:p w14:paraId="4B389FC1" w14:textId="67E8AD83" w:rsidR="0021603B" w:rsidRDefault="00342D1C" w:rsidP="002E41D6">
      <w:pPr>
        <w:autoSpaceDE/>
        <w:autoSpaceDN/>
        <w:adjustRightInd/>
        <w:spacing w:after="160" w:line="278" w:lineRule="auto"/>
      </w:pPr>
      <w:r w:rsidRPr="00342D1C">
        <w:t xml:space="preserve">Nos leilões de energia nova realizados nos anos seguintes (como o Leilão A-5 de 2022 e certames de 2023-2025), a fonte RSU esteve cadastrada para participação, mas </w:t>
      </w:r>
      <w:r w:rsidRPr="00342D1C">
        <w:rPr>
          <w:b/>
        </w:rPr>
        <w:t>não obteve projetos contratados</w:t>
      </w:r>
      <w:r w:rsidR="0021603B">
        <w:rPr>
          <w:b/>
        </w:rPr>
        <w:t>.</w:t>
      </w:r>
    </w:p>
    <w:p w14:paraId="06835EED" w14:textId="77777777" w:rsidR="0021603B" w:rsidRPr="0021603B" w:rsidRDefault="0021603B">
      <w:pPr>
        <w:numPr>
          <w:ilvl w:val="0"/>
          <w:numId w:val="18"/>
        </w:numPr>
        <w:autoSpaceDE/>
        <w:autoSpaceDN/>
        <w:adjustRightInd/>
        <w:spacing w:after="160" w:line="278" w:lineRule="auto"/>
        <w:rPr>
          <w:b/>
        </w:rPr>
      </w:pPr>
      <w:r w:rsidRPr="0021603B">
        <w:rPr>
          <w:b/>
        </w:rPr>
        <w:t>Leilão de Energia Nova A-5 de 2022 (Realizado em 14/10/2022)</w:t>
      </w:r>
    </w:p>
    <w:p w14:paraId="78DD5EEB" w14:textId="77777777" w:rsidR="0021603B" w:rsidRPr="0021603B" w:rsidRDefault="0021603B">
      <w:pPr>
        <w:numPr>
          <w:ilvl w:val="0"/>
          <w:numId w:val="18"/>
        </w:numPr>
        <w:tabs>
          <w:tab w:val="clear" w:pos="720"/>
        </w:tabs>
        <w:autoSpaceDE/>
        <w:autoSpaceDN/>
        <w:adjustRightInd/>
        <w:spacing w:after="160" w:line="278" w:lineRule="auto"/>
        <w:ind w:left="1418" w:hanging="284"/>
      </w:pPr>
      <w:r w:rsidRPr="0021603B">
        <w:rPr>
          <w:b/>
        </w:rPr>
        <w:t>Preço-Teto para RSU:</w:t>
      </w:r>
      <w:r w:rsidRPr="0021603B">
        <w:rPr>
          <w:bCs w:val="0"/>
        </w:rPr>
        <w:t xml:space="preserve"> R$ 629,86 / MWh</w:t>
      </w:r>
    </w:p>
    <w:p w14:paraId="5F8F5FBF" w14:textId="77777777" w:rsidR="0021603B" w:rsidRPr="0021603B" w:rsidRDefault="0021603B">
      <w:pPr>
        <w:numPr>
          <w:ilvl w:val="0"/>
          <w:numId w:val="18"/>
        </w:numPr>
        <w:tabs>
          <w:tab w:val="clear" w:pos="720"/>
        </w:tabs>
        <w:autoSpaceDE/>
        <w:autoSpaceDN/>
        <w:adjustRightInd/>
        <w:spacing w:after="160" w:line="278" w:lineRule="auto"/>
        <w:ind w:left="1418" w:hanging="284"/>
        <w:rPr>
          <w:u w:val="single"/>
        </w:rPr>
      </w:pPr>
      <w:r w:rsidRPr="0021603B">
        <w:rPr>
          <w:b/>
        </w:rPr>
        <w:t>Contexto:</w:t>
      </w:r>
      <w:r w:rsidRPr="0021603B">
        <w:t xml:space="preserve"> Embora o preço-teto permitisse o cadastro de projetos de WTE/gaseificação, as distribuidoras de energia contrataram um volume total muito reduzido de energia no certame geral, </w:t>
      </w:r>
      <w:r w:rsidRPr="0021603B">
        <w:rPr>
          <w:u w:val="single"/>
        </w:rPr>
        <w:t>e nenhum projeto de RSU sagrou-se vencedor nesta edição.</w:t>
      </w:r>
    </w:p>
    <w:p w14:paraId="3E269B08" w14:textId="77777777" w:rsidR="0021603B" w:rsidRPr="0021603B" w:rsidRDefault="0021603B">
      <w:pPr>
        <w:numPr>
          <w:ilvl w:val="0"/>
          <w:numId w:val="19"/>
        </w:numPr>
        <w:autoSpaceDE/>
        <w:autoSpaceDN/>
        <w:adjustRightInd/>
        <w:spacing w:after="160" w:line="278" w:lineRule="auto"/>
        <w:rPr>
          <w:b/>
        </w:rPr>
      </w:pPr>
      <w:r w:rsidRPr="0021603B">
        <w:rPr>
          <w:b/>
        </w:rPr>
        <w:t>Leilões A-4 e A-6 de 2023 e 2024</w:t>
      </w:r>
    </w:p>
    <w:p w14:paraId="6A16505B" w14:textId="77777777" w:rsidR="0021603B" w:rsidRPr="0021603B" w:rsidRDefault="0021603B" w:rsidP="0021603B">
      <w:pPr>
        <w:autoSpaceDE/>
        <w:autoSpaceDN/>
        <w:adjustRightInd/>
        <w:spacing w:after="160" w:line="278" w:lineRule="auto"/>
      </w:pPr>
      <w:r w:rsidRPr="0021603B">
        <w:t>Nos leilões subsequentes promovidos pelo MME:</w:t>
      </w:r>
    </w:p>
    <w:p w14:paraId="751593B7" w14:textId="24859142" w:rsidR="0021603B" w:rsidRPr="0021603B" w:rsidRDefault="0021603B">
      <w:pPr>
        <w:numPr>
          <w:ilvl w:val="0"/>
          <w:numId w:val="18"/>
        </w:numPr>
        <w:tabs>
          <w:tab w:val="clear" w:pos="720"/>
        </w:tabs>
        <w:autoSpaceDE/>
        <w:autoSpaceDN/>
        <w:adjustRightInd/>
        <w:spacing w:after="160" w:line="278" w:lineRule="auto"/>
        <w:ind w:left="1418" w:hanging="284"/>
        <w:rPr>
          <w:b/>
        </w:rPr>
      </w:pPr>
      <w:r w:rsidRPr="0021603B">
        <w:rPr>
          <w:b/>
        </w:rPr>
        <w:t xml:space="preserve">Preço-Teto para RSU: </w:t>
      </w:r>
      <w:r w:rsidRPr="0021603B">
        <w:rPr>
          <w:bCs w:val="0"/>
        </w:rPr>
        <w:t>Os preços de referência teto estipulados para usinas térmicas a resíduos e biomassa com entrega diferida variaram na faixa de R$ 600,00/MWh a R$ 650,00/MWh (com reajustes pelo IPCA).</w:t>
      </w:r>
    </w:p>
    <w:p w14:paraId="57D0B975" w14:textId="33224521" w:rsidR="0021603B" w:rsidRPr="0021603B" w:rsidRDefault="0021603B">
      <w:pPr>
        <w:numPr>
          <w:ilvl w:val="0"/>
          <w:numId w:val="18"/>
        </w:numPr>
        <w:tabs>
          <w:tab w:val="clear" w:pos="720"/>
        </w:tabs>
        <w:autoSpaceDE/>
        <w:autoSpaceDN/>
        <w:adjustRightInd/>
        <w:spacing w:after="160" w:line="278" w:lineRule="auto"/>
        <w:ind w:left="1418" w:hanging="284"/>
        <w:rPr>
          <w:b/>
          <w:u w:val="single"/>
        </w:rPr>
      </w:pPr>
      <w:r w:rsidRPr="0021603B">
        <w:rPr>
          <w:b/>
        </w:rPr>
        <w:t>C</w:t>
      </w:r>
      <w:r>
        <w:rPr>
          <w:b/>
        </w:rPr>
        <w:t xml:space="preserve">ontexto: </w:t>
      </w:r>
      <w:r w:rsidRPr="0021603B">
        <w:rPr>
          <w:bCs w:val="0"/>
        </w:rPr>
        <w:t xml:space="preserve">a baixa demanda declarada pelas distribuidoras (decorrente da expansão massiva da geração distribuída solar e da sobra de energia no Sistema Interligado Nacional - SIN) </w:t>
      </w:r>
      <w:r w:rsidRPr="0021603B">
        <w:rPr>
          <w:bCs w:val="0"/>
          <w:u w:val="single"/>
        </w:rPr>
        <w:t>fez com que vários desses leilões tivessem sua contratação zerada ou extremamente restrita para a fonte RSU.</w:t>
      </w:r>
    </w:p>
    <w:p w14:paraId="221C87C1" w14:textId="4E1EBD0E" w:rsidR="00342D1C" w:rsidRPr="0021603B" w:rsidRDefault="00342D1C" w:rsidP="002E41D6">
      <w:pPr>
        <w:autoSpaceDE/>
        <w:autoSpaceDN/>
        <w:adjustRightInd/>
        <w:spacing w:after="160" w:line="278" w:lineRule="auto"/>
      </w:pPr>
      <w:r w:rsidRPr="00342D1C">
        <w:lastRenderedPageBreak/>
        <w:t xml:space="preserve">Diante das incertezas nos leilões regulados, novos projetos de WTE/URE no Brasil têm buscado estruturação financeira combinando a cobrança da taxa/tarifa de manejo de resíduos na ponta municipal com </w:t>
      </w:r>
      <w:r w:rsidRPr="0021603B">
        <w:rPr>
          <w:u w:val="single"/>
        </w:rPr>
        <w:t>a venda de energia e biometano no mercado livre de energia.</w:t>
      </w:r>
      <w:r w:rsidR="0021603B">
        <w:rPr>
          <w:u w:val="single"/>
        </w:rPr>
        <w:t xml:space="preserve"> </w:t>
      </w:r>
      <w:r w:rsidR="0021603B" w:rsidRPr="0021603B">
        <w:t xml:space="preserve">Contudo, </w:t>
      </w:r>
      <w:r w:rsidR="0021603B">
        <w:t xml:space="preserve">no mercado livre, o preço de venda não passa de </w:t>
      </w:r>
      <w:r w:rsidR="00937D0B">
        <w:t>R$ 380,00/MWh (Tabela 3.1)</w:t>
      </w:r>
    </w:p>
    <w:p w14:paraId="33CAF289" w14:textId="5A31F848" w:rsidR="00937D0B" w:rsidRDefault="00937D0B" w:rsidP="00937D0B">
      <w:pPr>
        <w:autoSpaceDE/>
        <w:autoSpaceDN/>
        <w:adjustRightInd/>
        <w:spacing w:after="160" w:line="278" w:lineRule="auto"/>
        <w:rPr>
          <w:bCs w:val="0"/>
        </w:rPr>
      </w:pPr>
      <w:r w:rsidRPr="00937D0B">
        <w:t>Estim</w:t>
      </w:r>
      <w:r>
        <w:t xml:space="preserve">ou-se no edital uma </w:t>
      </w:r>
      <w:r w:rsidRPr="00937D0B">
        <w:t>geração de 16.000 MWh/ano.</w:t>
      </w:r>
      <w:r>
        <w:t xml:space="preserve"> A receita </w:t>
      </w:r>
      <w:r w:rsidRPr="00937D0B">
        <w:t>acumulad</w:t>
      </w:r>
      <w:r>
        <w:t>a</w:t>
      </w:r>
      <w:r w:rsidRPr="00937D0B">
        <w:t xml:space="preserve"> </w:t>
      </w:r>
      <w:r>
        <w:t>d</w:t>
      </w:r>
      <w:r w:rsidRPr="00937D0B">
        <w:t>a venda de energia elétrica ao longo da concessão</w:t>
      </w:r>
      <w:r>
        <w:t xml:space="preserve"> seria de</w:t>
      </w:r>
      <w:r w:rsidRPr="00937D0B">
        <w:t xml:space="preserve"> </w:t>
      </w:r>
      <w:r w:rsidRPr="00937D0B">
        <w:rPr>
          <w:b/>
        </w:rPr>
        <w:t>R$ 371.252.800,00</w:t>
      </w:r>
      <w:r>
        <w:rPr>
          <w:b/>
        </w:rPr>
        <w:t xml:space="preserve"> </w:t>
      </w:r>
      <w:r w:rsidRPr="00937D0B">
        <w:rPr>
          <w:bCs w:val="0"/>
        </w:rPr>
        <w:t xml:space="preserve">(assumindo preço de venda de R$ </w:t>
      </w:r>
      <w:r>
        <w:rPr>
          <w:bCs w:val="0"/>
        </w:rPr>
        <w:t>682,00/MWh)</w:t>
      </w:r>
    </w:p>
    <w:p w14:paraId="471FF781" w14:textId="610B0724" w:rsidR="00937D0B" w:rsidRDefault="00937D0B" w:rsidP="00937D0B">
      <w:pPr>
        <w:autoSpaceDE/>
        <w:autoSpaceDN/>
        <w:adjustRightInd/>
        <w:spacing w:after="160" w:line="278" w:lineRule="auto"/>
        <w:rPr>
          <w:b/>
          <w:bCs w:val="0"/>
        </w:rPr>
      </w:pPr>
      <w:r>
        <w:rPr>
          <w:bCs w:val="0"/>
        </w:rPr>
        <w:t xml:space="preserve">Se for considerado a mesma </w:t>
      </w:r>
      <w:r w:rsidRPr="00937D0B">
        <w:rPr>
          <w:bCs w:val="0"/>
        </w:rPr>
        <w:t>geração de 16.000 MWh/ano (que</w:t>
      </w:r>
      <w:r>
        <w:t xml:space="preserve"> não é factível pois a potência elétrica que se conseguirá na gaseificação será de 0,88MW e não de 2,5MW como cita o edital) e </w:t>
      </w:r>
      <w:r>
        <w:rPr>
          <w:bCs w:val="0"/>
        </w:rPr>
        <w:t xml:space="preserve">o preço factível atualmente de R$ 380,00/MWh a receita seria de </w:t>
      </w:r>
      <w:r w:rsidRPr="00937D0B">
        <w:rPr>
          <w:b/>
          <w:bCs w:val="0"/>
        </w:rPr>
        <w:t>R$ 206.856.398,83</w:t>
      </w:r>
      <w:r>
        <w:t>,</w:t>
      </w:r>
      <w:r w:rsidR="0083187F">
        <w:t xml:space="preserve"> </w:t>
      </w:r>
      <w:r>
        <w:t xml:space="preserve">ou seja, </w:t>
      </w:r>
      <w:r w:rsidR="008918A2">
        <w:t xml:space="preserve">uma redução de mais </w:t>
      </w:r>
      <w:r w:rsidR="008918A2" w:rsidRPr="008918A2">
        <w:rPr>
          <w:b/>
          <w:bCs w:val="0"/>
        </w:rPr>
        <w:t>de R$ 164.396.402,00</w:t>
      </w:r>
      <w:r w:rsidR="008918A2">
        <w:rPr>
          <w:b/>
          <w:bCs w:val="0"/>
        </w:rPr>
        <w:t>.</w:t>
      </w:r>
    </w:p>
    <w:p w14:paraId="760CB15E" w14:textId="7F1DE796" w:rsidR="0083187F" w:rsidRPr="0083187F" w:rsidRDefault="0083187F" w:rsidP="00937D0B">
      <w:pPr>
        <w:autoSpaceDE/>
        <w:autoSpaceDN/>
        <w:adjustRightInd/>
        <w:spacing w:after="160" w:line="278" w:lineRule="auto"/>
        <w:rPr>
          <w:bCs w:val="0"/>
        </w:rPr>
      </w:pPr>
      <w:r w:rsidRPr="0083187F">
        <w:t>N</w:t>
      </w:r>
      <w:r>
        <w:t xml:space="preserve">a </w:t>
      </w:r>
      <w:r w:rsidRPr="0083187F">
        <w:t>verdad</w:t>
      </w:r>
      <w:r>
        <w:t xml:space="preserve">e, </w:t>
      </w:r>
      <w:r w:rsidRPr="0083187F">
        <w:t xml:space="preserve">a perda de receita é ainda maior pois a potência </w:t>
      </w:r>
      <w:r>
        <w:t xml:space="preserve">gerada pelo gaseificador </w:t>
      </w:r>
      <w:r w:rsidRPr="0083187F">
        <w:t>é de 0,88MW e não de 22,5MW como cita o edital. Se considerarmos a potência real ( 0,88MW) a receita seria de somente</w:t>
      </w:r>
      <w:r w:rsidRPr="0083187F">
        <w:rPr>
          <w:bCs w:val="0"/>
        </w:rPr>
        <w:t xml:space="preserve"> </w:t>
      </w:r>
    </w:p>
    <w:p w14:paraId="42AAD3FF" w14:textId="6CEEB0D9" w:rsidR="008918A2" w:rsidRPr="008918A2" w:rsidRDefault="008918A2" w:rsidP="00937D0B">
      <w:pPr>
        <w:autoSpaceDE/>
        <w:autoSpaceDN/>
        <w:adjustRightInd/>
        <w:spacing w:after="160" w:line="278" w:lineRule="auto"/>
        <w:rPr>
          <w:bCs w:val="0"/>
        </w:rPr>
      </w:pPr>
      <w:r w:rsidRPr="008918A2">
        <w:rPr>
          <w:bCs w:val="0"/>
        </w:rPr>
        <w:t>Esta disparidade é um forte argumento para questionar a viabilidade do projeto, pois sugere que a Prefeitura "inflou" a receita acessória de energia para conseguir fixar a contraprestação pública (Gate Fee) no valor baixo de R$ 114,00/t. Caso o vencedor da licitação não consiga vender a energia pelo preço altíssimo de R$ 682/MWh (o que é provável, dado que leilões recentes de reserva de capacidade ou energia nova raramente atingem esses patamares para esta fonte), o contrato sofrerá um desequilíbrio econômico-financeiro imediato, tornando a operação da planta térmica insustentável.</w:t>
      </w:r>
    </w:p>
    <w:p w14:paraId="207D5750" w14:textId="462B3141" w:rsidR="002E41D6" w:rsidRPr="003A3705" w:rsidRDefault="002E41D6" w:rsidP="002E41D6">
      <w:pPr>
        <w:pStyle w:val="Ttulo1"/>
      </w:pPr>
      <w:r>
        <w:t xml:space="preserve">Riscos </w:t>
      </w:r>
      <w:r w:rsidRPr="003A3705">
        <w:t xml:space="preserve">Regulatórios </w:t>
      </w:r>
    </w:p>
    <w:p w14:paraId="6F5FBB1D" w14:textId="77777777" w:rsidR="002E41D6" w:rsidRPr="00F76D22" w:rsidRDefault="002E41D6" w:rsidP="00F76D22">
      <w:pPr>
        <w:pStyle w:val="Ttulo2"/>
      </w:pPr>
      <w:r w:rsidRPr="00F76D22">
        <w:t>Lacuna Normativa</w:t>
      </w:r>
    </w:p>
    <w:p w14:paraId="5C23C372" w14:textId="77777777" w:rsidR="004D4F45" w:rsidRDefault="004D4F45" w:rsidP="002E41D6">
      <w:pPr>
        <w:autoSpaceDE/>
        <w:autoSpaceDN/>
        <w:adjustRightInd/>
        <w:spacing w:after="160" w:line="278" w:lineRule="auto"/>
      </w:pPr>
    </w:p>
    <w:p w14:paraId="5577801B" w14:textId="04F0C7ED" w:rsidR="00330317" w:rsidRPr="00330317" w:rsidRDefault="002E41D6" w:rsidP="00330317">
      <w:pPr>
        <w:autoSpaceDE/>
        <w:autoSpaceDN/>
        <w:adjustRightInd/>
        <w:spacing w:after="160" w:line="278" w:lineRule="auto"/>
      </w:pPr>
      <w:r w:rsidRPr="003A3705">
        <w:t xml:space="preserve">O arcabouço legal brasileiro </w:t>
      </w:r>
      <w:r w:rsidR="00F76D22">
        <w:t xml:space="preserve">para tratamento térmico de resíduos </w:t>
      </w:r>
      <w:r w:rsidRPr="003A3705">
        <w:t>foi desenhado para a incineração.</w:t>
      </w:r>
      <w:r w:rsidR="00330317">
        <w:t xml:space="preserve"> </w:t>
      </w:r>
      <w:r w:rsidR="00330317" w:rsidRPr="00330317">
        <w:t xml:space="preserve">A legislação brasileira não possui uma "lei única" apenas para gaseificação, mas desdobra o tema em normas do </w:t>
      </w:r>
      <w:r w:rsidR="00330317" w:rsidRPr="00330317">
        <w:rPr>
          <w:b/>
        </w:rPr>
        <w:t>Conselho Nacional do Meio Ambiente (CONAMA)</w:t>
      </w:r>
      <w:r w:rsidR="00330317" w:rsidRPr="00330317">
        <w:t xml:space="preserve">, diretrizes da </w:t>
      </w:r>
      <w:r w:rsidR="00330317" w:rsidRPr="00330317">
        <w:rPr>
          <w:b/>
        </w:rPr>
        <w:t>Política Nacional de Resíduos Sólidos (PNRS)</w:t>
      </w:r>
      <w:r w:rsidR="00330317" w:rsidRPr="00330317">
        <w:t xml:space="preserve"> e normas técnicas estaduais de órgãos ambientais (como CETESB em SP, FEPAM no RS, INEA no RJ e IMASUL em MS).</w:t>
      </w:r>
    </w:p>
    <w:p w14:paraId="11ED6FE5" w14:textId="054F39CF" w:rsidR="00330317" w:rsidRDefault="00330317" w:rsidP="002E41D6">
      <w:pPr>
        <w:autoSpaceDE/>
        <w:autoSpaceDN/>
        <w:adjustRightInd/>
        <w:spacing w:after="160" w:line="278" w:lineRule="auto"/>
      </w:pPr>
      <w:r>
        <w:t>Entre elas se destacam:</w:t>
      </w:r>
    </w:p>
    <w:p w14:paraId="3847EAE0" w14:textId="51B79A28" w:rsidR="00330317" w:rsidRDefault="00330317" w:rsidP="00330317">
      <w:pPr>
        <w:pStyle w:val="Ttulo3"/>
      </w:pPr>
      <w:r w:rsidRPr="00330317">
        <w:t xml:space="preserve">  Resolução CONAMA nº 499/2020</w:t>
      </w:r>
    </w:p>
    <w:p w14:paraId="00BD956F" w14:textId="77777777" w:rsidR="00330317" w:rsidRPr="00330317" w:rsidRDefault="00330317" w:rsidP="00330317">
      <w:pPr>
        <w:rPr>
          <w:lang w:eastAsia="pt-BR"/>
        </w:rPr>
      </w:pPr>
    </w:p>
    <w:p w14:paraId="3A0A61D3" w14:textId="77777777" w:rsidR="00330317" w:rsidRPr="00330317" w:rsidRDefault="00330317" w:rsidP="00330317">
      <w:pPr>
        <w:numPr>
          <w:ilvl w:val="0"/>
          <w:numId w:val="22"/>
        </w:numPr>
        <w:autoSpaceDE/>
        <w:autoSpaceDN/>
        <w:adjustRightInd/>
        <w:spacing w:after="160" w:line="259" w:lineRule="auto"/>
      </w:pPr>
      <w:r w:rsidRPr="00330317">
        <w:t>Dispõe sobre o licenciamento ambiental e critérios operacionais para usinas de recuperação energética de resíduos sólidos urbanos (RSU).</w:t>
      </w:r>
    </w:p>
    <w:p w14:paraId="3B57BC4F" w14:textId="7CDA2B83" w:rsidR="00330317" w:rsidRPr="00330317" w:rsidRDefault="00330317" w:rsidP="00330317">
      <w:pPr>
        <w:numPr>
          <w:ilvl w:val="0"/>
          <w:numId w:val="22"/>
        </w:numPr>
        <w:autoSpaceDE/>
        <w:autoSpaceDN/>
        <w:adjustRightInd/>
        <w:spacing w:after="160" w:line="259" w:lineRule="auto"/>
      </w:pPr>
      <w:r w:rsidRPr="00330317">
        <w:rPr>
          <w:b/>
        </w:rPr>
        <w:lastRenderedPageBreak/>
        <w:t>Aplicação à Gaseificação e Pirólise:</w:t>
      </w:r>
      <w:r w:rsidRPr="00330317">
        <w:t xml:space="preserve"> Embora trate genericamente de recuperação energética por tratamento térmico, a resolução engloba expressamente processos de conversão térmica (como gaseificação, pirólise e combustão) estabelecendo </w:t>
      </w:r>
      <w:r w:rsidRPr="00330317">
        <w:rPr>
          <w:b/>
        </w:rPr>
        <w:t>limites estritos para emissões atmosféricas</w:t>
      </w:r>
      <w:r w:rsidRPr="00330317">
        <w:t xml:space="preserve"> (Dioxinas/Furanos, </w:t>
      </w:r>
      <m:oMath>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oMath>
      <w:r w:rsidRPr="00330317">
        <w:t xml:space="preserve">, </w:t>
      </w:r>
      <m:oMath>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x</m:t>
            </m:r>
          </m:sub>
        </m:sSub>
      </m:oMath>
      <w:r w:rsidRPr="00330317">
        <w:t>, HCl, HF, Metais Pesados e Particulados) e exigindo o monitoramento contínuo (CEMS na chaminé).</w:t>
      </w:r>
    </w:p>
    <w:p w14:paraId="2FE008AE" w14:textId="0846CD69" w:rsidR="00330317" w:rsidRDefault="00330317" w:rsidP="00330317">
      <w:pPr>
        <w:pStyle w:val="Ttulo3"/>
      </w:pPr>
      <w:r w:rsidRPr="00330317">
        <w:t xml:space="preserve"> Resolução CONAMA nº 316/2002</w:t>
      </w:r>
    </w:p>
    <w:p w14:paraId="64D76DF3" w14:textId="77777777" w:rsidR="00330317" w:rsidRPr="00330317" w:rsidRDefault="00330317" w:rsidP="00330317">
      <w:pPr>
        <w:rPr>
          <w:lang w:eastAsia="pt-BR"/>
        </w:rPr>
      </w:pPr>
    </w:p>
    <w:p w14:paraId="40B9B6DB" w14:textId="77777777" w:rsidR="00330317" w:rsidRPr="00330317" w:rsidRDefault="00330317" w:rsidP="00330317">
      <w:pPr>
        <w:numPr>
          <w:ilvl w:val="0"/>
          <w:numId w:val="23"/>
        </w:numPr>
        <w:autoSpaceDE/>
        <w:autoSpaceDN/>
        <w:adjustRightInd/>
        <w:spacing w:after="160" w:line="259" w:lineRule="auto"/>
      </w:pPr>
      <w:r w:rsidRPr="00330317">
        <w:t xml:space="preserve">Dispõe sobre procedimentos e critérios para o licenciamento ambiental de </w:t>
      </w:r>
      <w:r w:rsidRPr="00330317">
        <w:rPr>
          <w:b/>
        </w:rPr>
        <w:t>sistemas de tratamento térmico de resíduos</w:t>
      </w:r>
      <w:r w:rsidRPr="00330317">
        <w:t>.</w:t>
      </w:r>
    </w:p>
    <w:p w14:paraId="2FA8B984" w14:textId="77777777" w:rsidR="00330317" w:rsidRPr="00330317" w:rsidRDefault="00330317" w:rsidP="00330317">
      <w:pPr>
        <w:numPr>
          <w:ilvl w:val="0"/>
          <w:numId w:val="23"/>
        </w:numPr>
        <w:autoSpaceDE/>
        <w:autoSpaceDN/>
        <w:adjustRightInd/>
        <w:spacing w:after="160" w:line="259" w:lineRule="auto"/>
      </w:pPr>
      <w:r w:rsidRPr="00330317">
        <w:t>É a norma histórica fundamental que conceitua o tratamento térmico em ambientes subestequiométricos (caso da gaseificação) ou anóxicos (caso da pirólise) e define a necessidade de:</w:t>
      </w:r>
    </w:p>
    <w:p w14:paraId="76E1BB24" w14:textId="7D04B155" w:rsidR="00330317" w:rsidRPr="00330317" w:rsidRDefault="00330317" w:rsidP="00330317">
      <w:pPr>
        <w:numPr>
          <w:ilvl w:val="1"/>
          <w:numId w:val="23"/>
        </w:numPr>
        <w:autoSpaceDE/>
        <w:autoSpaceDN/>
        <w:adjustRightInd/>
        <w:spacing w:after="160" w:line="259" w:lineRule="auto"/>
      </w:pPr>
      <w:r w:rsidRPr="00330317">
        <w:t xml:space="preserve">Eficiência de Destruição e Remoção (EDR) superior a </w:t>
      </w:r>
      <m:oMath>
        <m:r>
          <w:rPr>
            <w:rFonts w:ascii="Cambria Math" w:hAnsi="Cambria Math"/>
          </w:rPr>
          <m:t>99,99%</m:t>
        </m:r>
      </m:oMath>
      <w:r w:rsidRPr="00330317">
        <w:t xml:space="preserve"> para compostos orgânicos.</w:t>
      </w:r>
    </w:p>
    <w:p w14:paraId="4CD54B24" w14:textId="77777777" w:rsidR="00330317" w:rsidRPr="00330317" w:rsidRDefault="00330317" w:rsidP="00330317">
      <w:pPr>
        <w:numPr>
          <w:ilvl w:val="1"/>
          <w:numId w:val="23"/>
        </w:numPr>
        <w:autoSpaceDE/>
        <w:autoSpaceDN/>
        <w:adjustRightInd/>
        <w:spacing w:after="160" w:line="259" w:lineRule="auto"/>
      </w:pPr>
      <w:r w:rsidRPr="00330317">
        <w:t xml:space="preserve">Temperatura, tempo de residência e turbulência mínimos para a câmara de pós-combustão ou queima do </w:t>
      </w:r>
      <w:r w:rsidRPr="00330317">
        <w:rPr>
          <w:i/>
          <w:iCs/>
        </w:rPr>
        <w:t>syngas</w:t>
      </w:r>
      <w:r w:rsidRPr="00330317">
        <w:t>.</w:t>
      </w:r>
    </w:p>
    <w:p w14:paraId="2DB06FAF" w14:textId="77777777" w:rsidR="00330317" w:rsidRDefault="00330317" w:rsidP="00330317">
      <w:pPr>
        <w:numPr>
          <w:ilvl w:val="1"/>
          <w:numId w:val="23"/>
        </w:numPr>
        <w:autoSpaceDE/>
        <w:autoSpaceDN/>
        <w:adjustRightInd/>
        <w:spacing w:after="160" w:line="259" w:lineRule="auto"/>
      </w:pPr>
      <w:r w:rsidRPr="00330317">
        <w:t>Destinação adequada de efluentes líquidos e das cinzas/escorias resultantes do leito.</w:t>
      </w:r>
    </w:p>
    <w:p w14:paraId="0AE4CC4A" w14:textId="4DA5FC0E" w:rsidR="00330317" w:rsidRDefault="00330317" w:rsidP="00330317">
      <w:pPr>
        <w:pStyle w:val="Ttulo3"/>
      </w:pPr>
      <w:r w:rsidRPr="00330317">
        <w:t>CETESB (São Paulo) – Norma P4.263 e Decisões de Diretoria</w:t>
      </w:r>
    </w:p>
    <w:p w14:paraId="30C05B0D" w14:textId="77777777" w:rsidR="00330317" w:rsidRPr="00330317" w:rsidRDefault="00330317" w:rsidP="00330317">
      <w:pPr>
        <w:rPr>
          <w:lang w:eastAsia="pt-BR"/>
        </w:rPr>
      </w:pPr>
    </w:p>
    <w:p w14:paraId="067DF9D8" w14:textId="5E71D45E" w:rsidR="00330317" w:rsidRPr="00330317" w:rsidRDefault="00330317" w:rsidP="00330317">
      <w:pPr>
        <w:numPr>
          <w:ilvl w:val="0"/>
          <w:numId w:val="23"/>
        </w:numPr>
        <w:autoSpaceDE/>
        <w:autoSpaceDN/>
        <w:adjustRightInd/>
        <w:spacing w:after="160" w:line="259" w:lineRule="auto"/>
      </w:pPr>
      <w:r w:rsidRPr="00330317">
        <w:t>A CETESB é a principal referência técnica adotada por outros estados no Brasil. Ela possui roteiros detalhados para o licenciamento de plantas de pirólise e gaseificação de resíduos e biomas</w:t>
      </w:r>
      <w:r>
        <w:t>s</w:t>
      </w:r>
      <w:r w:rsidRPr="00330317">
        <w:t>a.</w:t>
      </w:r>
    </w:p>
    <w:p w14:paraId="29E68778" w14:textId="77777777" w:rsidR="00330317" w:rsidRDefault="00330317" w:rsidP="00330317">
      <w:pPr>
        <w:numPr>
          <w:ilvl w:val="0"/>
          <w:numId w:val="23"/>
        </w:numPr>
        <w:autoSpaceDE/>
        <w:autoSpaceDN/>
        <w:adjustRightInd/>
        <w:spacing w:after="160" w:line="259" w:lineRule="auto"/>
      </w:pPr>
      <w:r w:rsidRPr="00330317">
        <w:t xml:space="preserve">Exigência do Syngas: Para a gaseificação, a CETESB exige que a Queima do Gás de Síntese (Syngas) ocorra sob condições controladas de temperatura (geralmente </w:t>
      </w:r>
      <m:oMath>
        <m:r>
          <m:rPr>
            <m:sty m:val="p"/>
          </m:rPr>
          <w:rPr>
            <w:rFonts w:ascii="Cambria Math" w:hAnsi="Cambria Math"/>
          </w:rPr>
          <m:t>&gt;</m:t>
        </m:r>
        <m:sSup>
          <m:sSupPr>
            <m:ctrlPr>
              <w:rPr>
                <w:rFonts w:ascii="Cambria Math" w:hAnsi="Cambria Math"/>
              </w:rPr>
            </m:ctrlPr>
          </m:sSupPr>
          <m:e>
            <m:r>
              <m:rPr>
                <m:sty m:val="p"/>
              </m:rPr>
              <w:rPr>
                <w:rFonts w:ascii="Cambria Math" w:hAnsi="Cambria Math"/>
              </w:rPr>
              <m:t>850</m:t>
            </m:r>
          </m:e>
          <m:sup>
            <m:r>
              <m:rPr>
                <m:sty m:val="p"/>
              </m:rPr>
              <w:rPr>
                <w:rFonts w:ascii="Cambria Math" w:hAnsi="Cambria Math"/>
              </w:rPr>
              <m:t>∘</m:t>
            </m:r>
          </m:sup>
        </m:sSup>
        <m:r>
          <m:rPr>
            <m:nor/>
          </m:rPr>
          <m:t>C</m:t>
        </m:r>
      </m:oMath>
      <w:r w:rsidRPr="00330317">
        <w:t xml:space="preserve"> a </w:t>
      </w:r>
      <m:oMath>
        <m:sSup>
          <m:sSupPr>
            <m:ctrlPr>
              <w:rPr>
                <w:rFonts w:ascii="Cambria Math" w:hAnsi="Cambria Math"/>
              </w:rPr>
            </m:ctrlPr>
          </m:sSupPr>
          <m:e>
            <m:r>
              <m:rPr>
                <m:sty m:val="p"/>
              </m:rPr>
              <w:rPr>
                <w:rFonts w:ascii="Cambria Math" w:hAnsi="Cambria Math"/>
              </w:rPr>
              <m:t>1.100</m:t>
            </m:r>
          </m:e>
          <m:sup>
            <m:r>
              <m:rPr>
                <m:sty m:val="p"/>
              </m:rPr>
              <w:rPr>
                <w:rFonts w:ascii="Cambria Math" w:hAnsi="Cambria Math"/>
              </w:rPr>
              <m:t>∘</m:t>
            </m:r>
          </m:sup>
        </m:sSup>
        <m:r>
          <m:rPr>
            <m:nor/>
          </m:rPr>
          <m:t>C</m:t>
        </m:r>
      </m:oMath>
      <w:r w:rsidRPr="00330317">
        <w:t xml:space="preserve"> a depender do teor de cloro no resíduo) com tempo de residência mínimo de </w:t>
      </w:r>
      <m:oMath>
        <m:r>
          <m:rPr>
            <m:sty m:val="p"/>
          </m:rPr>
          <w:rPr>
            <w:rFonts w:ascii="Cambria Math" w:hAnsi="Cambria Math"/>
          </w:rPr>
          <m:t>2</m:t>
        </m:r>
        <m:r>
          <m:rPr>
            <m:nor/>
          </m:rPr>
          <m:t> segundos</m:t>
        </m:r>
      </m:oMath>
      <w:r w:rsidRPr="00330317">
        <w:t xml:space="preserve"> para garantir a destruição de precursoras de dioxinas.</w:t>
      </w:r>
    </w:p>
    <w:p w14:paraId="13691581" w14:textId="77777777" w:rsidR="00330317" w:rsidRDefault="00330317" w:rsidP="00330317">
      <w:pPr>
        <w:autoSpaceDE/>
        <w:autoSpaceDN/>
        <w:adjustRightInd/>
        <w:spacing w:after="160" w:line="259" w:lineRule="auto"/>
        <w:ind w:left="720"/>
      </w:pPr>
    </w:p>
    <w:p w14:paraId="556300F5" w14:textId="286E24D6" w:rsidR="00330317" w:rsidRDefault="00330317" w:rsidP="00330317">
      <w:pPr>
        <w:pStyle w:val="Ttulo3"/>
      </w:pPr>
      <w:r w:rsidRPr="00330317">
        <w:t>IMASUL (Mato Grosso do Sul) / INEA / FEPAM</w:t>
      </w:r>
    </w:p>
    <w:p w14:paraId="0BECBC47" w14:textId="77777777" w:rsidR="00330317" w:rsidRPr="00330317" w:rsidRDefault="00330317" w:rsidP="00330317">
      <w:pPr>
        <w:rPr>
          <w:lang w:eastAsia="pt-BR"/>
        </w:rPr>
      </w:pPr>
    </w:p>
    <w:p w14:paraId="52289C88" w14:textId="77777777" w:rsidR="00330317" w:rsidRPr="00330317" w:rsidRDefault="00330317">
      <w:pPr>
        <w:numPr>
          <w:ilvl w:val="0"/>
          <w:numId w:val="24"/>
        </w:numPr>
        <w:autoSpaceDE/>
        <w:autoSpaceDN/>
        <w:adjustRightInd/>
        <w:spacing w:after="160" w:line="259" w:lineRule="auto"/>
      </w:pPr>
      <w:r w:rsidRPr="00330317">
        <w:t xml:space="preserve">Exigem a realização do </w:t>
      </w:r>
      <w:r w:rsidRPr="00330317">
        <w:rPr>
          <w:b/>
        </w:rPr>
        <w:t>Teste de Queima (</w:t>
      </w:r>
      <w:r w:rsidRPr="00330317">
        <w:rPr>
          <w:b/>
          <w:i/>
          <w:iCs/>
        </w:rPr>
        <w:t>Burn Test</w:t>
      </w:r>
      <w:r w:rsidRPr="00330317">
        <w:rPr>
          <w:b/>
        </w:rPr>
        <w:t>)</w:t>
      </w:r>
      <w:r w:rsidRPr="00330317">
        <w:t xml:space="preserve"> durante a fase de comissionamento da usina (Licença de Operação a título de teste) para comprovação analítica de que os parâmetros de emissão gasosa do gaseificador respeitam os limites da CONAMA 499.</w:t>
      </w:r>
    </w:p>
    <w:p w14:paraId="7B09EBF6" w14:textId="77777777" w:rsidR="00330317" w:rsidRPr="00330317" w:rsidRDefault="00330317">
      <w:pPr>
        <w:numPr>
          <w:ilvl w:val="0"/>
          <w:numId w:val="24"/>
        </w:numPr>
        <w:autoSpaceDE/>
        <w:autoSpaceDN/>
        <w:adjustRightInd/>
        <w:spacing w:after="160" w:line="259" w:lineRule="auto"/>
      </w:pPr>
      <w:r w:rsidRPr="00330317">
        <w:t>Exigem a caracterização físico-química das cinzas do gaseificador (ensaios de lixiviação e solubilização ABNT NBR 10005 e 10006) para definir se a cinza é Resíduo Classe I (Perigoso) ou Classe II (Não Perigoso).</w:t>
      </w:r>
    </w:p>
    <w:p w14:paraId="284B691A" w14:textId="6698942D" w:rsidR="00330317" w:rsidRDefault="00330317" w:rsidP="00330317">
      <w:r>
        <w:lastRenderedPageBreak/>
        <w:t>Os documentos editalícios não evidenciam que a gaseificação atenderá todas essas obrigações, transferindo risco para o investidor privado.</w:t>
      </w:r>
    </w:p>
    <w:p w14:paraId="6A17041D" w14:textId="77777777" w:rsidR="002E41D6" w:rsidRDefault="002E41D6" w:rsidP="002E41D6">
      <w:pPr>
        <w:autoSpaceDE/>
        <w:autoSpaceDN/>
        <w:adjustRightInd/>
        <w:spacing w:after="160" w:line="278" w:lineRule="auto"/>
      </w:pPr>
    </w:p>
    <w:p w14:paraId="1138D322" w14:textId="7E930BD6" w:rsidR="00E11794" w:rsidRDefault="00E11794" w:rsidP="00E11794">
      <w:pPr>
        <w:pStyle w:val="Ttulo1"/>
      </w:pPr>
      <w:r>
        <w:t xml:space="preserve">Riscos econômico-financeiros </w:t>
      </w:r>
    </w:p>
    <w:p w14:paraId="6343A304" w14:textId="49A0C280" w:rsidR="00E11794" w:rsidRDefault="00E11794" w:rsidP="002E41D6">
      <w:pPr>
        <w:autoSpaceDE/>
        <w:autoSpaceDN/>
        <w:adjustRightInd/>
        <w:spacing w:after="160" w:line="278" w:lineRule="auto"/>
      </w:pPr>
      <w:r>
        <w:t xml:space="preserve">Entre os principais riscos financeiros destacam-se : </w:t>
      </w:r>
    </w:p>
    <w:p w14:paraId="40B7655D" w14:textId="77777777" w:rsidR="00E11794" w:rsidRDefault="00E11794" w:rsidP="00E11794"/>
    <w:p w14:paraId="5E530E51" w14:textId="77777777" w:rsidR="00E11794" w:rsidRPr="00EA1BD2" w:rsidRDefault="00E11794" w:rsidP="00E11794">
      <w:pPr>
        <w:pStyle w:val="Ttulo2"/>
      </w:pPr>
      <w:r w:rsidRPr="00EA1BD2">
        <w:t>Risco de Inexequibilidade</w:t>
      </w:r>
    </w:p>
    <w:p w14:paraId="335920E7" w14:textId="77777777" w:rsidR="00E11794" w:rsidRDefault="00E11794" w:rsidP="00E11794"/>
    <w:p w14:paraId="7D5011D6" w14:textId="4053C825" w:rsidR="00E11794" w:rsidRDefault="00E11794" w:rsidP="00E11794">
      <w:r w:rsidRPr="00EA1BD2">
        <w:t>Ao fixar uma contraprestação baseada em custos subestimados</w:t>
      </w:r>
      <w:r>
        <w:t xml:space="preserve"> e receitas superestimadas como já </w:t>
      </w:r>
      <w:r w:rsidR="00330317">
        <w:t>demonstrado,</w:t>
      </w:r>
      <w:r w:rsidRPr="00EA1BD2">
        <w:t xml:space="preserve"> o edital induz a propostas que podem se tornar inexequíveis, levando à paralisação do serviço ou ao abandono da tecnologia de tratamento térmico.</w:t>
      </w:r>
    </w:p>
    <w:p w14:paraId="03C9295F" w14:textId="77777777" w:rsidR="00E11794" w:rsidRPr="00EA1BD2" w:rsidRDefault="00E11794" w:rsidP="00E11794">
      <w:pPr>
        <w:rPr>
          <w:b/>
        </w:rPr>
      </w:pPr>
    </w:p>
    <w:p w14:paraId="5744C0E8" w14:textId="77777777" w:rsidR="00E11794" w:rsidRDefault="00E11794" w:rsidP="00E11794">
      <w:pPr>
        <w:pStyle w:val="Ttulo2"/>
      </w:pPr>
      <w:r w:rsidRPr="00EA1BD2">
        <w:t>Dificuldade de Financiamento (Bankability)</w:t>
      </w:r>
    </w:p>
    <w:p w14:paraId="03A9623F" w14:textId="77777777" w:rsidR="00E11794" w:rsidRDefault="00E11794" w:rsidP="00E11794"/>
    <w:p w14:paraId="142AB5D3" w14:textId="1FBB325A" w:rsidR="00E11794" w:rsidRDefault="00E11794" w:rsidP="00E11794">
      <w:r w:rsidRPr="00312B33">
        <w:t xml:space="preserve">A </w:t>
      </w:r>
      <w:r>
        <w:t>gaseificação/</w:t>
      </w:r>
      <w:r w:rsidRPr="00312B33">
        <w:t xml:space="preserve">pirólise é classificada nos documentos como tendo uma </w:t>
      </w:r>
      <w:r w:rsidRPr="00EA1BD2">
        <w:rPr>
          <w:b/>
        </w:rPr>
        <w:t>"baixa" possibilidade de financiamento</w:t>
      </w:r>
      <w:r w:rsidRPr="00312B33">
        <w:t xml:space="preserve"> por bancos como o BNDES. Isso ocorre porque a falta de uma referência nacional de sucesso eleva a percepção de risco das instituições financeiras. Consequentemente, apenas empresas com alta capacidade de capital próprio ou acesso a linhas de crédito externas conseguem viabilizar o investimento estimado, excluindo competidores de médio porte.</w:t>
      </w:r>
    </w:p>
    <w:p w14:paraId="0ECC6012" w14:textId="77777777" w:rsidR="00BA1435" w:rsidRDefault="00BA1435" w:rsidP="00E11794"/>
    <w:p w14:paraId="69DAC592" w14:textId="77777777" w:rsidR="00BA1435" w:rsidRDefault="00BA1435" w:rsidP="00BA1435">
      <w:pPr>
        <w:pStyle w:val="Ttulo2"/>
      </w:pPr>
      <w:r>
        <w:t>Inexistência de vantajosidade econômica para o municio</w:t>
      </w:r>
    </w:p>
    <w:p w14:paraId="08DA698E" w14:textId="77777777" w:rsidR="00BA1435" w:rsidRDefault="00BA1435" w:rsidP="00BA1435">
      <w:pPr>
        <w:autoSpaceDE/>
        <w:autoSpaceDN/>
        <w:adjustRightInd/>
        <w:spacing w:after="160" w:line="278" w:lineRule="auto"/>
      </w:pPr>
    </w:p>
    <w:p w14:paraId="0A0A0A3D" w14:textId="07081328" w:rsidR="00BA1435" w:rsidRDefault="00BA1435" w:rsidP="00BA1435">
      <w:pPr>
        <w:autoSpaceDE/>
        <w:autoSpaceDN/>
        <w:adjustRightInd/>
        <w:spacing w:after="160" w:line="278" w:lineRule="auto"/>
      </w:pPr>
      <w:r>
        <w:t>No Caderno I – modelagem técnico operacional, página 71, o edital afirma que a implantação do projeto como preconizado gerará economia aos cofres públicos.</w:t>
      </w:r>
      <w:r>
        <w:t xml:space="preserve"> </w:t>
      </w:r>
      <w:r>
        <w:t xml:space="preserve">Segundo esse documento, essa economia, quando se considera a implantação do LOTE 1 (biodigestão) e LOTE 2 (gaseificação), equivale a </w:t>
      </w:r>
      <w:r w:rsidRPr="00BA1435">
        <w:t>R$ 5.548.608,00/ano</w:t>
      </w:r>
      <w:r>
        <w:t>.</w:t>
      </w:r>
    </w:p>
    <w:p w14:paraId="3F8A4999" w14:textId="77777777" w:rsidR="00BA1435" w:rsidRDefault="00BA1435" w:rsidP="00BA1435">
      <w:pPr>
        <w:autoSpaceDE/>
        <w:autoSpaceDN/>
        <w:adjustRightInd/>
        <w:spacing w:after="160" w:line="278" w:lineRule="auto"/>
      </w:pPr>
      <w:r>
        <w:t xml:space="preserve">Esse número foi calculado subtraindo dos custos atuais da prefeitura de R$ </w:t>
      </w:r>
      <w:r w:rsidRPr="00BA1435">
        <w:t>R$ 7.113.600,00/ano</w:t>
      </w:r>
      <w:r>
        <w:t xml:space="preserve"> (</w:t>
      </w:r>
      <w:r w:rsidRPr="00BA1435">
        <w:t>62.400 t/ano * R$ 114,00/t</w:t>
      </w:r>
      <w:r>
        <w:t xml:space="preserve"> para descarga em aterro privado) os custos </w:t>
      </w:r>
      <w:r w:rsidRPr="00BA1435">
        <w:rPr>
          <w:b/>
          <w:bCs w:val="0"/>
        </w:rPr>
        <w:t>evitados</w:t>
      </w:r>
      <w:r>
        <w:t xml:space="preserve"> pela introdução dessas duas tecnologias, estimando que essas tecnologias permitirão um desvio de </w:t>
      </w:r>
      <w:r w:rsidRPr="00BA1435">
        <w:t>13.728 t/ano</w:t>
      </w:r>
      <w:r>
        <w:t>. Esses resíduos não enviados a aterro significam que a prefeitura deixou de gastar R$</w:t>
      </w:r>
      <w:r w:rsidRPr="00BA1435">
        <w:t xml:space="preserve"> 1.564.992,00/ano</w:t>
      </w:r>
      <w:r>
        <w:t xml:space="preserve"> (</w:t>
      </w:r>
      <w:r>
        <w:t>=</w:t>
      </w:r>
      <w:r w:rsidRPr="00BA1435">
        <w:t>13.728 t/ano * R$ 114/t</w:t>
      </w:r>
      <w:r>
        <w:t xml:space="preserve"> )</w:t>
      </w:r>
      <w:r>
        <w:t>.</w:t>
      </w:r>
    </w:p>
    <w:p w14:paraId="114AEF42" w14:textId="0E4B5C71" w:rsidR="00BA1435" w:rsidRPr="00BA1435" w:rsidRDefault="00BA1435" w:rsidP="00BA1435">
      <w:pPr>
        <w:autoSpaceDE/>
        <w:autoSpaceDN/>
        <w:adjustRightInd/>
        <w:spacing w:after="160" w:line="278" w:lineRule="auto"/>
      </w:pPr>
      <w:r>
        <w:t xml:space="preserve">Esse raciocínio é totalmente falacioso porque não considera que essa quantidade desviada precisará ser remunerada ao concessionário pois este implantará e operará usinas de triagem, digestão anaeróbia e de gaseificação para permitir tal desvio e </w:t>
      </w:r>
      <w:r>
        <w:lastRenderedPageBreak/>
        <w:t xml:space="preserve">receberá, no máximo, R$ 114/t de tarifa, ou seja, não haverá economia nenhuma. </w:t>
      </w:r>
      <w:r>
        <w:t xml:space="preserve"> </w:t>
      </w:r>
      <w:r>
        <w:t xml:space="preserve">Economia haveria se </w:t>
      </w:r>
      <w:r w:rsidRPr="00BA1435">
        <w:t>realmente</w:t>
      </w:r>
      <w:r>
        <w:t xml:space="preserve"> houvesse um desconto na presente licitação sobre a tarifa</w:t>
      </w:r>
      <w:r>
        <w:t xml:space="preserve"> </w:t>
      </w:r>
      <w:r>
        <w:t>base mas, por tudo o que se expõe nesse documento</w:t>
      </w:r>
      <w:r>
        <w:t xml:space="preserve"> (CAPEX e OPEX subestimados para todas as tecnologias, diminuição das receitas devido não se conseguir viabilizar 2,5 MW de potência elétrica com a gaseificação, aumento de rejeitos enviados a aterro pela não desidratação do digestato , entre outros ) tudo indica que a </w:t>
      </w:r>
      <w:r w:rsidRPr="00BA1435">
        <w:rPr>
          <w:u w:val="single"/>
        </w:rPr>
        <w:t>tarifa base deveria ser aumentada e não diminuída de modo a viabilizar economicamente o projeto.</w:t>
      </w:r>
    </w:p>
    <w:p w14:paraId="6E65238E" w14:textId="77777777" w:rsidR="00BA1435" w:rsidRDefault="00BA1435" w:rsidP="006A1207">
      <w:pPr>
        <w:pStyle w:val="PargrafodaLista"/>
        <w:jc w:val="right"/>
      </w:pPr>
    </w:p>
    <w:p w14:paraId="7FB67C2A" w14:textId="77777777" w:rsidR="00BA1435" w:rsidRDefault="00BA1435" w:rsidP="006A1207">
      <w:pPr>
        <w:pStyle w:val="PargrafodaLista"/>
        <w:jc w:val="right"/>
      </w:pPr>
    </w:p>
    <w:p w14:paraId="51CE3EEC" w14:textId="77777777" w:rsidR="00BA1435" w:rsidRDefault="00BA1435" w:rsidP="006A1207">
      <w:pPr>
        <w:pStyle w:val="PargrafodaLista"/>
        <w:jc w:val="right"/>
      </w:pPr>
    </w:p>
    <w:p w14:paraId="5E3A9249" w14:textId="2015C84B" w:rsidR="00A95479" w:rsidRDefault="00A95479" w:rsidP="006A1207">
      <w:pPr>
        <w:pStyle w:val="PargrafodaLista"/>
        <w:jc w:val="right"/>
      </w:pPr>
      <w:r>
        <w:rPr>
          <w:noProof/>
        </w:rPr>
        <w:drawing>
          <wp:anchor distT="0" distB="0" distL="114300" distR="114300" simplePos="0" relativeHeight="251674624" behindDoc="0" locked="0" layoutInCell="1" allowOverlap="1" wp14:anchorId="370C7AA5" wp14:editId="47EEB3BD">
            <wp:simplePos x="0" y="0"/>
            <wp:positionH relativeFrom="column">
              <wp:posOffset>4029075</wp:posOffset>
            </wp:positionH>
            <wp:positionV relativeFrom="paragraph">
              <wp:posOffset>325755</wp:posOffset>
            </wp:positionV>
            <wp:extent cx="2981325" cy="1393190"/>
            <wp:effectExtent l="0" t="0" r="9525" b="0"/>
            <wp:wrapTopAndBottom/>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81325" cy="1393190"/>
                    </a:xfrm>
                    <a:prstGeom prst="rect">
                      <a:avLst/>
                    </a:prstGeom>
                    <a:noFill/>
                  </pic:spPr>
                </pic:pic>
              </a:graphicData>
            </a:graphic>
            <wp14:sizeRelH relativeFrom="margin">
              <wp14:pctWidth>0</wp14:pctWidth>
            </wp14:sizeRelH>
            <wp14:sizeRelV relativeFrom="margin">
              <wp14:pctHeight>0</wp14:pctHeight>
            </wp14:sizeRelV>
          </wp:anchor>
        </w:drawing>
      </w:r>
      <w:r>
        <w:t xml:space="preserve">Botucatu, </w:t>
      </w:r>
      <w:r w:rsidR="00BA1435">
        <w:t>11</w:t>
      </w:r>
      <w:r>
        <w:t xml:space="preserve"> de agosto </w:t>
      </w:r>
      <w:r w:rsidR="00006BEB">
        <w:t>de 2026</w:t>
      </w:r>
    </w:p>
    <w:p w14:paraId="03818708" w14:textId="77777777" w:rsidR="00A95479" w:rsidRDefault="00A95479" w:rsidP="006A1207">
      <w:pPr>
        <w:pStyle w:val="SemEspaamento"/>
      </w:pPr>
      <w:r>
        <w:t xml:space="preserve">                                                                                  Eng. Eleusis Bruder Di Creddo</w:t>
      </w:r>
    </w:p>
    <w:p w14:paraId="1B25DD87" w14:textId="77777777" w:rsidR="00A95479" w:rsidRDefault="00A95479" w:rsidP="006A1207">
      <w:pPr>
        <w:pStyle w:val="SemEspaamento"/>
      </w:pPr>
      <w:r>
        <w:t xml:space="preserve">                                                                     </w:t>
      </w:r>
      <w:r w:rsidRPr="00C35DD1">
        <w:rPr>
          <w:sz w:val="20"/>
          <w:szCs w:val="20"/>
        </w:rPr>
        <w:t xml:space="preserve">          </w:t>
      </w:r>
      <w:r>
        <w:rPr>
          <w:sz w:val="20"/>
          <w:szCs w:val="20"/>
        </w:rPr>
        <w:t xml:space="preserve">        </w:t>
      </w:r>
      <w:r w:rsidRPr="00C35DD1">
        <w:rPr>
          <w:sz w:val="20"/>
          <w:szCs w:val="20"/>
        </w:rPr>
        <w:t>DRS Consultoria e Planejamento</w:t>
      </w:r>
    </w:p>
    <w:p w14:paraId="2F91B71E" w14:textId="5BBBEF45" w:rsidR="00F15716" w:rsidRDefault="00F15716">
      <w:pPr>
        <w:autoSpaceDE/>
        <w:autoSpaceDN/>
        <w:adjustRightInd/>
        <w:spacing w:after="160" w:line="259" w:lineRule="auto"/>
        <w:jc w:val="left"/>
      </w:pPr>
      <w:r>
        <w:br w:type="page"/>
      </w:r>
    </w:p>
    <w:p w14:paraId="53D71EF4" w14:textId="77777777" w:rsidR="00A95479" w:rsidRDefault="00A95479" w:rsidP="006A1207">
      <w:pPr>
        <w:pStyle w:val="PargrafodaLista"/>
      </w:pPr>
    </w:p>
    <w:p w14:paraId="0CB27E79" w14:textId="77777777" w:rsidR="000C7D1B" w:rsidRDefault="000C7D1B" w:rsidP="006A1207">
      <w:pPr>
        <w:pStyle w:val="PargrafodaLista"/>
      </w:pPr>
    </w:p>
    <w:p w14:paraId="0AE6830E" w14:textId="5DA3FA29" w:rsidR="00F15716" w:rsidRDefault="00F15716" w:rsidP="00F15716">
      <w:pPr>
        <w:jc w:val="center"/>
        <w:rPr>
          <w:b/>
        </w:rPr>
      </w:pPr>
      <w:r>
        <w:rPr>
          <w:b/>
        </w:rPr>
        <w:t>ANEXO II</w:t>
      </w:r>
    </w:p>
    <w:p w14:paraId="483E7911" w14:textId="77777777" w:rsidR="00F15716" w:rsidRDefault="00F15716" w:rsidP="00F15716">
      <w:pPr>
        <w:jc w:val="center"/>
        <w:rPr>
          <w:b/>
        </w:rPr>
      </w:pPr>
    </w:p>
    <w:p w14:paraId="1FB757DF" w14:textId="1BBDCF07" w:rsidR="00F15716" w:rsidRPr="00F15716" w:rsidRDefault="00F15716" w:rsidP="00F15716">
      <w:pPr>
        <w:jc w:val="center"/>
        <w:rPr>
          <w:b/>
          <w:sz w:val="28"/>
          <w:szCs w:val="28"/>
        </w:rPr>
      </w:pPr>
      <w:r>
        <w:rPr>
          <w:b/>
          <w:sz w:val="28"/>
          <w:szCs w:val="28"/>
        </w:rPr>
        <w:t>Digestão anaeróbia e purificação de biogás</w:t>
      </w:r>
      <w:r w:rsidRPr="00F15716">
        <w:rPr>
          <w:b/>
          <w:sz w:val="28"/>
          <w:szCs w:val="28"/>
        </w:rPr>
        <w:t xml:space="preserve"> </w:t>
      </w:r>
    </w:p>
    <w:p w14:paraId="57B2BF8E" w14:textId="77777777" w:rsidR="00F15716" w:rsidRDefault="00F15716" w:rsidP="00F15716">
      <w:pPr>
        <w:jc w:val="center"/>
        <w:rPr>
          <w:b/>
        </w:rPr>
      </w:pPr>
      <w:r w:rsidRPr="00006BEB">
        <w:rPr>
          <w:b/>
        </w:rPr>
        <w:t>Fontes Técnicas e Literatura de Referência</w:t>
      </w:r>
    </w:p>
    <w:p w14:paraId="03236BD5" w14:textId="77777777" w:rsidR="000C7D1B" w:rsidRDefault="000C7D1B" w:rsidP="006A1207">
      <w:pPr>
        <w:pStyle w:val="PargrafodaLista"/>
      </w:pPr>
    </w:p>
    <w:p w14:paraId="437F303B" w14:textId="77777777" w:rsidR="000F3E99" w:rsidRPr="000F3E99" w:rsidRDefault="000F3E99">
      <w:pPr>
        <w:pStyle w:val="PargrafodaLista"/>
        <w:numPr>
          <w:ilvl w:val="0"/>
          <w:numId w:val="28"/>
        </w:numPr>
        <w:rPr>
          <w:b/>
        </w:rPr>
      </w:pPr>
      <w:r w:rsidRPr="000F3E99">
        <w:rPr>
          <w:b/>
        </w:rPr>
        <w:t>1. Fontes para Estimativa de CAPEX e Engenharia de Processos</w:t>
      </w:r>
    </w:p>
    <w:p w14:paraId="016A30A3" w14:textId="77777777" w:rsidR="000F3E99" w:rsidRPr="000F3E99" w:rsidRDefault="000F3E99">
      <w:pPr>
        <w:pStyle w:val="PargrafodaLista"/>
        <w:numPr>
          <w:ilvl w:val="0"/>
          <w:numId w:val="28"/>
        </w:numPr>
      </w:pPr>
      <w:r w:rsidRPr="000F3E99">
        <w:rPr>
          <w:b/>
        </w:rPr>
        <w:t>Plano Nacional de Resíduos Sólidos (PLANARES) &amp; Ministério do Meio Ambiente (MMA):</w:t>
      </w:r>
      <w:r w:rsidRPr="000F3E99">
        <w:t xml:space="preserve"> Estudos de viabilidade econômico-financeira para implantação de rotas tecnológicas de tratamento mecânico-biológico (TMB) e digestão anaeróbia em escala municipal no Brasil.</w:t>
      </w:r>
    </w:p>
    <w:p w14:paraId="61D89197" w14:textId="77777777" w:rsidR="000F3E99" w:rsidRPr="000F3E99" w:rsidRDefault="000F3E99">
      <w:pPr>
        <w:pStyle w:val="PargrafodaLista"/>
        <w:numPr>
          <w:ilvl w:val="0"/>
          <w:numId w:val="28"/>
        </w:numPr>
      </w:pPr>
      <w:r w:rsidRPr="000F3E99">
        <w:rPr>
          <w:b/>
        </w:rPr>
        <w:t>ABRELPE (Associação Brasileira de Empresas de Limpeza Pública e Resíduos Especiais):</w:t>
      </w:r>
      <w:r w:rsidRPr="000F3E99">
        <w:t xml:space="preserve"> Dados agregados de custos de capital para implantação de galpões de triagem de RSU, peneiramento (</w:t>
      </w:r>
      <w:r w:rsidRPr="000F3E99">
        <w:rPr>
          <w:i/>
          <w:iCs/>
        </w:rPr>
        <w:t>trommel</w:t>
      </w:r>
      <w:r w:rsidRPr="000F3E99">
        <w:t>) e sistemas de separação mecanizada.</w:t>
      </w:r>
    </w:p>
    <w:p w14:paraId="4C56266C" w14:textId="53440E1D" w:rsidR="000F3E99" w:rsidRPr="000F3E99" w:rsidRDefault="000F3E99">
      <w:pPr>
        <w:pStyle w:val="PargrafodaLista"/>
        <w:numPr>
          <w:ilvl w:val="0"/>
          <w:numId w:val="28"/>
        </w:numPr>
      </w:pPr>
      <w:r w:rsidRPr="000F3E99">
        <w:rPr>
          <w:b/>
        </w:rPr>
        <w:t>Manuais Técnicos da ISWA (</w:t>
      </w:r>
      <w:r w:rsidRPr="000F3E99">
        <w:rPr>
          <w:b/>
          <w:i/>
          <w:iCs/>
        </w:rPr>
        <w:t>International Solid Waste Association</w:t>
      </w:r>
      <w:r w:rsidRPr="000F3E99">
        <w:rPr>
          <w:b/>
        </w:rPr>
        <w:t>):</w:t>
      </w:r>
      <w:r w:rsidRPr="000F3E99">
        <w:t xml:space="preserve"> Diretrizes para dimensionamento de reatores CSTR, pré-tratamento de FORSU via </w:t>
      </w:r>
      <w:r w:rsidRPr="000F3E99">
        <w:rPr>
          <w:i/>
          <w:iCs/>
        </w:rPr>
        <w:t>hydro-pulping</w:t>
      </w:r>
      <w:r w:rsidRPr="000F3E99">
        <w:t xml:space="preserve"> e estimativas de custo específico por </w:t>
      </w:r>
      <m:oMath>
        <m:sSup>
          <m:sSupPr>
            <m:ctrlPr>
              <w:rPr>
                <w:rFonts w:ascii="Cambria Math" w:hAnsi="Cambria Math"/>
              </w:rPr>
            </m:ctrlPr>
          </m:sSupPr>
          <m:e>
            <m:r>
              <m:rPr>
                <m:nor/>
              </m:rPr>
              <m:t>m</m:t>
            </m:r>
          </m:e>
          <m:sup>
            <m:r>
              <w:rPr>
                <w:rFonts w:ascii="Cambria Math" w:hAnsi="Cambria Math"/>
              </w:rPr>
              <m:t>3</m:t>
            </m:r>
          </m:sup>
        </m:sSup>
      </m:oMath>
      <w:r w:rsidRPr="000F3E99">
        <w:t xml:space="preserve"> de digestor construído.</w:t>
      </w:r>
    </w:p>
    <w:p w14:paraId="200CD700" w14:textId="11291E6B" w:rsidR="000F3E99" w:rsidRPr="000F3E99" w:rsidRDefault="000F3E99">
      <w:pPr>
        <w:pStyle w:val="PargrafodaLista"/>
        <w:numPr>
          <w:ilvl w:val="0"/>
          <w:numId w:val="28"/>
        </w:numPr>
      </w:pPr>
      <w:r w:rsidRPr="000F3E99">
        <w:rPr>
          <w:b/>
        </w:rPr>
        <w:t>Bancos de Dados de Fornecedores de Purificação (</w:t>
      </w:r>
      <w:r w:rsidRPr="000F3E99">
        <w:rPr>
          <w:b/>
          <w:i/>
          <w:iCs/>
        </w:rPr>
        <w:t>Upgrading</w:t>
      </w:r>
      <w:r w:rsidRPr="000F3E99">
        <w:rPr>
          <w:b/>
        </w:rPr>
        <w:t xml:space="preserve"> e Criogenia):</w:t>
      </w:r>
      <w:r w:rsidRPr="000F3E99">
        <w:t xml:space="preserve"> Valores de referência de mercado europeu e nacionalizados para </w:t>
      </w:r>
      <w:r w:rsidRPr="000F3E99">
        <w:rPr>
          <w:i/>
          <w:iCs/>
        </w:rPr>
        <w:t>skids</w:t>
      </w:r>
      <w:r w:rsidRPr="000F3E99">
        <w:t xml:space="preserve"> de separação por membrana (ex: Bright Renewables, Evonik, Greenlane) e unidades de liquefação de </w:t>
      </w:r>
      <m:oMath>
        <m:sSub>
          <m:sSubPr>
            <m:ctrlPr>
              <w:rPr>
                <w:rFonts w:ascii="Cambria Math" w:hAnsi="Cambria Math"/>
              </w:rPr>
            </m:ctrlPr>
          </m:sSubPr>
          <m:e>
            <m:r>
              <m:rPr>
                <m:nor/>
              </m:rPr>
              <m:t>CO</m:t>
            </m:r>
          </m:e>
          <m:sub>
            <m:r>
              <w:rPr>
                <w:rFonts w:ascii="Cambria Math" w:hAnsi="Cambria Math"/>
              </w:rPr>
              <m:t>2</m:t>
            </m:r>
          </m:sub>
        </m:sSub>
      </m:oMath>
      <w:r w:rsidRPr="000F3E99">
        <w:t xml:space="preserve"> (ex: Pentair/Union Engineering, Chart Industries).</w:t>
      </w:r>
    </w:p>
    <w:p w14:paraId="27A0E5B5" w14:textId="77777777" w:rsidR="000F3E99" w:rsidRPr="000F3E99" w:rsidRDefault="000F3E99">
      <w:pPr>
        <w:pStyle w:val="PargrafodaLista"/>
        <w:numPr>
          <w:ilvl w:val="0"/>
          <w:numId w:val="28"/>
        </w:numPr>
        <w:rPr>
          <w:b/>
        </w:rPr>
      </w:pPr>
      <w:r w:rsidRPr="000F3E99">
        <w:rPr>
          <w:b/>
        </w:rPr>
        <w:t>2. Fontes para Estimativa de OPEX (Custos Operacionais)</w:t>
      </w:r>
    </w:p>
    <w:p w14:paraId="629907E6" w14:textId="77777777" w:rsidR="000F3E99" w:rsidRPr="000F3E99" w:rsidRDefault="000F3E99">
      <w:pPr>
        <w:pStyle w:val="PargrafodaLista"/>
        <w:numPr>
          <w:ilvl w:val="0"/>
          <w:numId w:val="29"/>
        </w:numPr>
      </w:pPr>
      <w:r w:rsidRPr="000F3E99">
        <w:rPr>
          <w:b/>
        </w:rPr>
        <w:t>Estudos de Caso e Benchmarking de Usinas Operacionais no Brasil:</w:t>
      </w:r>
    </w:p>
    <w:p w14:paraId="23D0F6C5" w14:textId="77777777" w:rsidR="000F3E99" w:rsidRPr="000F3E99" w:rsidRDefault="000F3E99">
      <w:pPr>
        <w:pStyle w:val="PargrafodaLista"/>
        <w:numPr>
          <w:ilvl w:val="1"/>
          <w:numId w:val="29"/>
        </w:numPr>
      </w:pPr>
      <w:r w:rsidRPr="000F3E99">
        <w:t>Dados operacionais de plantas de biogás e biometano a partir de resíduos urbanos e agroindustriais (ex: Usina de Biometano de Gás Verde/Seropédica-RJ, Geo Biogas &amp; Tech, Cocal).</w:t>
      </w:r>
    </w:p>
    <w:p w14:paraId="2297B2D8" w14:textId="77777777" w:rsidR="000F3E99" w:rsidRPr="000F3E99" w:rsidRDefault="000F3E99">
      <w:pPr>
        <w:pStyle w:val="PargrafodaLista"/>
        <w:numPr>
          <w:ilvl w:val="0"/>
          <w:numId w:val="29"/>
        </w:numPr>
      </w:pPr>
      <w:r w:rsidRPr="000F3E99">
        <w:rPr>
          <w:b/>
        </w:rPr>
        <w:t>Guia Técnico de Biogás / CBiogás (Centro Internacional de Energias Renováveis):</w:t>
      </w:r>
      <w:r w:rsidRPr="000F3E99">
        <w:t xml:space="preserve"> Indicadores de consumo elétrico parasitário de compressores de purificação, demanda de polímeros para desidratação de digestato e horas operacionais para manutenção preventiva.</w:t>
      </w:r>
    </w:p>
    <w:p w14:paraId="30B4C2B0" w14:textId="77777777" w:rsidR="000F3E99" w:rsidRPr="000F3E99" w:rsidRDefault="000F3E99">
      <w:pPr>
        <w:pStyle w:val="PargrafodaLista"/>
        <w:numPr>
          <w:ilvl w:val="0"/>
          <w:numId w:val="29"/>
        </w:numPr>
      </w:pPr>
      <w:r w:rsidRPr="000F3E99">
        <w:rPr>
          <w:b/>
        </w:rPr>
        <w:t>Tabelas do SINAPI e Encargos Trabalhistas:</w:t>
      </w:r>
      <w:r w:rsidRPr="000F3E99">
        <w:t xml:space="preserve"> Dimensionamento do custo de mão de obra direta (operadores de triagem, operadores de máquinas e corpo técnico) acrescido de encargos sociais brasileiros.</w:t>
      </w:r>
    </w:p>
    <w:p w14:paraId="219DB8F3" w14:textId="77777777" w:rsidR="000F3E99" w:rsidRPr="000F3E99" w:rsidRDefault="000F3E99">
      <w:pPr>
        <w:pStyle w:val="PargrafodaLista"/>
        <w:numPr>
          <w:ilvl w:val="0"/>
          <w:numId w:val="28"/>
        </w:numPr>
        <w:rPr>
          <w:b/>
        </w:rPr>
      </w:pPr>
      <w:r w:rsidRPr="000F3E99">
        <w:rPr>
          <w:b/>
        </w:rPr>
        <w:t>3. Fontes para Preços de Venda dos Subprodutos</w:t>
      </w:r>
    </w:p>
    <w:p w14:paraId="3ACD020B" w14:textId="77777777" w:rsidR="000F3E99" w:rsidRPr="000F3E99" w:rsidRDefault="000F3E99">
      <w:pPr>
        <w:pStyle w:val="PargrafodaLista"/>
        <w:numPr>
          <w:ilvl w:val="0"/>
          <w:numId w:val="28"/>
        </w:numPr>
        <w:rPr>
          <w:b/>
        </w:rPr>
      </w:pPr>
      <w:r w:rsidRPr="000F3E99">
        <w:rPr>
          <w:b/>
        </w:rPr>
        <w:t>A. Biometano</w:t>
      </w:r>
    </w:p>
    <w:p w14:paraId="65D42993" w14:textId="77777777" w:rsidR="000F3E99" w:rsidRPr="000F3E99" w:rsidRDefault="000F3E99">
      <w:pPr>
        <w:pStyle w:val="PargrafodaLista"/>
        <w:numPr>
          <w:ilvl w:val="0"/>
          <w:numId w:val="30"/>
        </w:numPr>
      </w:pPr>
      <w:r w:rsidRPr="000F3E99">
        <w:rPr>
          <w:b/>
        </w:rPr>
        <w:t>Agência Nacional do Petróleo, Gás Natural e Biocombustíveis (ANP):</w:t>
      </w:r>
      <w:r w:rsidRPr="000F3E99">
        <w:t xml:space="preserve"> Resolução ANP nº 8/2015 (especificação do biometano) e acompanhamento de preços praticados nas chamadas públicas de distribuidoras estaduais de gás canalizado.</w:t>
      </w:r>
    </w:p>
    <w:p w14:paraId="174BD47B" w14:textId="77777777" w:rsidR="000F3E99" w:rsidRPr="000F3E99" w:rsidRDefault="000F3E99">
      <w:pPr>
        <w:pStyle w:val="PargrafodaLista"/>
        <w:numPr>
          <w:ilvl w:val="0"/>
          <w:numId w:val="30"/>
        </w:numPr>
      </w:pPr>
      <w:r w:rsidRPr="000F3E99">
        <w:rPr>
          <w:b/>
        </w:rPr>
        <w:lastRenderedPageBreak/>
        <w:t>ABIOGÁS (Associação Brasileira do Biogás):</w:t>
      </w:r>
      <w:r w:rsidRPr="000F3E99">
        <w:t xml:space="preserve"> Média de preços praticados no mercado livre de gás (ACL) e em contratos de substituição de frotas (diesel por GNC/biometano).</w:t>
      </w:r>
    </w:p>
    <w:p w14:paraId="5323319F" w14:textId="6EA78496" w:rsidR="000F3E99" w:rsidRPr="000F3E99" w:rsidRDefault="000F3E99">
      <w:pPr>
        <w:pStyle w:val="PargrafodaLista"/>
        <w:numPr>
          <w:ilvl w:val="0"/>
          <w:numId w:val="28"/>
        </w:numPr>
        <w:rPr>
          <w:b/>
        </w:rPr>
      </w:pPr>
      <w:r w:rsidRPr="000F3E99">
        <w:rPr>
          <w:b/>
        </w:rPr>
        <w:t>B. Dióxido de Carbono (</w:t>
      </w:r>
      <m:oMath>
        <m:sSub>
          <m:sSubPr>
            <m:ctrlPr>
              <w:rPr>
                <w:rFonts w:ascii="Cambria Math" w:hAnsi="Cambria Math"/>
                <w:b/>
              </w:rPr>
            </m:ctrlPr>
          </m:sSubPr>
          <m:e>
            <m:r>
              <m:rPr>
                <m:nor/>
              </m:rPr>
              <w:rPr>
                <w:b/>
              </w:rPr>
              <m:t>CO</m:t>
            </m:r>
          </m:e>
          <m:sub>
            <m:r>
              <m:rPr>
                <m:sty m:val="bi"/>
              </m:rPr>
              <w:rPr>
                <w:rFonts w:ascii="Cambria Math" w:hAnsi="Cambria Math"/>
              </w:rPr>
              <m:t>2</m:t>
            </m:r>
          </m:sub>
        </m:sSub>
      </m:oMath>
      <w:r w:rsidRPr="000F3E99">
        <w:rPr>
          <w:b/>
        </w:rPr>
        <w:t xml:space="preserve"> Líquido)</w:t>
      </w:r>
    </w:p>
    <w:p w14:paraId="083390C9" w14:textId="270B6D92" w:rsidR="000F3E99" w:rsidRPr="000F3E99" w:rsidRDefault="000F3E99">
      <w:pPr>
        <w:pStyle w:val="PargrafodaLista"/>
        <w:numPr>
          <w:ilvl w:val="0"/>
          <w:numId w:val="31"/>
        </w:numPr>
      </w:pPr>
      <w:r w:rsidRPr="000F3E99">
        <w:rPr>
          <w:b/>
        </w:rPr>
        <w:t>Panorama de Gases Industriais no Brasil (White Martins, Air Liquide, Linde):</w:t>
      </w:r>
      <w:r w:rsidRPr="000F3E99">
        <w:t xml:space="preserve"> Cotações de mercado para </w:t>
      </w:r>
      <m:oMath>
        <m:sSub>
          <m:sSubPr>
            <m:ctrlPr>
              <w:rPr>
                <w:rFonts w:ascii="Cambria Math" w:hAnsi="Cambria Math"/>
              </w:rPr>
            </m:ctrlPr>
          </m:sSubPr>
          <m:e>
            <m:r>
              <m:rPr>
                <m:nor/>
              </m:rPr>
              <m:t>CO</m:t>
            </m:r>
          </m:e>
          <m:sub>
            <m:r>
              <w:rPr>
                <w:rFonts w:ascii="Cambria Math" w:hAnsi="Cambria Math"/>
              </w:rPr>
              <m:t>2</m:t>
            </m:r>
          </m:sub>
        </m:sSub>
      </m:oMath>
      <w:r w:rsidRPr="000F3E99">
        <w:t xml:space="preserve"> grau alimentar e industrial (</w:t>
      </w:r>
      <m:oMath>
        <m:r>
          <w:rPr>
            <w:rFonts w:ascii="Cambria Math" w:hAnsi="Cambria Math"/>
          </w:rPr>
          <m:t>99,9%</m:t>
        </m:r>
      </m:oMath>
      <w:r w:rsidRPr="000F3E99">
        <w:t xml:space="preserve"> de pureza) entregue em tanques criogênicos, deduzindo os custos médios de frete/distribuição.</w:t>
      </w:r>
    </w:p>
    <w:p w14:paraId="3D461156" w14:textId="77777777" w:rsidR="000F3E99" w:rsidRPr="000F3E99" w:rsidRDefault="000F3E99">
      <w:pPr>
        <w:pStyle w:val="PargrafodaLista"/>
        <w:numPr>
          <w:ilvl w:val="0"/>
          <w:numId w:val="28"/>
        </w:numPr>
        <w:rPr>
          <w:b/>
        </w:rPr>
      </w:pPr>
      <w:r w:rsidRPr="000F3E99">
        <w:rPr>
          <w:b/>
        </w:rPr>
        <w:t>C. Materiais Recicláveis</w:t>
      </w:r>
    </w:p>
    <w:p w14:paraId="4413F16D" w14:textId="77777777" w:rsidR="000F3E99" w:rsidRPr="000F3E99" w:rsidRDefault="000F3E99">
      <w:pPr>
        <w:pStyle w:val="PargrafodaLista"/>
        <w:numPr>
          <w:ilvl w:val="0"/>
          <w:numId w:val="32"/>
        </w:numPr>
      </w:pPr>
      <w:r w:rsidRPr="000F3E99">
        <w:rPr>
          <w:b/>
        </w:rPr>
        <w:t>Compromisso Empresarial para Reciclagem (CEMPRE) &amp; Cotações Regionais de Atacado:</w:t>
      </w:r>
      <w:r w:rsidRPr="000F3E99">
        <w:t xml:space="preserve"> Pesquisas periódicas de mercado para a venda da mistura de recicláveis secos (</w:t>
      </w:r>
      <w:r w:rsidRPr="000F3E99">
        <w:rPr>
          <w:i/>
          <w:iCs/>
        </w:rPr>
        <w:t>Preço Médio da Tonelada Misturada</w:t>
      </w:r>
      <w:r w:rsidRPr="000F3E99">
        <w:t xml:space="preserve"> em galpões de triagem), considerando a eficiência de recuperação mecânico-manual.</w:t>
      </w:r>
    </w:p>
    <w:p w14:paraId="003189E5" w14:textId="77777777" w:rsidR="000F3E99" w:rsidRDefault="000F3E99" w:rsidP="006A1207">
      <w:pPr>
        <w:pStyle w:val="PargrafodaLista"/>
      </w:pPr>
    </w:p>
    <w:p w14:paraId="0C20A6AD" w14:textId="1A37905F" w:rsidR="000C7D1B" w:rsidRDefault="000F3E99" w:rsidP="006A1207">
      <w:pPr>
        <w:pStyle w:val="PargrafodaLista"/>
      </w:pPr>
      <w:r>
        <w:t>xxxxxxxxxxxxxxxxx</w:t>
      </w:r>
    </w:p>
    <w:p w14:paraId="2DE38068" w14:textId="77777777" w:rsidR="000C7D1B" w:rsidRDefault="000C7D1B" w:rsidP="006A1207">
      <w:pPr>
        <w:pStyle w:val="PargrafodaLista"/>
      </w:pPr>
    </w:p>
    <w:p w14:paraId="55466748" w14:textId="77777777" w:rsidR="000C7D1B" w:rsidRDefault="000C7D1B" w:rsidP="006A1207">
      <w:pPr>
        <w:pStyle w:val="PargrafodaLista"/>
      </w:pPr>
    </w:p>
    <w:p w14:paraId="3B9AE654" w14:textId="77777777" w:rsidR="000C7D1B" w:rsidRDefault="000C7D1B" w:rsidP="006A1207">
      <w:pPr>
        <w:pStyle w:val="PargrafodaLista"/>
      </w:pPr>
    </w:p>
    <w:p w14:paraId="242E7E2A" w14:textId="69FA8B14" w:rsidR="00AE0733" w:rsidRDefault="00AE0733" w:rsidP="00006BEB">
      <w:pPr>
        <w:jc w:val="center"/>
        <w:rPr>
          <w:b/>
        </w:rPr>
      </w:pPr>
      <w:r>
        <w:rPr>
          <w:b/>
        </w:rPr>
        <w:t xml:space="preserve">ANEXO III </w:t>
      </w:r>
    </w:p>
    <w:p w14:paraId="004D11D8" w14:textId="77777777" w:rsidR="00AE0733" w:rsidRDefault="00AE0733" w:rsidP="00006BEB">
      <w:pPr>
        <w:jc w:val="center"/>
        <w:rPr>
          <w:b/>
        </w:rPr>
      </w:pPr>
    </w:p>
    <w:p w14:paraId="304A33DB" w14:textId="4D16C9B3" w:rsidR="00AE0733" w:rsidRPr="00F15716" w:rsidRDefault="00AE0733" w:rsidP="00006BEB">
      <w:pPr>
        <w:jc w:val="center"/>
        <w:rPr>
          <w:b/>
          <w:sz w:val="28"/>
          <w:szCs w:val="28"/>
        </w:rPr>
      </w:pPr>
      <w:r w:rsidRPr="00F15716">
        <w:rPr>
          <w:b/>
          <w:sz w:val="28"/>
          <w:szCs w:val="28"/>
        </w:rPr>
        <w:t xml:space="preserve">Gaseificação </w:t>
      </w:r>
    </w:p>
    <w:p w14:paraId="595EE361" w14:textId="4BB66B96" w:rsidR="00006BEB" w:rsidRDefault="00006BEB" w:rsidP="00006BEB">
      <w:pPr>
        <w:jc w:val="center"/>
        <w:rPr>
          <w:b/>
        </w:rPr>
      </w:pPr>
      <w:r w:rsidRPr="00006BEB">
        <w:rPr>
          <w:b/>
        </w:rPr>
        <w:t>Fontes Técnicas e Literatura de Referência</w:t>
      </w:r>
    </w:p>
    <w:p w14:paraId="4538EF8E" w14:textId="77777777" w:rsidR="00006BEB" w:rsidRDefault="00006BEB" w:rsidP="00006BEB">
      <w:pPr>
        <w:jc w:val="center"/>
        <w:rPr>
          <w:b/>
        </w:rPr>
      </w:pPr>
    </w:p>
    <w:p w14:paraId="38B5809C" w14:textId="77777777" w:rsidR="00006BEB" w:rsidRDefault="00006BEB" w:rsidP="00006BEB">
      <w:pPr>
        <w:jc w:val="center"/>
        <w:rPr>
          <w:b/>
        </w:rPr>
      </w:pPr>
    </w:p>
    <w:p w14:paraId="5C407845" w14:textId="77777777" w:rsidR="00006BEB" w:rsidRPr="00006BEB" w:rsidRDefault="00006BEB" w:rsidP="00006BEB">
      <w:pPr>
        <w:jc w:val="center"/>
        <w:rPr>
          <w:b/>
        </w:rPr>
      </w:pPr>
    </w:p>
    <w:p w14:paraId="2845DAE7" w14:textId="77777777" w:rsidR="00006BEB" w:rsidRPr="00006BEB" w:rsidRDefault="00006BEB" w:rsidP="00006BEB">
      <w:r w:rsidRPr="00006BEB">
        <w:rPr>
          <w:b/>
        </w:rPr>
        <w:t>Associação Brasileira de Recuperação Energética de Resíduos (ABREN) / ISWA (</w:t>
      </w:r>
      <w:r w:rsidRPr="00006BEB">
        <w:rPr>
          <w:b/>
          <w:i/>
          <w:iCs/>
        </w:rPr>
        <w:t>International Solid Waste Association</w:t>
      </w:r>
      <w:r w:rsidRPr="00006BEB">
        <w:rPr>
          <w:b/>
        </w:rPr>
        <w:t>):</w:t>
      </w:r>
    </w:p>
    <w:p w14:paraId="1AEBA184" w14:textId="77777777" w:rsidR="00006BEB" w:rsidRPr="00006BEB" w:rsidRDefault="00006BEB">
      <w:pPr>
        <w:pStyle w:val="PargrafodaLista"/>
        <w:numPr>
          <w:ilvl w:val="1"/>
          <w:numId w:val="20"/>
        </w:numPr>
      </w:pPr>
      <w:r w:rsidRPr="00006BEB">
        <w:rPr>
          <w:b/>
        </w:rPr>
        <w:t>Aplicação:</w:t>
      </w:r>
      <w:r w:rsidRPr="00006BEB">
        <w:t xml:space="preserve"> Indicadores médios de CAPEX/MW instalado para plantas de Recuperação Energética (</w:t>
      </w:r>
      <w:r w:rsidRPr="00006BEB">
        <w:rPr>
          <w:i/>
          <w:iCs/>
        </w:rPr>
        <w:t>Waste-to-Energy</w:t>
      </w:r>
      <w:r w:rsidRPr="00006BEB">
        <w:t xml:space="preserve"> - WTE) em escala de pequeno e médio porte na América Latina. Os valores de referência no Brasil variam de </w:t>
      </w:r>
      <w:r w:rsidRPr="00006BEB">
        <w:rPr>
          <w:b/>
        </w:rPr>
        <w:t>R$ 55 a R$ 75 milhões por MW elétrico instalado</w:t>
      </w:r>
      <w:r w:rsidRPr="00006BEB">
        <w:t xml:space="preserve"> para rotas de gaseificação/termólise de CDR com ilha de potência dedicada.</w:t>
      </w:r>
    </w:p>
    <w:p w14:paraId="776D2A59" w14:textId="77777777" w:rsidR="00006BEB" w:rsidRDefault="00006BEB" w:rsidP="00006BEB">
      <w:pPr>
        <w:rPr>
          <w:b/>
        </w:rPr>
      </w:pPr>
    </w:p>
    <w:p w14:paraId="5CA0175F" w14:textId="3052E6CE" w:rsidR="00006BEB" w:rsidRPr="00006BEB" w:rsidRDefault="00006BEB" w:rsidP="00006BEB">
      <w:r w:rsidRPr="00006BEB">
        <w:rPr>
          <w:b/>
        </w:rPr>
        <w:t>EPE (Empresa de Pesquisa Energética) &amp; CNI (Confederação Nacional da Indústria):</w:t>
      </w:r>
    </w:p>
    <w:p w14:paraId="04AD903A" w14:textId="77777777" w:rsidR="00006BEB" w:rsidRPr="00006BEB" w:rsidRDefault="00006BEB">
      <w:pPr>
        <w:pStyle w:val="PargrafodaLista"/>
        <w:numPr>
          <w:ilvl w:val="1"/>
          <w:numId w:val="20"/>
        </w:numPr>
      </w:pPr>
      <w:r w:rsidRPr="00006BEB">
        <w:rPr>
          <w:i/>
          <w:iCs/>
        </w:rPr>
        <w:t>Estudos de Recuperação Energética de Resíduos Sólidos Urbanos e Biocombustíveis:</w:t>
      </w:r>
      <w:r w:rsidRPr="00006BEB">
        <w:t xml:space="preserve"> Parâmetros de custos específicos para sistemas de tratamento de gases (APC - </w:t>
      </w:r>
      <w:r w:rsidRPr="00006BEB">
        <w:rPr>
          <w:i/>
          <w:iCs/>
        </w:rPr>
        <w:t>Air Pollution Control</w:t>
      </w:r>
      <w:r w:rsidRPr="00006BEB">
        <w:t>) e ciclo Rankine a vapor (caldeira + turbina de condensação) em pequena escala (1 a 5 MWe).</w:t>
      </w:r>
    </w:p>
    <w:p w14:paraId="0FE9690A" w14:textId="77777777" w:rsidR="00006BEB" w:rsidRDefault="00006BEB" w:rsidP="00006BEB">
      <w:pPr>
        <w:rPr>
          <w:b/>
        </w:rPr>
      </w:pPr>
    </w:p>
    <w:p w14:paraId="1182A617" w14:textId="31FE9D68" w:rsidR="00006BEB" w:rsidRPr="00006BEB" w:rsidRDefault="00006BEB" w:rsidP="00006BEB">
      <w:r w:rsidRPr="00006BEB">
        <w:rPr>
          <w:b/>
        </w:rPr>
        <w:t>Modelos Paramétricos de Custos de Equipamentos (Fórmula de Escala da Engenharia Química):</w:t>
      </w:r>
    </w:p>
    <w:p w14:paraId="5C2A697D" w14:textId="2C117411" w:rsidR="00006BEB" w:rsidRPr="00006BEB" w:rsidRDefault="00006BEB">
      <w:pPr>
        <w:pStyle w:val="PargrafodaLista"/>
        <w:numPr>
          <w:ilvl w:val="1"/>
          <w:numId w:val="20"/>
        </w:numPr>
      </w:pPr>
      <w:r w:rsidRPr="00006BEB">
        <w:lastRenderedPageBreak/>
        <w:t>A estimativa dos componentes centrais utiliza curvas de custo vs. capacidade (</w:t>
      </w:r>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e>
          <m:sup>
            <m:r>
              <w:rPr>
                <w:rFonts w:ascii="Cambria Math" w:hAnsi="Cambria Math"/>
              </w:rPr>
              <m:t>n</m:t>
            </m:r>
          </m:sup>
        </m:sSup>
      </m:oMath>
      <w:r w:rsidRPr="00006BEB">
        <w:t>), com dados históricos indexados de fornecedores internacionais e nacionais de tecnologia para:</w:t>
      </w:r>
    </w:p>
    <w:p w14:paraId="621DD5E5" w14:textId="40FF0EAD" w:rsidR="00006BEB" w:rsidRPr="00006BEB" w:rsidRDefault="00006BEB">
      <w:pPr>
        <w:pStyle w:val="PargrafodaLista"/>
        <w:numPr>
          <w:ilvl w:val="2"/>
          <w:numId w:val="20"/>
        </w:numPr>
      </w:pPr>
      <w:r w:rsidRPr="00006BEB">
        <w:rPr>
          <w:b/>
        </w:rPr>
        <w:t>Gaseificadores de Leito Fluidizado (BFB/CFB):</w:t>
      </w:r>
      <w:r w:rsidRPr="00006BEB">
        <w:t xml:space="preserve"> Referências de fabricantes para pequenas unidades termelétricas de biomassa e CDR (</w:t>
      </w:r>
      <m:oMath>
        <m:r>
          <w:rPr>
            <w:rFonts w:ascii="Cambria Math" w:hAnsi="Cambria Math"/>
          </w:rPr>
          <m:t>10</m:t>
        </m:r>
        <m:sSub>
          <m:sSubPr>
            <m:ctrlPr>
              <w:rPr>
                <w:rFonts w:ascii="Cambria Math" w:hAnsi="Cambria Math"/>
              </w:rPr>
            </m:ctrlPr>
          </m:sSubPr>
          <m:e>
            <m:r>
              <m:rPr>
                <m:nor/>
              </m:rPr>
              <m:t> MW</m:t>
            </m:r>
          </m:e>
          <m:sub>
            <m:r>
              <m:rPr>
                <m:nor/>
              </m:rPr>
              <m:t>th</m:t>
            </m:r>
          </m:sub>
        </m:sSub>
      </m:oMath>
      <w:r w:rsidRPr="00006BEB">
        <w:t>).</w:t>
      </w:r>
    </w:p>
    <w:p w14:paraId="2DA3AB34" w14:textId="77777777" w:rsidR="00006BEB" w:rsidRPr="00006BEB" w:rsidRDefault="00006BEB">
      <w:pPr>
        <w:pStyle w:val="PargrafodaLista"/>
        <w:numPr>
          <w:ilvl w:val="2"/>
          <w:numId w:val="20"/>
        </w:numPr>
      </w:pPr>
      <w:r w:rsidRPr="00006BEB">
        <w:rPr>
          <w:b/>
        </w:rPr>
        <w:t>Secadores Industriais Rotativos/Esteira:</w:t>
      </w:r>
      <w:r w:rsidRPr="00006BEB">
        <w:t xml:space="preserve"> Cotações do setor sucroenergético e agroindustrial para secagem contínua de sólidos úmidos.</w:t>
      </w:r>
    </w:p>
    <w:p w14:paraId="7AEBAAC6" w14:textId="77777777" w:rsidR="00006BEB" w:rsidRPr="00006BEB" w:rsidRDefault="00006BEB">
      <w:pPr>
        <w:pStyle w:val="PargrafodaLista"/>
        <w:numPr>
          <w:ilvl w:val="2"/>
          <w:numId w:val="20"/>
        </w:numPr>
      </w:pPr>
      <w:r w:rsidRPr="00006BEB">
        <w:rPr>
          <w:b/>
        </w:rPr>
        <w:t>Blocos de Potência (Turbinas a Vapor / Caldeiras de Recuperação):</w:t>
      </w:r>
      <w:r w:rsidRPr="00006BEB">
        <w:t xml:space="preserve"> Tabelas de referência para pequenas centrais termelétricas (PCTs/Geração Distribuída).</w:t>
      </w:r>
    </w:p>
    <w:p w14:paraId="7A5F5201" w14:textId="77777777" w:rsidR="000C7D1B" w:rsidRDefault="000C7D1B" w:rsidP="006A1207">
      <w:pPr>
        <w:pStyle w:val="PargrafodaLista"/>
      </w:pPr>
    </w:p>
    <w:p w14:paraId="06CBE6F5" w14:textId="77777777" w:rsidR="000C7D1B" w:rsidRDefault="000C7D1B" w:rsidP="006A1207">
      <w:pPr>
        <w:pStyle w:val="PargrafodaLista"/>
      </w:pPr>
    </w:p>
    <w:p w14:paraId="27BC9356" w14:textId="77777777" w:rsidR="000C7D1B" w:rsidRDefault="000C7D1B" w:rsidP="006A1207">
      <w:pPr>
        <w:pStyle w:val="PargrafodaLista"/>
      </w:pPr>
    </w:p>
    <w:p w14:paraId="390C2200" w14:textId="77777777" w:rsidR="000C7D1B" w:rsidRDefault="000C7D1B" w:rsidP="006A1207">
      <w:pPr>
        <w:pStyle w:val="PargrafodaLista"/>
      </w:pPr>
    </w:p>
    <w:p w14:paraId="724A4C52" w14:textId="77777777" w:rsidR="000C7D1B" w:rsidRDefault="000C7D1B" w:rsidP="006A1207">
      <w:pPr>
        <w:pStyle w:val="PargrafodaLista"/>
      </w:pPr>
    </w:p>
    <w:p w14:paraId="7DE97B9B" w14:textId="77777777" w:rsidR="000C7D1B" w:rsidRDefault="000C7D1B" w:rsidP="006A1207">
      <w:pPr>
        <w:pStyle w:val="PargrafodaLista"/>
      </w:pPr>
    </w:p>
    <w:p w14:paraId="5A172C20" w14:textId="77777777" w:rsidR="000C7D1B" w:rsidRDefault="000C7D1B" w:rsidP="006A1207">
      <w:pPr>
        <w:pStyle w:val="PargrafodaLista"/>
      </w:pPr>
    </w:p>
    <w:p w14:paraId="3B8AC5AB" w14:textId="77777777" w:rsidR="000C7D1B" w:rsidRDefault="000C7D1B" w:rsidP="006A1207">
      <w:pPr>
        <w:pStyle w:val="PargrafodaLista"/>
      </w:pPr>
    </w:p>
    <w:p w14:paraId="5AEF2367" w14:textId="77777777" w:rsidR="000C7D1B" w:rsidRDefault="000C7D1B" w:rsidP="006A1207">
      <w:pPr>
        <w:pStyle w:val="PargrafodaLista"/>
      </w:pPr>
    </w:p>
    <w:p w14:paraId="3831259D" w14:textId="77777777" w:rsidR="000C7D1B" w:rsidRDefault="000C7D1B" w:rsidP="006A1207">
      <w:pPr>
        <w:pStyle w:val="PargrafodaLista"/>
      </w:pPr>
    </w:p>
    <w:p w14:paraId="5DA3A608" w14:textId="77777777" w:rsidR="000C7D1B" w:rsidRDefault="000C7D1B" w:rsidP="006A1207">
      <w:pPr>
        <w:pStyle w:val="PargrafodaLista"/>
      </w:pPr>
    </w:p>
    <w:p w14:paraId="37871281" w14:textId="77777777" w:rsidR="000C7D1B" w:rsidRDefault="000C7D1B" w:rsidP="006A1207">
      <w:pPr>
        <w:pStyle w:val="PargrafodaLista"/>
      </w:pPr>
    </w:p>
    <w:p w14:paraId="5BF454CC" w14:textId="77777777" w:rsidR="004D4F45" w:rsidRDefault="004D4F45" w:rsidP="006A1207">
      <w:pPr>
        <w:pStyle w:val="PargrafodaLista"/>
      </w:pPr>
    </w:p>
    <w:p w14:paraId="2DD561E4" w14:textId="77777777" w:rsidR="004D4F45" w:rsidRDefault="004D4F45" w:rsidP="006A1207">
      <w:pPr>
        <w:pStyle w:val="PargrafodaLista"/>
      </w:pPr>
    </w:p>
    <w:p w14:paraId="550567D3" w14:textId="77777777" w:rsidR="004D4F45" w:rsidRDefault="004D4F45" w:rsidP="006A1207">
      <w:pPr>
        <w:pStyle w:val="PargrafodaLista"/>
      </w:pPr>
    </w:p>
    <w:p w14:paraId="2D76D264" w14:textId="77777777" w:rsidR="004D4F45" w:rsidRDefault="004D4F45" w:rsidP="006A1207">
      <w:pPr>
        <w:pStyle w:val="PargrafodaLista"/>
      </w:pPr>
    </w:p>
    <w:p w14:paraId="2F5462C7" w14:textId="77777777" w:rsidR="004D4F45" w:rsidRDefault="004D4F45" w:rsidP="006A1207">
      <w:pPr>
        <w:pStyle w:val="PargrafodaLista"/>
      </w:pPr>
    </w:p>
    <w:p w14:paraId="602BB540" w14:textId="77777777" w:rsidR="004D4F45" w:rsidRDefault="004D4F45" w:rsidP="006A1207">
      <w:pPr>
        <w:pStyle w:val="PargrafodaLista"/>
      </w:pPr>
    </w:p>
    <w:p w14:paraId="1A765C71" w14:textId="77777777" w:rsidR="004D4F45" w:rsidRDefault="004D4F45" w:rsidP="006A1207">
      <w:pPr>
        <w:pStyle w:val="PargrafodaLista"/>
      </w:pPr>
    </w:p>
    <w:p w14:paraId="29F8C9A1" w14:textId="77777777" w:rsidR="004D4F45" w:rsidRDefault="004D4F45" w:rsidP="006A1207">
      <w:pPr>
        <w:pStyle w:val="PargrafodaLista"/>
      </w:pPr>
    </w:p>
    <w:p w14:paraId="0779C394" w14:textId="77777777" w:rsidR="004D4F45" w:rsidRDefault="004D4F45" w:rsidP="006A1207">
      <w:pPr>
        <w:pStyle w:val="PargrafodaLista"/>
      </w:pPr>
    </w:p>
    <w:p w14:paraId="63B63FD5" w14:textId="77777777" w:rsidR="004D4F45" w:rsidRDefault="004D4F45" w:rsidP="006A1207">
      <w:pPr>
        <w:pStyle w:val="PargrafodaLista"/>
      </w:pPr>
    </w:p>
    <w:p w14:paraId="7AF7128F" w14:textId="77777777" w:rsidR="004D4F45" w:rsidRDefault="004D4F45" w:rsidP="006A1207">
      <w:pPr>
        <w:pStyle w:val="PargrafodaLista"/>
      </w:pPr>
    </w:p>
    <w:p w14:paraId="749488E5" w14:textId="77777777" w:rsidR="004D4F45" w:rsidRDefault="004D4F45" w:rsidP="006A1207">
      <w:pPr>
        <w:pStyle w:val="PargrafodaLista"/>
      </w:pPr>
    </w:p>
    <w:p w14:paraId="2A30EB40" w14:textId="77777777" w:rsidR="004D4F45" w:rsidRDefault="004D4F45" w:rsidP="006A1207">
      <w:pPr>
        <w:pStyle w:val="PargrafodaLista"/>
      </w:pPr>
    </w:p>
    <w:p w14:paraId="5804D520" w14:textId="77777777" w:rsidR="004D4F45" w:rsidRDefault="004D4F45" w:rsidP="006A1207">
      <w:pPr>
        <w:pStyle w:val="PargrafodaLista"/>
      </w:pPr>
    </w:p>
    <w:p w14:paraId="28D9705E" w14:textId="77777777" w:rsidR="004D4F45" w:rsidRDefault="004D4F45" w:rsidP="006A1207">
      <w:pPr>
        <w:pStyle w:val="PargrafodaLista"/>
      </w:pPr>
    </w:p>
    <w:p w14:paraId="1D20C71F" w14:textId="77777777" w:rsidR="004D4F45" w:rsidRDefault="004D4F45" w:rsidP="006A1207">
      <w:pPr>
        <w:pStyle w:val="PargrafodaLista"/>
      </w:pPr>
    </w:p>
    <w:p w14:paraId="0EA0562A" w14:textId="77777777" w:rsidR="004D4F45" w:rsidRDefault="004D4F45" w:rsidP="006A1207">
      <w:pPr>
        <w:pStyle w:val="PargrafodaLista"/>
      </w:pPr>
    </w:p>
    <w:p w14:paraId="465E9E67" w14:textId="77777777" w:rsidR="004D4F45" w:rsidRDefault="004D4F45" w:rsidP="006A1207">
      <w:pPr>
        <w:pStyle w:val="PargrafodaLista"/>
      </w:pPr>
    </w:p>
    <w:p w14:paraId="23E9CB3D" w14:textId="77777777" w:rsidR="004D4F45" w:rsidRDefault="004D4F45" w:rsidP="006A1207">
      <w:pPr>
        <w:pStyle w:val="PargrafodaLista"/>
      </w:pPr>
    </w:p>
    <w:p w14:paraId="7336F3D5" w14:textId="77777777" w:rsidR="004D4F45" w:rsidRDefault="004D4F45" w:rsidP="006A1207">
      <w:pPr>
        <w:pStyle w:val="PargrafodaLista"/>
      </w:pPr>
    </w:p>
    <w:p w14:paraId="76D4730D" w14:textId="77777777" w:rsidR="004D4F45" w:rsidRDefault="004D4F45" w:rsidP="006A1207">
      <w:pPr>
        <w:pStyle w:val="PargrafodaLista"/>
      </w:pPr>
    </w:p>
    <w:p w14:paraId="16BBD367" w14:textId="77777777" w:rsidR="004D4F45" w:rsidRDefault="004D4F45" w:rsidP="006A1207">
      <w:pPr>
        <w:pStyle w:val="PargrafodaLista"/>
      </w:pPr>
    </w:p>
    <w:p w14:paraId="128DC98C" w14:textId="77777777" w:rsidR="004D4F45" w:rsidRDefault="004D4F45" w:rsidP="006A1207">
      <w:pPr>
        <w:pStyle w:val="PargrafodaLista"/>
      </w:pPr>
    </w:p>
    <w:p w14:paraId="2E180270" w14:textId="77777777" w:rsidR="004D4F45" w:rsidRDefault="004D4F45" w:rsidP="006A1207">
      <w:pPr>
        <w:pStyle w:val="PargrafodaLista"/>
      </w:pPr>
    </w:p>
    <w:p w14:paraId="4244A43A" w14:textId="77777777" w:rsidR="004D4F45" w:rsidRDefault="004D4F45" w:rsidP="006A1207">
      <w:pPr>
        <w:pStyle w:val="PargrafodaLista"/>
      </w:pPr>
    </w:p>
    <w:sectPr w:rsidR="004D4F45" w:rsidSect="00B446D1">
      <w:headerReference w:type="default" r:id="rId19"/>
      <w:headerReference w:type="first" r:id="rId20"/>
      <w:pgSz w:w="11906" w:h="16838" w:code="9"/>
      <w:pgMar w:top="1276" w:right="991" w:bottom="709" w:left="85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FA9F4" w14:textId="77777777" w:rsidR="005173AE" w:rsidRDefault="005173AE" w:rsidP="006A1207">
      <w:r>
        <w:separator/>
      </w:r>
    </w:p>
  </w:endnote>
  <w:endnote w:type="continuationSeparator" w:id="0">
    <w:p w14:paraId="3B7E9FF5" w14:textId="77777777" w:rsidR="005173AE" w:rsidRDefault="005173AE" w:rsidP="006A1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Futura Bk BT">
    <w:altName w:val="Century Gothic"/>
    <w:charset w:val="00"/>
    <w:family w:val="swiss"/>
    <w:pitch w:val="variable"/>
    <w:sig w:usb0="800000AF" w:usb1="1000204A" w:usb2="00000000" w:usb3="00000000" w:csb0="0000001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8B411" w14:textId="77777777" w:rsidR="005173AE" w:rsidRDefault="005173AE" w:rsidP="006A1207">
      <w:r>
        <w:separator/>
      </w:r>
    </w:p>
  </w:footnote>
  <w:footnote w:type="continuationSeparator" w:id="0">
    <w:p w14:paraId="1552B853" w14:textId="77777777" w:rsidR="005173AE" w:rsidRDefault="005173AE" w:rsidP="006A1207">
      <w:r>
        <w:continuationSeparator/>
      </w:r>
    </w:p>
  </w:footnote>
  <w:footnote w:id="1">
    <w:p w14:paraId="482FD7C0" w14:textId="77777777" w:rsidR="002E41D6" w:rsidRDefault="002E41D6" w:rsidP="002E41D6">
      <w:pPr>
        <w:pStyle w:val="Textodenotaderodap"/>
      </w:pPr>
      <w:r>
        <w:rPr>
          <w:rStyle w:val="Refdenotaderodap"/>
        </w:rPr>
        <w:footnoteRef/>
      </w:r>
      <w:r>
        <w:t xml:space="preserve"> </w:t>
      </w:r>
      <w:r w:rsidRPr="009760B0">
        <w:t xml:space="preserve"> Estudo de Impacto de Vizinhança (EIV) referente à implantação da Unidade de Recuperação de Energia (URE) Valoriza Santos</w:t>
      </w:r>
      <w:r>
        <w:t xml:space="preserve">, elaborado </w:t>
      </w:r>
      <w:r w:rsidRPr="009760B0">
        <w:t xml:space="preserve">pela </w:t>
      </w:r>
      <w:r w:rsidRPr="009760B0">
        <w:rPr>
          <w:b/>
          <w:bCs/>
        </w:rPr>
        <w:t>SGW Services Engenharia Ambiental Ltda.</w:t>
      </w:r>
      <w:r w:rsidRPr="009760B0">
        <w:t>,</w:t>
      </w:r>
    </w:p>
  </w:footnote>
  <w:footnote w:id="2">
    <w:p w14:paraId="6E61FBA7" w14:textId="77777777" w:rsidR="002E41D6" w:rsidRDefault="002E41D6" w:rsidP="002E41D6">
      <w:pPr>
        <w:pStyle w:val="Textodenotaderodap"/>
      </w:pPr>
      <w:r>
        <w:rPr>
          <w:rStyle w:val="Refdenotaderodap"/>
        </w:rPr>
        <w:footnoteRef/>
      </w:r>
      <w:r>
        <w:t xml:space="preserve"> </w:t>
      </w:r>
      <w:r w:rsidRPr="00D33AA6">
        <w:t>Optimizing Municipal Solid Waste Pyrolysis for Sustainable Fuel Production: A Review of Technologies and Operating Parameters</w:t>
      </w:r>
    </w:p>
  </w:footnote>
  <w:footnote w:id="3">
    <w:p w14:paraId="79B5147E" w14:textId="77777777" w:rsidR="009C679B" w:rsidRDefault="009C679B" w:rsidP="009C679B">
      <w:pPr>
        <w:pStyle w:val="Textodenotaderodap"/>
      </w:pPr>
      <w:r>
        <w:rPr>
          <w:rStyle w:val="Refdenotaderodap"/>
        </w:rPr>
        <w:footnoteRef/>
      </w:r>
      <w:r>
        <w:t xml:space="preserve"> </w:t>
      </w:r>
      <w:r w:rsidRPr="009760B0">
        <w:t>Characterization of tar generated from the mixture of municipal solid waste and coal pyrolysis at 800 ◦C</w:t>
      </w:r>
      <w:r>
        <w:t xml:space="preserve">- </w:t>
      </w:r>
      <w:r w:rsidRPr="009760B0">
        <w:t>6th International Conference on Energy and Environment Research, ICEER 2019, 22-25 July, University of Aveiro, Portugal</w:t>
      </w:r>
    </w:p>
  </w:footnote>
  <w:footnote w:id="4">
    <w:p w14:paraId="32E01C29" w14:textId="77777777" w:rsidR="009C679B" w:rsidRDefault="009C679B" w:rsidP="009C679B">
      <w:pPr>
        <w:pStyle w:val="Textodenotaderodap"/>
      </w:pPr>
      <w:r>
        <w:rPr>
          <w:rStyle w:val="Refdenotaderodap"/>
        </w:rPr>
        <w:footnoteRef/>
      </w:r>
      <w:r>
        <w:t xml:space="preserve"> </w:t>
      </w:r>
      <w:r w:rsidRPr="00D33AA6">
        <w:t>Optimizing Municipal Solid Waste Pyrolysis for Sustainable Fuel Production: A Review of Technologies and Operating Parameters</w:t>
      </w:r>
    </w:p>
  </w:footnote>
  <w:footnote w:id="5">
    <w:p w14:paraId="019109E5" w14:textId="77777777" w:rsidR="002E41D6" w:rsidRDefault="002E41D6" w:rsidP="002E41D6">
      <w:pPr>
        <w:pStyle w:val="Textodenotaderodap"/>
      </w:pPr>
      <w:r>
        <w:rPr>
          <w:rStyle w:val="Refdenotaderodap"/>
        </w:rPr>
        <w:footnoteRef/>
      </w:r>
      <w:r>
        <w:t xml:space="preserve"> </w:t>
      </w:r>
      <w:r w:rsidRPr="00D33AA6">
        <w:t>Inherent Hazards and Limited Regulatory Oversight in the Waste Plastic Recycling Sector – Repeat Explosion at Pyrolysis Plant</w:t>
      </w:r>
      <w:r>
        <w:t xml:space="preserve">- </w:t>
      </w:r>
      <w:r w:rsidRPr="00D33AA6">
        <w:t>Frank Huess Hedlund</w:t>
      </w:r>
    </w:p>
  </w:footnote>
  <w:footnote w:id="6">
    <w:p w14:paraId="343552E2" w14:textId="77777777" w:rsidR="002E41D6" w:rsidRDefault="002E41D6" w:rsidP="002E41D6">
      <w:pPr>
        <w:pStyle w:val="Textodenotaderodap"/>
      </w:pPr>
      <w:r>
        <w:rPr>
          <w:rStyle w:val="Refdenotaderodap"/>
        </w:rPr>
        <w:footnoteRef/>
      </w:r>
      <w:r>
        <w:t xml:space="preserve"> </w:t>
      </w:r>
      <w:r w:rsidRPr="00D33AA6">
        <w:t>AVALIAÇÃO DE RISCO TECNOLÓGICO DE PLANTAS DE PIRÓLISE PARA TRATAMENTO DE RESÍDUOS SÓLIDOS</w:t>
      </w:r>
      <w:r>
        <w:t xml:space="preserve">- </w:t>
      </w:r>
      <w:r w:rsidRPr="00D33AA6">
        <w:t>Alex de Oliveira e Oliveira (*), Mônica Regina da Costa Marques Calderari, Osório Thomaz</w:t>
      </w:r>
    </w:p>
  </w:footnote>
  <w:footnote w:id="7">
    <w:p w14:paraId="0A11F0D1" w14:textId="77777777" w:rsidR="002E41D6" w:rsidRDefault="002E41D6" w:rsidP="002E41D6">
      <w:pPr>
        <w:pStyle w:val="Textodenotaderodap"/>
        <w:ind w:left="432" w:hanging="432"/>
      </w:pPr>
      <w:r w:rsidRPr="00D33AA6">
        <w:rPr>
          <w:rStyle w:val="Refdenotaderodap"/>
        </w:rPr>
        <w:footnoteRef/>
      </w:r>
      <w:r w:rsidRPr="00D33AA6">
        <w:t xml:space="preserve"> Pirólise de passivo de aterro de resíduos industriais para geração de carvão</w:t>
      </w:r>
      <w:r>
        <w:t xml:space="preserve"> –</w:t>
      </w:r>
      <w:r w:rsidRPr="003A3705">
        <w:t xml:space="preserve"> Weiss</w:t>
      </w:r>
      <w:r>
        <w:t xml:space="preserve"> et alii</w:t>
      </w:r>
    </w:p>
  </w:footnote>
  <w:footnote w:id="8">
    <w:p w14:paraId="6D504057" w14:textId="77777777" w:rsidR="002E41D6" w:rsidRDefault="002E41D6" w:rsidP="002E41D6">
      <w:pPr>
        <w:pStyle w:val="Textodenotaderodap"/>
      </w:pPr>
      <w:r>
        <w:rPr>
          <w:rStyle w:val="Refdenotaderodap"/>
        </w:rPr>
        <w:footnoteRef/>
      </w:r>
      <w:r>
        <w:t xml:space="preserve"> </w:t>
      </w:r>
      <w:r w:rsidRPr="003A3705">
        <w:t>Control of chlorine migration in catalytic co-pyrolysis of PVC with other plastics</w:t>
      </w:r>
      <w:r>
        <w:t xml:space="preserve"> - </w:t>
      </w:r>
      <w:r w:rsidRPr="003A3705">
        <w:t>Seung Won Kim</w:t>
      </w:r>
      <w:r>
        <w:t xml:space="preserve"> et alii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CC9D" w14:textId="77777777" w:rsidR="00827B9C" w:rsidRDefault="00827B9C" w:rsidP="006A1207">
    <w:pPr>
      <w:pStyle w:val="Cabealho"/>
    </w:pPr>
    <w:r>
      <w:rPr>
        <w:noProof/>
        <w:lang w:eastAsia="pt-BR"/>
      </w:rPr>
      <mc:AlternateContent>
        <mc:Choice Requires="wps">
          <w:drawing>
            <wp:anchor distT="0" distB="0" distL="114300" distR="114300" simplePos="0" relativeHeight="251660288" behindDoc="0" locked="0" layoutInCell="1" allowOverlap="1" wp14:anchorId="723A9471" wp14:editId="4C5DA611">
              <wp:simplePos x="0" y="0"/>
              <wp:positionH relativeFrom="column">
                <wp:posOffset>97155</wp:posOffset>
              </wp:positionH>
              <wp:positionV relativeFrom="paragraph">
                <wp:posOffset>798195</wp:posOffset>
              </wp:positionV>
              <wp:extent cx="6296025" cy="19050"/>
              <wp:effectExtent l="19050" t="19050" r="28575" b="19050"/>
              <wp:wrapNone/>
              <wp:docPr id="14" name="Conector reto 14"/>
              <wp:cNvGraphicFramePr/>
              <a:graphic xmlns:a="http://schemas.openxmlformats.org/drawingml/2006/main">
                <a:graphicData uri="http://schemas.microsoft.com/office/word/2010/wordprocessingShape">
                  <wps:wsp>
                    <wps:cNvCnPr/>
                    <wps:spPr>
                      <a:xfrm>
                        <a:off x="0" y="0"/>
                        <a:ext cx="6296025" cy="19050"/>
                      </a:xfrm>
                      <a:prstGeom prst="line">
                        <a:avLst/>
                      </a:prstGeom>
                      <a:ln w="3810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479A66" id="Conector reto 1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65pt,62.85pt" to="503.4pt,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" strokecolor="#70ad47 [3209]" strokeweight="3pt">
              <v:stroke joinstyle="miter"/>
            </v:line>
          </w:pict>
        </mc:Fallback>
      </mc:AlternateContent>
    </w:r>
    <w:r>
      <w:rPr>
        <w:noProof/>
        <w:lang w:eastAsia="pt-BR"/>
      </w:rPr>
      <w:drawing>
        <wp:anchor distT="0" distB="0" distL="114300" distR="114300" simplePos="0" relativeHeight="251662336" behindDoc="0" locked="0" layoutInCell="1" allowOverlap="1" wp14:anchorId="3FB8AD1F" wp14:editId="2AD65B06">
          <wp:simplePos x="0" y="0"/>
          <wp:positionH relativeFrom="column">
            <wp:posOffset>154940</wp:posOffset>
          </wp:positionH>
          <wp:positionV relativeFrom="paragraph">
            <wp:posOffset>-382905</wp:posOffset>
          </wp:positionV>
          <wp:extent cx="1809750" cy="1100455"/>
          <wp:effectExtent l="0" t="0" r="0" b="0"/>
          <wp:wrapTopAndBottom/>
          <wp:docPr id="355341569" name="Imagem 35534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09750" cy="1100455"/>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0" distB="0" distL="114300" distR="114300" simplePos="0" relativeHeight="251659264" behindDoc="0" locked="0" layoutInCell="0" allowOverlap="1" wp14:anchorId="7C6ECA12" wp14:editId="414B0D06">
              <wp:simplePos x="0" y="0"/>
              <wp:positionH relativeFrom="page">
                <wp:align>right</wp:align>
              </wp:positionH>
              <wp:positionV relativeFrom="topMargin">
                <wp:align>center</wp:align>
              </wp:positionV>
              <wp:extent cx="911860" cy="170815"/>
              <wp:effectExtent l="0" t="0" r="0" b="0"/>
              <wp:wrapNone/>
              <wp:docPr id="221" name="Caixa de Texto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solidFill>
                      <a:ln>
                        <a:noFill/>
                      </a:ln>
                    </wps:spPr>
                    <wps:txbx>
                      <w:txbxContent>
                        <w:p w14:paraId="05A5997A" w14:textId="77777777" w:rsidR="00827B9C" w:rsidRPr="00235122" w:rsidRDefault="00827B9C" w:rsidP="006A1207">
                          <w:r w:rsidRPr="00235122">
                            <w:fldChar w:fldCharType="begin"/>
                          </w:r>
                          <w:r w:rsidRPr="00235122">
                            <w:instrText>PAGE   \* MERGEFORMAT</w:instrText>
                          </w:r>
                          <w:r w:rsidRPr="00235122">
                            <w:fldChar w:fldCharType="separate"/>
                          </w:r>
                          <w:r w:rsidR="00505691" w:rsidRPr="00505691">
                            <w:rPr>
                              <w:noProof/>
                            </w:rPr>
                            <w:t>3</w:t>
                          </w:r>
                          <w:r w:rsidRPr="00235122">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7C6ECA12" id="_x0000_t202" coordsize="21600,21600" o:spt="202" path="m,l,21600r21600,l21600,xe">
              <v:stroke joinstyle="miter"/>
              <v:path gradientshapeok="t" o:connecttype="rect"/>
            </v:shapetype>
            <v:shape id="Caixa de Texto 221" o:spid="_x0000_s1035" type="#_x0000_t202" style="position:absolute;left:0;text-align:left;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" o:allowincell="f" fillcolor="#70ad47 [3209]" stroked="f">
              <v:textbox style="mso-fit-shape-to-text:t" inset=",0,,0">
                <w:txbxContent>
                  <w:p w14:paraId="05A5997A" w14:textId="77777777" w:rsidR="00827B9C" w:rsidRPr="00235122" w:rsidRDefault="00827B9C" w:rsidP="006A1207">
                    <w:r w:rsidRPr="00235122">
                      <w:fldChar w:fldCharType="begin"/>
                    </w:r>
                    <w:r w:rsidRPr="00235122">
                      <w:instrText>PAGE   \* MERGEFORMAT</w:instrText>
                    </w:r>
                    <w:r w:rsidRPr="00235122">
                      <w:fldChar w:fldCharType="separate"/>
                    </w:r>
                    <w:r w:rsidR="00505691" w:rsidRPr="00505691">
                      <w:rPr>
                        <w:noProof/>
                      </w:rPr>
                      <w:t>3</w:t>
                    </w:r>
                    <w:r w:rsidRPr="00235122">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0F95" w14:textId="77777777" w:rsidR="000B3FDD" w:rsidRDefault="000B3FDD" w:rsidP="006A1207">
    <w:pPr>
      <w:pStyle w:val="Cabealho"/>
    </w:pPr>
    <w:r>
      <w:rPr>
        <w:noProof/>
        <w:lang w:eastAsia="pt-BR"/>
      </w:rPr>
      <mc:AlternateContent>
        <mc:Choice Requires="wps">
          <w:drawing>
            <wp:anchor distT="0" distB="0" distL="114300" distR="114300" simplePos="0" relativeHeight="251664384" behindDoc="0" locked="0" layoutInCell="1" allowOverlap="1" wp14:anchorId="773F7C03" wp14:editId="59858150">
              <wp:simplePos x="0" y="0"/>
              <wp:positionH relativeFrom="column">
                <wp:posOffset>212090</wp:posOffset>
              </wp:positionH>
              <wp:positionV relativeFrom="paragraph">
                <wp:posOffset>807720</wp:posOffset>
              </wp:positionV>
              <wp:extent cx="6296025" cy="19050"/>
              <wp:effectExtent l="19050" t="19050" r="28575" b="19050"/>
              <wp:wrapNone/>
              <wp:docPr id="4" name="Conector reto 4"/>
              <wp:cNvGraphicFramePr/>
              <a:graphic xmlns:a="http://schemas.openxmlformats.org/drawingml/2006/main">
                <a:graphicData uri="http://schemas.microsoft.com/office/word/2010/wordprocessingShape">
                  <wps:wsp>
                    <wps:cNvCnPr/>
                    <wps:spPr>
                      <a:xfrm>
                        <a:off x="0" y="0"/>
                        <a:ext cx="6296025" cy="19050"/>
                      </a:xfrm>
                      <a:prstGeom prst="line">
                        <a:avLst/>
                      </a:prstGeom>
                      <a:ln w="3810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3D7FB1" id="Conector reto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7pt,63.6pt" to="512.45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" strokecolor="#70ad47 [3209]" strokeweight="3pt">
              <v:stroke joinstyle="miter"/>
            </v:line>
          </w:pict>
        </mc:Fallback>
      </mc:AlternateContent>
    </w:r>
    <w:r>
      <w:rPr>
        <w:noProof/>
        <w:lang w:eastAsia="pt-BR"/>
      </w:rPr>
      <w:drawing>
        <wp:anchor distT="0" distB="0" distL="114300" distR="114300" simplePos="0" relativeHeight="251666432" behindDoc="0" locked="0" layoutInCell="1" allowOverlap="1" wp14:anchorId="71BECE93" wp14:editId="4007C88D">
          <wp:simplePos x="0" y="0"/>
          <wp:positionH relativeFrom="column">
            <wp:posOffset>2540</wp:posOffset>
          </wp:positionH>
          <wp:positionV relativeFrom="paragraph">
            <wp:posOffset>-382905</wp:posOffset>
          </wp:positionV>
          <wp:extent cx="1809750" cy="1100455"/>
          <wp:effectExtent l="0" t="0" r="0" b="0"/>
          <wp:wrapTopAndBottom/>
          <wp:docPr id="829447163" name="Imagem 829447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09750" cy="110045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FB1"/>
    <w:multiLevelType w:val="multilevel"/>
    <w:tmpl w:val="A604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63830"/>
    <w:multiLevelType w:val="multilevel"/>
    <w:tmpl w:val="A7168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D5EBE"/>
    <w:multiLevelType w:val="multilevel"/>
    <w:tmpl w:val="EE6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F085F"/>
    <w:multiLevelType w:val="multilevel"/>
    <w:tmpl w:val="BCA45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6375B"/>
    <w:multiLevelType w:val="multilevel"/>
    <w:tmpl w:val="C95C8D26"/>
    <w:lvl w:ilvl="0">
      <w:start w:val="1"/>
      <w:numFmt w:val="decimal"/>
      <w:pStyle w:val="Ttulo1"/>
      <w:lvlText w:val="%1."/>
      <w:lvlJc w:val="left"/>
      <w:pPr>
        <w:ind w:left="1080" w:hanging="720"/>
      </w:pPr>
      <w:rPr>
        <w:rFonts w:hint="default"/>
      </w:rPr>
    </w:lvl>
    <w:lvl w:ilvl="1">
      <w:start w:val="1"/>
      <w:numFmt w:val="decimal"/>
      <w:pStyle w:val="Ttulo2"/>
      <w:isLgl/>
      <w:lvlText w:val="%1.%2"/>
      <w:lvlJc w:val="left"/>
      <w:pPr>
        <w:ind w:left="1020" w:hanging="66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A77D25"/>
    <w:multiLevelType w:val="multilevel"/>
    <w:tmpl w:val="7AE8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04E03"/>
    <w:multiLevelType w:val="multilevel"/>
    <w:tmpl w:val="2454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93B60"/>
    <w:multiLevelType w:val="hybridMultilevel"/>
    <w:tmpl w:val="E56854B4"/>
    <w:lvl w:ilvl="0" w:tplc="E66A3106">
      <w:start w:val="1"/>
      <w:numFmt w:val="bullet"/>
      <w:pStyle w:val="QUADRO"/>
      <w:lvlText w:val=""/>
      <w:lvlJc w:val="left"/>
      <w:pPr>
        <w:ind w:left="720" w:hanging="360"/>
      </w:pPr>
      <w:rPr>
        <w:rFonts w:ascii="Wingdings" w:hAnsi="Wingdings" w:hint="default"/>
        <w:color w:val="003399"/>
        <w:sz w:val="24"/>
        <w:szCs w:val="24"/>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8" w15:restartNumberingAfterBreak="0">
    <w:nsid w:val="28AB6DB2"/>
    <w:multiLevelType w:val="multilevel"/>
    <w:tmpl w:val="09347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569A1"/>
    <w:multiLevelType w:val="multilevel"/>
    <w:tmpl w:val="D2EC4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16055"/>
    <w:multiLevelType w:val="multilevel"/>
    <w:tmpl w:val="AABC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8137F"/>
    <w:multiLevelType w:val="hybridMultilevel"/>
    <w:tmpl w:val="260887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71B501A"/>
    <w:multiLevelType w:val="hybridMultilevel"/>
    <w:tmpl w:val="FE9E7F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8D20B8B"/>
    <w:multiLevelType w:val="multilevel"/>
    <w:tmpl w:val="04C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150D2"/>
    <w:multiLevelType w:val="hybridMultilevel"/>
    <w:tmpl w:val="82D25B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3224129"/>
    <w:multiLevelType w:val="multilevel"/>
    <w:tmpl w:val="0DB8A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1E6CDE"/>
    <w:multiLevelType w:val="multilevel"/>
    <w:tmpl w:val="A12E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36479"/>
    <w:multiLevelType w:val="multilevel"/>
    <w:tmpl w:val="9CD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01F0D"/>
    <w:multiLevelType w:val="multilevel"/>
    <w:tmpl w:val="F49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81695"/>
    <w:multiLevelType w:val="multilevel"/>
    <w:tmpl w:val="1AB2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20E79"/>
    <w:multiLevelType w:val="multilevel"/>
    <w:tmpl w:val="D6806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C1B49"/>
    <w:multiLevelType w:val="multilevel"/>
    <w:tmpl w:val="EFA8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F5E96"/>
    <w:multiLevelType w:val="multilevel"/>
    <w:tmpl w:val="DEEE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C0B98"/>
    <w:multiLevelType w:val="multilevel"/>
    <w:tmpl w:val="DD9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5316B"/>
    <w:multiLevelType w:val="multilevel"/>
    <w:tmpl w:val="FFAAC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1C576B"/>
    <w:multiLevelType w:val="multilevel"/>
    <w:tmpl w:val="D53C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72DD2"/>
    <w:multiLevelType w:val="multilevel"/>
    <w:tmpl w:val="273C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22B5A"/>
    <w:multiLevelType w:val="multilevel"/>
    <w:tmpl w:val="A068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30620"/>
    <w:multiLevelType w:val="multilevel"/>
    <w:tmpl w:val="5942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3D0FB1"/>
    <w:multiLevelType w:val="hybridMultilevel"/>
    <w:tmpl w:val="93083ACA"/>
    <w:lvl w:ilvl="0" w:tplc="A7829F54">
      <w:start w:val="1"/>
      <w:numFmt w:val="bullet"/>
      <w:pStyle w:val="seta001"/>
      <w:lvlText w:val=""/>
      <w:lvlJc w:val="left"/>
      <w:pPr>
        <w:ind w:left="1004" w:hanging="360"/>
      </w:pPr>
      <w:rPr>
        <w:rFonts w:ascii="Wingdings" w:hAnsi="Wingdings" w:hint="default"/>
        <w:color w:val="FF0000"/>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start w:val="1"/>
      <w:numFmt w:val="bullet"/>
      <w:lvlText w:val=""/>
      <w:lvlJc w:val="left"/>
      <w:pPr>
        <w:ind w:left="3164" w:hanging="360"/>
      </w:pPr>
      <w:rPr>
        <w:rFonts w:ascii="Symbol" w:hAnsi="Symbol" w:hint="default"/>
      </w:rPr>
    </w:lvl>
    <w:lvl w:ilvl="4" w:tplc="04160003">
      <w:start w:val="1"/>
      <w:numFmt w:val="bullet"/>
      <w:lvlText w:val="o"/>
      <w:lvlJc w:val="left"/>
      <w:pPr>
        <w:ind w:left="3884" w:hanging="360"/>
      </w:pPr>
      <w:rPr>
        <w:rFonts w:ascii="Courier New" w:hAnsi="Courier New" w:cs="Courier New" w:hint="default"/>
      </w:rPr>
    </w:lvl>
    <w:lvl w:ilvl="5" w:tplc="04160005">
      <w:start w:val="1"/>
      <w:numFmt w:val="bullet"/>
      <w:lvlText w:val=""/>
      <w:lvlJc w:val="left"/>
      <w:pPr>
        <w:ind w:left="4604" w:hanging="360"/>
      </w:pPr>
      <w:rPr>
        <w:rFonts w:ascii="Wingdings" w:hAnsi="Wingdings" w:hint="default"/>
      </w:rPr>
    </w:lvl>
    <w:lvl w:ilvl="6" w:tplc="04160001">
      <w:start w:val="1"/>
      <w:numFmt w:val="bullet"/>
      <w:lvlText w:val=""/>
      <w:lvlJc w:val="left"/>
      <w:pPr>
        <w:ind w:left="5324" w:hanging="360"/>
      </w:pPr>
      <w:rPr>
        <w:rFonts w:ascii="Symbol" w:hAnsi="Symbol" w:hint="default"/>
      </w:rPr>
    </w:lvl>
    <w:lvl w:ilvl="7" w:tplc="04160003">
      <w:start w:val="1"/>
      <w:numFmt w:val="bullet"/>
      <w:lvlText w:val="o"/>
      <w:lvlJc w:val="left"/>
      <w:pPr>
        <w:ind w:left="6044" w:hanging="360"/>
      </w:pPr>
      <w:rPr>
        <w:rFonts w:ascii="Courier New" w:hAnsi="Courier New" w:cs="Courier New" w:hint="default"/>
      </w:rPr>
    </w:lvl>
    <w:lvl w:ilvl="8" w:tplc="04160005">
      <w:start w:val="1"/>
      <w:numFmt w:val="bullet"/>
      <w:lvlText w:val=""/>
      <w:lvlJc w:val="left"/>
      <w:pPr>
        <w:ind w:left="6764" w:hanging="360"/>
      </w:pPr>
      <w:rPr>
        <w:rFonts w:ascii="Wingdings" w:hAnsi="Wingdings" w:hint="default"/>
      </w:rPr>
    </w:lvl>
  </w:abstractNum>
  <w:abstractNum w:abstractNumId="30" w15:restartNumberingAfterBreak="0">
    <w:nsid w:val="6DC9040A"/>
    <w:multiLevelType w:val="hybridMultilevel"/>
    <w:tmpl w:val="B83A17F6"/>
    <w:lvl w:ilvl="0" w:tplc="75BC0ABA">
      <w:start w:val="1"/>
      <w:numFmt w:val="bullet"/>
      <w:pStyle w:val="seta04"/>
      <w:lvlText w:val=""/>
      <w:lvlJc w:val="left"/>
      <w:pPr>
        <w:ind w:left="644" w:hanging="360"/>
      </w:pPr>
      <w:rPr>
        <w:rFonts w:ascii="Wingdings" w:hAnsi="Wingdings" w:hint="default"/>
        <w:b/>
        <w:i w:val="0"/>
        <w:color w:val="FF0000"/>
        <w:sz w:val="24"/>
        <w:szCs w:val="24"/>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start w:val="1"/>
      <w:numFmt w:val="bullet"/>
      <w:lvlText w:val=""/>
      <w:lvlJc w:val="left"/>
      <w:pPr>
        <w:ind w:left="3164" w:hanging="360"/>
      </w:pPr>
      <w:rPr>
        <w:rFonts w:ascii="Symbol" w:hAnsi="Symbol" w:hint="default"/>
      </w:rPr>
    </w:lvl>
    <w:lvl w:ilvl="4" w:tplc="04160003">
      <w:start w:val="1"/>
      <w:numFmt w:val="bullet"/>
      <w:lvlText w:val="o"/>
      <w:lvlJc w:val="left"/>
      <w:pPr>
        <w:ind w:left="3884" w:hanging="360"/>
      </w:pPr>
      <w:rPr>
        <w:rFonts w:ascii="Courier New" w:hAnsi="Courier New" w:cs="Courier New" w:hint="default"/>
      </w:rPr>
    </w:lvl>
    <w:lvl w:ilvl="5" w:tplc="04160005">
      <w:start w:val="1"/>
      <w:numFmt w:val="bullet"/>
      <w:lvlText w:val=""/>
      <w:lvlJc w:val="left"/>
      <w:pPr>
        <w:ind w:left="4604" w:hanging="360"/>
      </w:pPr>
      <w:rPr>
        <w:rFonts w:ascii="Wingdings" w:hAnsi="Wingdings" w:hint="default"/>
      </w:rPr>
    </w:lvl>
    <w:lvl w:ilvl="6" w:tplc="04160001">
      <w:start w:val="1"/>
      <w:numFmt w:val="bullet"/>
      <w:lvlText w:val=""/>
      <w:lvlJc w:val="left"/>
      <w:pPr>
        <w:ind w:left="5324" w:hanging="360"/>
      </w:pPr>
      <w:rPr>
        <w:rFonts w:ascii="Symbol" w:hAnsi="Symbol" w:hint="default"/>
      </w:rPr>
    </w:lvl>
    <w:lvl w:ilvl="7" w:tplc="04160003">
      <w:start w:val="1"/>
      <w:numFmt w:val="bullet"/>
      <w:lvlText w:val="o"/>
      <w:lvlJc w:val="left"/>
      <w:pPr>
        <w:ind w:left="6044" w:hanging="360"/>
      </w:pPr>
      <w:rPr>
        <w:rFonts w:ascii="Courier New" w:hAnsi="Courier New" w:cs="Courier New" w:hint="default"/>
      </w:rPr>
    </w:lvl>
    <w:lvl w:ilvl="8" w:tplc="04160005">
      <w:start w:val="1"/>
      <w:numFmt w:val="bullet"/>
      <w:lvlText w:val=""/>
      <w:lvlJc w:val="left"/>
      <w:pPr>
        <w:ind w:left="6764" w:hanging="360"/>
      </w:pPr>
      <w:rPr>
        <w:rFonts w:ascii="Wingdings" w:hAnsi="Wingdings" w:hint="default"/>
      </w:rPr>
    </w:lvl>
  </w:abstractNum>
  <w:abstractNum w:abstractNumId="31" w15:restartNumberingAfterBreak="0">
    <w:nsid w:val="750E7071"/>
    <w:multiLevelType w:val="multilevel"/>
    <w:tmpl w:val="C25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82115"/>
    <w:multiLevelType w:val="multilevel"/>
    <w:tmpl w:val="B1D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C20BFC"/>
    <w:multiLevelType w:val="multilevel"/>
    <w:tmpl w:val="CE96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865D6"/>
    <w:multiLevelType w:val="multilevel"/>
    <w:tmpl w:val="1390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A3538D"/>
    <w:multiLevelType w:val="multilevel"/>
    <w:tmpl w:val="22F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310400">
    <w:abstractNumId w:val="4"/>
  </w:num>
  <w:num w:numId="2" w16cid:durableId="657614351">
    <w:abstractNumId w:val="29"/>
  </w:num>
  <w:num w:numId="3" w16cid:durableId="1536893781">
    <w:abstractNumId w:val="7"/>
  </w:num>
  <w:num w:numId="4" w16cid:durableId="1097991575">
    <w:abstractNumId w:val="30"/>
  </w:num>
  <w:num w:numId="5" w16cid:durableId="1748259718">
    <w:abstractNumId w:val="25"/>
  </w:num>
  <w:num w:numId="6" w16cid:durableId="1470246039">
    <w:abstractNumId w:val="28"/>
  </w:num>
  <w:num w:numId="7" w16cid:durableId="1388643301">
    <w:abstractNumId w:val="32"/>
  </w:num>
  <w:num w:numId="8" w16cid:durableId="1976790486">
    <w:abstractNumId w:val="18"/>
  </w:num>
  <w:num w:numId="9" w16cid:durableId="1425570068">
    <w:abstractNumId w:val="27"/>
  </w:num>
  <w:num w:numId="10" w16cid:durableId="106319344">
    <w:abstractNumId w:val="23"/>
  </w:num>
  <w:num w:numId="11" w16cid:durableId="1995405163">
    <w:abstractNumId w:val="16"/>
  </w:num>
  <w:num w:numId="12" w16cid:durableId="358052030">
    <w:abstractNumId w:val="5"/>
  </w:num>
  <w:num w:numId="13" w16cid:durableId="532885171">
    <w:abstractNumId w:val="31"/>
  </w:num>
  <w:num w:numId="14" w16cid:durableId="1207790930">
    <w:abstractNumId w:val="12"/>
  </w:num>
  <w:num w:numId="15" w16cid:durableId="246771744">
    <w:abstractNumId w:val="14"/>
  </w:num>
  <w:num w:numId="16" w16cid:durableId="6097656">
    <w:abstractNumId w:val="24"/>
  </w:num>
  <w:num w:numId="17" w16cid:durableId="1795517077">
    <w:abstractNumId w:val="22"/>
  </w:num>
  <w:num w:numId="18" w16cid:durableId="655574789">
    <w:abstractNumId w:val="6"/>
  </w:num>
  <w:num w:numId="19" w16cid:durableId="1828010318">
    <w:abstractNumId w:val="9"/>
  </w:num>
  <w:num w:numId="20" w16cid:durableId="1256936241">
    <w:abstractNumId w:val="3"/>
  </w:num>
  <w:num w:numId="21" w16cid:durableId="30885845">
    <w:abstractNumId w:val="8"/>
  </w:num>
  <w:num w:numId="22" w16cid:durableId="707728473">
    <w:abstractNumId w:val="34"/>
  </w:num>
  <w:num w:numId="23" w16cid:durableId="1788741496">
    <w:abstractNumId w:val="20"/>
  </w:num>
  <w:num w:numId="24" w16cid:durableId="817696486">
    <w:abstractNumId w:val="19"/>
  </w:num>
  <w:num w:numId="25" w16cid:durableId="1536692206">
    <w:abstractNumId w:val="17"/>
  </w:num>
  <w:num w:numId="26" w16cid:durableId="1274249007">
    <w:abstractNumId w:val="26"/>
  </w:num>
  <w:num w:numId="27" w16cid:durableId="804470551">
    <w:abstractNumId w:val="21"/>
  </w:num>
  <w:num w:numId="28" w16cid:durableId="231307989">
    <w:abstractNumId w:val="33"/>
  </w:num>
  <w:num w:numId="29" w16cid:durableId="783771558">
    <w:abstractNumId w:val="1"/>
  </w:num>
  <w:num w:numId="30" w16cid:durableId="924919504">
    <w:abstractNumId w:val="10"/>
  </w:num>
  <w:num w:numId="31" w16cid:durableId="2012100679">
    <w:abstractNumId w:val="35"/>
  </w:num>
  <w:num w:numId="32" w16cid:durableId="1014956526">
    <w:abstractNumId w:val="13"/>
  </w:num>
  <w:num w:numId="33" w16cid:durableId="50158992">
    <w:abstractNumId w:val="11"/>
  </w:num>
  <w:num w:numId="34" w16cid:durableId="1012344336">
    <w:abstractNumId w:val="15"/>
  </w:num>
  <w:num w:numId="35" w16cid:durableId="84813139">
    <w:abstractNumId w:val="0"/>
  </w:num>
  <w:num w:numId="36" w16cid:durableId="1312321151">
    <w:abstractNumId w:val="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51F"/>
    <w:rsid w:val="00006BEB"/>
    <w:rsid w:val="000126E1"/>
    <w:rsid w:val="0002018B"/>
    <w:rsid w:val="000248A3"/>
    <w:rsid w:val="00030B6C"/>
    <w:rsid w:val="00031BAE"/>
    <w:rsid w:val="000335BB"/>
    <w:rsid w:val="00034291"/>
    <w:rsid w:val="00042A1B"/>
    <w:rsid w:val="000521C0"/>
    <w:rsid w:val="00054232"/>
    <w:rsid w:val="000647FE"/>
    <w:rsid w:val="00071F4D"/>
    <w:rsid w:val="000725FD"/>
    <w:rsid w:val="00073B14"/>
    <w:rsid w:val="000823D8"/>
    <w:rsid w:val="00083E96"/>
    <w:rsid w:val="00085130"/>
    <w:rsid w:val="000906DE"/>
    <w:rsid w:val="00092F37"/>
    <w:rsid w:val="00095EBE"/>
    <w:rsid w:val="000A09EE"/>
    <w:rsid w:val="000A59EC"/>
    <w:rsid w:val="000B3C82"/>
    <w:rsid w:val="000B3FDD"/>
    <w:rsid w:val="000B46B0"/>
    <w:rsid w:val="000B4802"/>
    <w:rsid w:val="000B613E"/>
    <w:rsid w:val="000C7D1B"/>
    <w:rsid w:val="000D03BD"/>
    <w:rsid w:val="000D13D2"/>
    <w:rsid w:val="000D58CB"/>
    <w:rsid w:val="000D65EC"/>
    <w:rsid w:val="000E4CC2"/>
    <w:rsid w:val="000E746F"/>
    <w:rsid w:val="000F3E99"/>
    <w:rsid w:val="000F40B3"/>
    <w:rsid w:val="00105480"/>
    <w:rsid w:val="00111F94"/>
    <w:rsid w:val="00113058"/>
    <w:rsid w:val="00115C91"/>
    <w:rsid w:val="00121901"/>
    <w:rsid w:val="00121CDF"/>
    <w:rsid w:val="00130536"/>
    <w:rsid w:val="001326FC"/>
    <w:rsid w:val="00134369"/>
    <w:rsid w:val="00134ADE"/>
    <w:rsid w:val="00136F81"/>
    <w:rsid w:val="00143098"/>
    <w:rsid w:val="00145FCA"/>
    <w:rsid w:val="00154D70"/>
    <w:rsid w:val="0016170E"/>
    <w:rsid w:val="00166BFD"/>
    <w:rsid w:val="001834C4"/>
    <w:rsid w:val="00184C70"/>
    <w:rsid w:val="00184CC0"/>
    <w:rsid w:val="001944FA"/>
    <w:rsid w:val="001A43F2"/>
    <w:rsid w:val="001B1765"/>
    <w:rsid w:val="001C0089"/>
    <w:rsid w:val="001C03A9"/>
    <w:rsid w:val="001C3DA2"/>
    <w:rsid w:val="001D6954"/>
    <w:rsid w:val="001E0189"/>
    <w:rsid w:val="001E0320"/>
    <w:rsid w:val="001E0795"/>
    <w:rsid w:val="001E1010"/>
    <w:rsid w:val="001F0E8F"/>
    <w:rsid w:val="001F52F3"/>
    <w:rsid w:val="0021603B"/>
    <w:rsid w:val="0021656C"/>
    <w:rsid w:val="00217FFB"/>
    <w:rsid w:val="002200D0"/>
    <w:rsid w:val="00221861"/>
    <w:rsid w:val="002317CE"/>
    <w:rsid w:val="00232957"/>
    <w:rsid w:val="00232D8E"/>
    <w:rsid w:val="00235122"/>
    <w:rsid w:val="0024081D"/>
    <w:rsid w:val="00244AC9"/>
    <w:rsid w:val="0025308A"/>
    <w:rsid w:val="00253C11"/>
    <w:rsid w:val="00255C5B"/>
    <w:rsid w:val="002615A2"/>
    <w:rsid w:val="00261D32"/>
    <w:rsid w:val="00262861"/>
    <w:rsid w:val="00266186"/>
    <w:rsid w:val="002727CA"/>
    <w:rsid w:val="00273FE0"/>
    <w:rsid w:val="00277209"/>
    <w:rsid w:val="00286865"/>
    <w:rsid w:val="00291406"/>
    <w:rsid w:val="00297177"/>
    <w:rsid w:val="002A019A"/>
    <w:rsid w:val="002A1CC8"/>
    <w:rsid w:val="002A264C"/>
    <w:rsid w:val="002A3311"/>
    <w:rsid w:val="002A451F"/>
    <w:rsid w:val="002C56C1"/>
    <w:rsid w:val="002D0830"/>
    <w:rsid w:val="002D0C62"/>
    <w:rsid w:val="002D2486"/>
    <w:rsid w:val="002D56B0"/>
    <w:rsid w:val="002E03C0"/>
    <w:rsid w:val="002E0BD1"/>
    <w:rsid w:val="002E17CD"/>
    <w:rsid w:val="002E41D6"/>
    <w:rsid w:val="002F10F6"/>
    <w:rsid w:val="003035D3"/>
    <w:rsid w:val="00310A0D"/>
    <w:rsid w:val="00312B33"/>
    <w:rsid w:val="00325FE0"/>
    <w:rsid w:val="00330317"/>
    <w:rsid w:val="00332E7E"/>
    <w:rsid w:val="00342D1C"/>
    <w:rsid w:val="00350811"/>
    <w:rsid w:val="0035297A"/>
    <w:rsid w:val="003563CE"/>
    <w:rsid w:val="00356F6D"/>
    <w:rsid w:val="003650AD"/>
    <w:rsid w:val="00366C92"/>
    <w:rsid w:val="003705BC"/>
    <w:rsid w:val="0037122A"/>
    <w:rsid w:val="0037416E"/>
    <w:rsid w:val="003844E2"/>
    <w:rsid w:val="00384957"/>
    <w:rsid w:val="0038667F"/>
    <w:rsid w:val="00387670"/>
    <w:rsid w:val="003918A7"/>
    <w:rsid w:val="003A5FD5"/>
    <w:rsid w:val="003B3B5F"/>
    <w:rsid w:val="003B5135"/>
    <w:rsid w:val="003C0377"/>
    <w:rsid w:val="003C1561"/>
    <w:rsid w:val="003C64B1"/>
    <w:rsid w:val="003D59A8"/>
    <w:rsid w:val="003E529C"/>
    <w:rsid w:val="003E60B2"/>
    <w:rsid w:val="003F372F"/>
    <w:rsid w:val="0040094D"/>
    <w:rsid w:val="0040177C"/>
    <w:rsid w:val="00401FD9"/>
    <w:rsid w:val="00404C30"/>
    <w:rsid w:val="00407B12"/>
    <w:rsid w:val="0042068D"/>
    <w:rsid w:val="0042088F"/>
    <w:rsid w:val="00421917"/>
    <w:rsid w:val="00421B81"/>
    <w:rsid w:val="00431AB1"/>
    <w:rsid w:val="004331EA"/>
    <w:rsid w:val="0043587C"/>
    <w:rsid w:val="00435F76"/>
    <w:rsid w:val="0045099B"/>
    <w:rsid w:val="00452A4F"/>
    <w:rsid w:val="00452E4F"/>
    <w:rsid w:val="00454DE1"/>
    <w:rsid w:val="00467C9F"/>
    <w:rsid w:val="004714A8"/>
    <w:rsid w:val="00477C3C"/>
    <w:rsid w:val="0048057B"/>
    <w:rsid w:val="00480CD9"/>
    <w:rsid w:val="004852C2"/>
    <w:rsid w:val="00487920"/>
    <w:rsid w:val="0049131C"/>
    <w:rsid w:val="004A003B"/>
    <w:rsid w:val="004A1851"/>
    <w:rsid w:val="004B3034"/>
    <w:rsid w:val="004C2390"/>
    <w:rsid w:val="004C2B8C"/>
    <w:rsid w:val="004C2E3B"/>
    <w:rsid w:val="004C422A"/>
    <w:rsid w:val="004C7F9F"/>
    <w:rsid w:val="004D02AD"/>
    <w:rsid w:val="004D4F45"/>
    <w:rsid w:val="004D6E5F"/>
    <w:rsid w:val="004F0B09"/>
    <w:rsid w:val="004F36BB"/>
    <w:rsid w:val="004F6A59"/>
    <w:rsid w:val="005005CF"/>
    <w:rsid w:val="00501A6C"/>
    <w:rsid w:val="00505691"/>
    <w:rsid w:val="0051197B"/>
    <w:rsid w:val="00512885"/>
    <w:rsid w:val="005173AE"/>
    <w:rsid w:val="005276FE"/>
    <w:rsid w:val="00530AF7"/>
    <w:rsid w:val="005317A8"/>
    <w:rsid w:val="00532515"/>
    <w:rsid w:val="00540532"/>
    <w:rsid w:val="00545A28"/>
    <w:rsid w:val="005463F4"/>
    <w:rsid w:val="00554616"/>
    <w:rsid w:val="005573CA"/>
    <w:rsid w:val="0056145B"/>
    <w:rsid w:val="00564647"/>
    <w:rsid w:val="00566452"/>
    <w:rsid w:val="005704FB"/>
    <w:rsid w:val="00583819"/>
    <w:rsid w:val="005850FF"/>
    <w:rsid w:val="00587F7C"/>
    <w:rsid w:val="005928EE"/>
    <w:rsid w:val="005937FC"/>
    <w:rsid w:val="00595192"/>
    <w:rsid w:val="00595C8C"/>
    <w:rsid w:val="00597710"/>
    <w:rsid w:val="005A008A"/>
    <w:rsid w:val="005B6965"/>
    <w:rsid w:val="005C5539"/>
    <w:rsid w:val="005E0207"/>
    <w:rsid w:val="005E53DD"/>
    <w:rsid w:val="005F14B5"/>
    <w:rsid w:val="005F214F"/>
    <w:rsid w:val="005F52A2"/>
    <w:rsid w:val="006002E5"/>
    <w:rsid w:val="00611628"/>
    <w:rsid w:val="00617C41"/>
    <w:rsid w:val="00620D0F"/>
    <w:rsid w:val="00622EA0"/>
    <w:rsid w:val="006238BB"/>
    <w:rsid w:val="00630824"/>
    <w:rsid w:val="00631EA4"/>
    <w:rsid w:val="00631EE3"/>
    <w:rsid w:val="006449F2"/>
    <w:rsid w:val="00644CF7"/>
    <w:rsid w:val="00650916"/>
    <w:rsid w:val="00651300"/>
    <w:rsid w:val="00656A56"/>
    <w:rsid w:val="0065721F"/>
    <w:rsid w:val="00662737"/>
    <w:rsid w:val="00663509"/>
    <w:rsid w:val="00663943"/>
    <w:rsid w:val="00675EA5"/>
    <w:rsid w:val="006775D9"/>
    <w:rsid w:val="0069048C"/>
    <w:rsid w:val="00690BD0"/>
    <w:rsid w:val="006A0F3F"/>
    <w:rsid w:val="006A1207"/>
    <w:rsid w:val="006A3E0E"/>
    <w:rsid w:val="006A5F2B"/>
    <w:rsid w:val="006B1CC5"/>
    <w:rsid w:val="006C131D"/>
    <w:rsid w:val="006C596C"/>
    <w:rsid w:val="006C7B0D"/>
    <w:rsid w:val="006D4F3D"/>
    <w:rsid w:val="006E3168"/>
    <w:rsid w:val="006E5B77"/>
    <w:rsid w:val="006F0AE0"/>
    <w:rsid w:val="006F2A62"/>
    <w:rsid w:val="006F508F"/>
    <w:rsid w:val="00705759"/>
    <w:rsid w:val="00707B9A"/>
    <w:rsid w:val="00714689"/>
    <w:rsid w:val="007158F1"/>
    <w:rsid w:val="00721211"/>
    <w:rsid w:val="00727C83"/>
    <w:rsid w:val="00732B1F"/>
    <w:rsid w:val="00746CE3"/>
    <w:rsid w:val="007551E4"/>
    <w:rsid w:val="007566FE"/>
    <w:rsid w:val="0076254B"/>
    <w:rsid w:val="0076677B"/>
    <w:rsid w:val="007747B0"/>
    <w:rsid w:val="00777EEC"/>
    <w:rsid w:val="007808A4"/>
    <w:rsid w:val="00794808"/>
    <w:rsid w:val="00797446"/>
    <w:rsid w:val="007A28AF"/>
    <w:rsid w:val="007B0B10"/>
    <w:rsid w:val="007D3742"/>
    <w:rsid w:val="007D3E5E"/>
    <w:rsid w:val="007D53CA"/>
    <w:rsid w:val="007F0327"/>
    <w:rsid w:val="007F4205"/>
    <w:rsid w:val="007F74EA"/>
    <w:rsid w:val="00812BF2"/>
    <w:rsid w:val="00827B9C"/>
    <w:rsid w:val="0083187F"/>
    <w:rsid w:val="00834526"/>
    <w:rsid w:val="008346FB"/>
    <w:rsid w:val="0084485B"/>
    <w:rsid w:val="00845707"/>
    <w:rsid w:val="00851DF5"/>
    <w:rsid w:val="008544C1"/>
    <w:rsid w:val="00856024"/>
    <w:rsid w:val="00856BE4"/>
    <w:rsid w:val="008634FF"/>
    <w:rsid w:val="00874087"/>
    <w:rsid w:val="00877733"/>
    <w:rsid w:val="0088132E"/>
    <w:rsid w:val="008827B2"/>
    <w:rsid w:val="00887969"/>
    <w:rsid w:val="008918A2"/>
    <w:rsid w:val="00895CD5"/>
    <w:rsid w:val="008A2509"/>
    <w:rsid w:val="008A6F70"/>
    <w:rsid w:val="008B006A"/>
    <w:rsid w:val="008B1E88"/>
    <w:rsid w:val="008B60DE"/>
    <w:rsid w:val="008B6A12"/>
    <w:rsid w:val="008C20A6"/>
    <w:rsid w:val="008C4320"/>
    <w:rsid w:val="008C7366"/>
    <w:rsid w:val="008D153D"/>
    <w:rsid w:val="008D25D5"/>
    <w:rsid w:val="008D41A1"/>
    <w:rsid w:val="008D4A89"/>
    <w:rsid w:val="008D708F"/>
    <w:rsid w:val="008E7E78"/>
    <w:rsid w:val="00905CAF"/>
    <w:rsid w:val="0091157A"/>
    <w:rsid w:val="009307DC"/>
    <w:rsid w:val="009349AB"/>
    <w:rsid w:val="00937790"/>
    <w:rsid w:val="00937D0B"/>
    <w:rsid w:val="00945ED5"/>
    <w:rsid w:val="009521B3"/>
    <w:rsid w:val="0097361B"/>
    <w:rsid w:val="00982EC5"/>
    <w:rsid w:val="00987AEB"/>
    <w:rsid w:val="009A7468"/>
    <w:rsid w:val="009B4621"/>
    <w:rsid w:val="009B66B9"/>
    <w:rsid w:val="009C1499"/>
    <w:rsid w:val="009C679B"/>
    <w:rsid w:val="009C6B2A"/>
    <w:rsid w:val="009D283F"/>
    <w:rsid w:val="009E1AC8"/>
    <w:rsid w:val="009E27BB"/>
    <w:rsid w:val="009E359F"/>
    <w:rsid w:val="009E52C6"/>
    <w:rsid w:val="009E64EF"/>
    <w:rsid w:val="009E727F"/>
    <w:rsid w:val="009F04B8"/>
    <w:rsid w:val="009F6D92"/>
    <w:rsid w:val="00A004C3"/>
    <w:rsid w:val="00A01DF2"/>
    <w:rsid w:val="00A10072"/>
    <w:rsid w:val="00A128FF"/>
    <w:rsid w:val="00A12A62"/>
    <w:rsid w:val="00A14530"/>
    <w:rsid w:val="00A2189D"/>
    <w:rsid w:val="00A22B57"/>
    <w:rsid w:val="00A24B2B"/>
    <w:rsid w:val="00A26102"/>
    <w:rsid w:val="00A357AE"/>
    <w:rsid w:val="00A46915"/>
    <w:rsid w:val="00A62EAF"/>
    <w:rsid w:val="00A670F5"/>
    <w:rsid w:val="00A73C7C"/>
    <w:rsid w:val="00A73CCC"/>
    <w:rsid w:val="00A84115"/>
    <w:rsid w:val="00A86554"/>
    <w:rsid w:val="00A86CF0"/>
    <w:rsid w:val="00A90F10"/>
    <w:rsid w:val="00A93ECB"/>
    <w:rsid w:val="00A94650"/>
    <w:rsid w:val="00A94AA5"/>
    <w:rsid w:val="00A95479"/>
    <w:rsid w:val="00A96366"/>
    <w:rsid w:val="00A978CB"/>
    <w:rsid w:val="00AA66DA"/>
    <w:rsid w:val="00AA7398"/>
    <w:rsid w:val="00AB15E3"/>
    <w:rsid w:val="00AB6A10"/>
    <w:rsid w:val="00AC0B46"/>
    <w:rsid w:val="00AC31B4"/>
    <w:rsid w:val="00AD0851"/>
    <w:rsid w:val="00AE0733"/>
    <w:rsid w:val="00AE6797"/>
    <w:rsid w:val="00AE6EEB"/>
    <w:rsid w:val="00AF3205"/>
    <w:rsid w:val="00B03D91"/>
    <w:rsid w:val="00B10C1D"/>
    <w:rsid w:val="00B127E3"/>
    <w:rsid w:val="00B15445"/>
    <w:rsid w:val="00B20553"/>
    <w:rsid w:val="00B228C9"/>
    <w:rsid w:val="00B2555F"/>
    <w:rsid w:val="00B411E0"/>
    <w:rsid w:val="00B446D1"/>
    <w:rsid w:val="00B46CDE"/>
    <w:rsid w:val="00B52460"/>
    <w:rsid w:val="00B5272B"/>
    <w:rsid w:val="00B572F6"/>
    <w:rsid w:val="00B95C9D"/>
    <w:rsid w:val="00B964A8"/>
    <w:rsid w:val="00BA1435"/>
    <w:rsid w:val="00BA321A"/>
    <w:rsid w:val="00BB01DF"/>
    <w:rsid w:val="00BC2AB6"/>
    <w:rsid w:val="00BC3E1A"/>
    <w:rsid w:val="00BC6B97"/>
    <w:rsid w:val="00BD2C50"/>
    <w:rsid w:val="00BD7E0E"/>
    <w:rsid w:val="00BE249F"/>
    <w:rsid w:val="00BE353A"/>
    <w:rsid w:val="00BE7546"/>
    <w:rsid w:val="00BF21B2"/>
    <w:rsid w:val="00BF26EA"/>
    <w:rsid w:val="00BF606F"/>
    <w:rsid w:val="00C1019F"/>
    <w:rsid w:val="00C16DF7"/>
    <w:rsid w:val="00C2396F"/>
    <w:rsid w:val="00C33274"/>
    <w:rsid w:val="00C35DD1"/>
    <w:rsid w:val="00C373CB"/>
    <w:rsid w:val="00C411F8"/>
    <w:rsid w:val="00C57CD4"/>
    <w:rsid w:val="00C70A4E"/>
    <w:rsid w:val="00C80DBD"/>
    <w:rsid w:val="00C82D02"/>
    <w:rsid w:val="00C91459"/>
    <w:rsid w:val="00CA5507"/>
    <w:rsid w:val="00CA6C19"/>
    <w:rsid w:val="00CB750F"/>
    <w:rsid w:val="00CC1452"/>
    <w:rsid w:val="00CC296D"/>
    <w:rsid w:val="00CE2FC3"/>
    <w:rsid w:val="00CF03CF"/>
    <w:rsid w:val="00CF78FE"/>
    <w:rsid w:val="00D075EA"/>
    <w:rsid w:val="00D12DA7"/>
    <w:rsid w:val="00D17859"/>
    <w:rsid w:val="00D20061"/>
    <w:rsid w:val="00D22E72"/>
    <w:rsid w:val="00D30886"/>
    <w:rsid w:val="00D35BAA"/>
    <w:rsid w:val="00D401E5"/>
    <w:rsid w:val="00D4217E"/>
    <w:rsid w:val="00D433DC"/>
    <w:rsid w:val="00D4376E"/>
    <w:rsid w:val="00D46C94"/>
    <w:rsid w:val="00D515B6"/>
    <w:rsid w:val="00D51EB1"/>
    <w:rsid w:val="00D64085"/>
    <w:rsid w:val="00D711F9"/>
    <w:rsid w:val="00D8387D"/>
    <w:rsid w:val="00D92EE1"/>
    <w:rsid w:val="00DA1D05"/>
    <w:rsid w:val="00DA3A44"/>
    <w:rsid w:val="00DA477C"/>
    <w:rsid w:val="00DB7A7D"/>
    <w:rsid w:val="00DC0933"/>
    <w:rsid w:val="00DC2842"/>
    <w:rsid w:val="00DC5CE4"/>
    <w:rsid w:val="00DC7DE6"/>
    <w:rsid w:val="00DD5E50"/>
    <w:rsid w:val="00DD72EB"/>
    <w:rsid w:val="00DE38F9"/>
    <w:rsid w:val="00DF1217"/>
    <w:rsid w:val="00DF1CE0"/>
    <w:rsid w:val="00DF35BD"/>
    <w:rsid w:val="00DF4331"/>
    <w:rsid w:val="00DF6AFF"/>
    <w:rsid w:val="00E00BEA"/>
    <w:rsid w:val="00E03CC8"/>
    <w:rsid w:val="00E04C52"/>
    <w:rsid w:val="00E056DD"/>
    <w:rsid w:val="00E1122F"/>
    <w:rsid w:val="00E11794"/>
    <w:rsid w:val="00E203E1"/>
    <w:rsid w:val="00E205B2"/>
    <w:rsid w:val="00E22BEE"/>
    <w:rsid w:val="00E23338"/>
    <w:rsid w:val="00E23C17"/>
    <w:rsid w:val="00E25CFA"/>
    <w:rsid w:val="00E27285"/>
    <w:rsid w:val="00E35578"/>
    <w:rsid w:val="00E4358D"/>
    <w:rsid w:val="00E5065D"/>
    <w:rsid w:val="00E527B0"/>
    <w:rsid w:val="00E53BD5"/>
    <w:rsid w:val="00E56456"/>
    <w:rsid w:val="00E57747"/>
    <w:rsid w:val="00E63453"/>
    <w:rsid w:val="00E743C6"/>
    <w:rsid w:val="00E74A7F"/>
    <w:rsid w:val="00E83945"/>
    <w:rsid w:val="00E90F27"/>
    <w:rsid w:val="00E954EE"/>
    <w:rsid w:val="00E9634B"/>
    <w:rsid w:val="00E96F92"/>
    <w:rsid w:val="00EA0795"/>
    <w:rsid w:val="00EA1BD2"/>
    <w:rsid w:val="00EA37F3"/>
    <w:rsid w:val="00EB12AD"/>
    <w:rsid w:val="00EB4D2D"/>
    <w:rsid w:val="00EC41CC"/>
    <w:rsid w:val="00EC6157"/>
    <w:rsid w:val="00ED4B17"/>
    <w:rsid w:val="00ED4C7A"/>
    <w:rsid w:val="00EF3330"/>
    <w:rsid w:val="00EF4F44"/>
    <w:rsid w:val="00EF5187"/>
    <w:rsid w:val="00EF5784"/>
    <w:rsid w:val="00F010C8"/>
    <w:rsid w:val="00F03597"/>
    <w:rsid w:val="00F0422A"/>
    <w:rsid w:val="00F04997"/>
    <w:rsid w:val="00F10C21"/>
    <w:rsid w:val="00F10FE4"/>
    <w:rsid w:val="00F13C74"/>
    <w:rsid w:val="00F15716"/>
    <w:rsid w:val="00F2107E"/>
    <w:rsid w:val="00F241C5"/>
    <w:rsid w:val="00F3474D"/>
    <w:rsid w:val="00F35BF0"/>
    <w:rsid w:val="00F6090B"/>
    <w:rsid w:val="00F648A7"/>
    <w:rsid w:val="00F64BFC"/>
    <w:rsid w:val="00F71ED0"/>
    <w:rsid w:val="00F730DA"/>
    <w:rsid w:val="00F76D22"/>
    <w:rsid w:val="00F87F85"/>
    <w:rsid w:val="00F9047E"/>
    <w:rsid w:val="00F91D69"/>
    <w:rsid w:val="00F92212"/>
    <w:rsid w:val="00FA131F"/>
    <w:rsid w:val="00FA58F8"/>
    <w:rsid w:val="00FA6B88"/>
    <w:rsid w:val="00FB6B8C"/>
    <w:rsid w:val="00FC07D0"/>
    <w:rsid w:val="00FD04EE"/>
    <w:rsid w:val="00FE22E0"/>
    <w:rsid w:val="00FE737F"/>
    <w:rsid w:val="00FF43CE"/>
    <w:rsid w:val="00FF49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E2F87"/>
  <w15:chartTrackingRefBased/>
  <w15:docId w15:val="{F9A29FC8-2804-409C-B1F4-ED9AAC281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207"/>
    <w:pPr>
      <w:autoSpaceDE w:val="0"/>
      <w:autoSpaceDN w:val="0"/>
      <w:adjustRightInd w:val="0"/>
      <w:spacing w:after="0" w:line="276" w:lineRule="auto"/>
      <w:jc w:val="both"/>
    </w:pPr>
    <w:rPr>
      <w:rFonts w:ascii="Bookman Old Style" w:eastAsiaTheme="minorEastAsia" w:hAnsi="Bookman Old Style" w:cs="Arial"/>
      <w:bCs/>
      <w:color w:val="44546A" w:themeColor="text2"/>
      <w:sz w:val="24"/>
    </w:rPr>
  </w:style>
  <w:style w:type="paragraph" w:styleId="Ttulo1">
    <w:name w:val="heading 1"/>
    <w:basedOn w:val="Normal"/>
    <w:link w:val="Ttulo1Char"/>
    <w:uiPriority w:val="9"/>
    <w:qFormat/>
    <w:rsid w:val="00B446D1"/>
    <w:pPr>
      <w:keepNext/>
      <w:numPr>
        <w:numId w:val="1"/>
      </w:numPr>
      <w:spacing w:before="240" w:after="240"/>
      <w:ind w:left="426" w:hanging="426"/>
      <w:outlineLvl w:val="0"/>
    </w:pPr>
    <w:rPr>
      <w:rFonts w:ascii="Arial" w:eastAsiaTheme="majorEastAsia" w:hAnsi="Arial"/>
      <w:color w:val="auto"/>
      <w:kern w:val="28"/>
      <w:sz w:val="32"/>
      <w:szCs w:val="32"/>
    </w:rPr>
  </w:style>
  <w:style w:type="paragraph" w:styleId="Ttulo2">
    <w:name w:val="heading 2"/>
    <w:basedOn w:val="Normal"/>
    <w:next w:val="Normal"/>
    <w:link w:val="Ttulo2Char"/>
    <w:uiPriority w:val="9"/>
    <w:qFormat/>
    <w:rsid w:val="00F76D22"/>
    <w:pPr>
      <w:keepNext/>
      <w:numPr>
        <w:ilvl w:val="1"/>
        <w:numId w:val="1"/>
      </w:numPr>
      <w:spacing w:before="120" w:after="120" w:line="240" w:lineRule="auto"/>
      <w:ind w:left="567" w:hanging="567"/>
      <w:outlineLvl w:val="1"/>
    </w:pPr>
    <w:rPr>
      <w:rFonts w:ascii="Arial" w:eastAsiaTheme="majorEastAsia" w:hAnsi="Arial" w:cstheme="majorBidi"/>
      <w:color w:val="auto"/>
      <w:szCs w:val="24"/>
    </w:rPr>
  </w:style>
  <w:style w:type="paragraph" w:styleId="Ttulo3">
    <w:name w:val="heading 3"/>
    <w:aliases w:val="Heading 3 Char,Heading 2 REL"/>
    <w:basedOn w:val="Normal"/>
    <w:next w:val="Normal"/>
    <w:link w:val="Ttulo3Char"/>
    <w:uiPriority w:val="9"/>
    <w:unhideWhenUsed/>
    <w:qFormat/>
    <w:rsid w:val="004D4F45"/>
    <w:pPr>
      <w:keepNext/>
      <w:keepLines/>
      <w:numPr>
        <w:ilvl w:val="2"/>
        <w:numId w:val="1"/>
      </w:numPr>
      <w:spacing w:before="40"/>
      <w:ind w:hanging="1080"/>
      <w:outlineLvl w:val="2"/>
    </w:pPr>
    <w:rPr>
      <w:rFonts w:asciiTheme="majorHAnsi" w:eastAsia="Arial" w:hAnsiTheme="majorHAnsi" w:cstheme="majorBidi"/>
      <w:i/>
      <w:color w:val="auto"/>
      <w:sz w:val="26"/>
      <w:szCs w:val="26"/>
      <w:lang w:eastAsia="pt-BR"/>
    </w:rPr>
  </w:style>
  <w:style w:type="paragraph" w:styleId="Ttulo4">
    <w:name w:val="heading 4"/>
    <w:basedOn w:val="Ttulo3"/>
    <w:next w:val="Normal"/>
    <w:link w:val="Ttulo4Char"/>
    <w:uiPriority w:val="9"/>
    <w:qFormat/>
    <w:rsid w:val="002E41D6"/>
    <w:pPr>
      <w:numPr>
        <w:ilvl w:val="3"/>
      </w:numPr>
      <w:tabs>
        <w:tab w:val="left" w:pos="1700"/>
        <w:tab w:val="left" w:pos="1900"/>
      </w:tabs>
      <w:spacing w:before="240" w:after="60" w:line="360" w:lineRule="auto"/>
      <w:outlineLvl w:val="3"/>
    </w:pPr>
    <w:rPr>
      <w:rFonts w:eastAsia="Times New Roman" w:cstheme="majorHAnsi"/>
      <w:bCs w:val="0"/>
      <w:i w:val="0"/>
      <w:iCs/>
      <w:sz w:val="24"/>
      <w:szCs w:val="24"/>
      <w:u w:val="single"/>
      <w:lang w:eastAsia="x-none"/>
    </w:rPr>
  </w:style>
  <w:style w:type="paragraph" w:styleId="Ttulo5">
    <w:name w:val="heading 5"/>
    <w:next w:val="Normal"/>
    <w:link w:val="Ttulo5Char"/>
    <w:uiPriority w:val="9"/>
    <w:unhideWhenUsed/>
    <w:qFormat/>
    <w:rsid w:val="00467C9F"/>
    <w:pPr>
      <w:keepNext/>
      <w:keepLines/>
      <w:spacing w:after="279"/>
      <w:ind w:left="1008" w:hanging="1008"/>
      <w:outlineLvl w:val="4"/>
    </w:pPr>
    <w:rPr>
      <w:rFonts w:ascii="Arial" w:eastAsia="Arial" w:hAnsi="Arial" w:cs="Arial"/>
      <w:b/>
      <w:color w:val="000000"/>
      <w:sz w:val="24"/>
      <w:lang w:eastAsia="pt-BR"/>
    </w:rPr>
  </w:style>
  <w:style w:type="paragraph" w:styleId="Ttulo6">
    <w:name w:val="heading 6"/>
    <w:next w:val="Normal"/>
    <w:link w:val="Ttulo6Char"/>
    <w:uiPriority w:val="9"/>
    <w:unhideWhenUsed/>
    <w:qFormat/>
    <w:rsid w:val="00467C9F"/>
    <w:pPr>
      <w:keepNext/>
      <w:keepLines/>
      <w:spacing w:after="279"/>
      <w:ind w:left="1152" w:hanging="1152"/>
      <w:jc w:val="both"/>
      <w:outlineLvl w:val="5"/>
    </w:pPr>
    <w:rPr>
      <w:rFonts w:ascii="Arial" w:eastAsia="Arial" w:hAnsi="Arial" w:cs="Arial"/>
      <w:b/>
      <w:color w:val="000000"/>
      <w:sz w:val="24"/>
      <w:lang w:eastAsia="pt-BR"/>
    </w:rPr>
  </w:style>
  <w:style w:type="paragraph" w:styleId="Ttulo7">
    <w:name w:val="heading 7"/>
    <w:basedOn w:val="Normal"/>
    <w:next w:val="Normal"/>
    <w:link w:val="Ttulo7Char"/>
    <w:uiPriority w:val="9"/>
    <w:semiHidden/>
    <w:unhideWhenUsed/>
    <w:qFormat/>
    <w:rsid w:val="00467C9F"/>
    <w:pPr>
      <w:spacing w:before="240" w:after="60" w:line="259" w:lineRule="auto"/>
      <w:ind w:left="1296" w:hanging="1296"/>
      <w:outlineLvl w:val="6"/>
    </w:pPr>
    <w:rPr>
      <w:b/>
      <w:color w:val="000000"/>
      <w:szCs w:val="24"/>
      <w:lang w:eastAsia="pt-BR"/>
    </w:rPr>
  </w:style>
  <w:style w:type="paragraph" w:styleId="Ttulo8">
    <w:name w:val="heading 8"/>
    <w:basedOn w:val="Normal"/>
    <w:next w:val="Normal"/>
    <w:link w:val="Ttulo8Char"/>
    <w:uiPriority w:val="9"/>
    <w:semiHidden/>
    <w:unhideWhenUsed/>
    <w:qFormat/>
    <w:rsid w:val="00467C9F"/>
    <w:pPr>
      <w:spacing w:before="240" w:after="60" w:line="259" w:lineRule="auto"/>
      <w:ind w:left="1440" w:hanging="1440"/>
      <w:outlineLvl w:val="7"/>
    </w:pPr>
    <w:rPr>
      <w:b/>
      <w:i/>
      <w:iCs/>
      <w:color w:val="000000"/>
      <w:szCs w:val="24"/>
      <w:lang w:eastAsia="pt-BR"/>
    </w:rPr>
  </w:style>
  <w:style w:type="paragraph" w:styleId="Ttulo9">
    <w:name w:val="heading 9"/>
    <w:basedOn w:val="Normal"/>
    <w:next w:val="Normal"/>
    <w:link w:val="Ttulo9Char"/>
    <w:uiPriority w:val="9"/>
    <w:semiHidden/>
    <w:unhideWhenUsed/>
    <w:qFormat/>
    <w:rsid w:val="00467C9F"/>
    <w:pPr>
      <w:spacing w:before="240" w:after="60" w:line="259" w:lineRule="auto"/>
      <w:ind w:left="1584" w:hanging="1584"/>
      <w:outlineLvl w:val="8"/>
    </w:pPr>
    <w:rPr>
      <w:rFonts w:asciiTheme="majorHAnsi" w:eastAsiaTheme="majorEastAsia" w:hAnsiTheme="majorHAnsi" w:cstheme="majorBidi"/>
      <w:b/>
      <w:color w:val="000000"/>
      <w:sz w:val="2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link w:val="TtuloChar"/>
    <w:uiPriority w:val="1"/>
    <w:qFormat/>
    <w:rsid w:val="002A451F"/>
    <w:pPr>
      <w:spacing w:after="200" w:line="240" w:lineRule="auto"/>
    </w:pPr>
    <w:rPr>
      <w:rFonts w:asciiTheme="majorHAnsi" w:eastAsiaTheme="majorEastAsia" w:hAnsiTheme="majorHAnsi" w:cstheme="majorBidi"/>
      <w:bCs w:val="0"/>
      <w:sz w:val="72"/>
      <w:szCs w:val="52"/>
    </w:rPr>
  </w:style>
  <w:style w:type="character" w:customStyle="1" w:styleId="TtuloChar">
    <w:name w:val="Título Char"/>
    <w:basedOn w:val="Fontepargpadro"/>
    <w:link w:val="Ttulo"/>
    <w:uiPriority w:val="1"/>
    <w:rsid w:val="002A451F"/>
    <w:rPr>
      <w:rFonts w:asciiTheme="majorHAnsi" w:eastAsiaTheme="majorEastAsia" w:hAnsiTheme="majorHAnsi" w:cstheme="majorBidi"/>
      <w:b/>
      <w:bCs/>
      <w:color w:val="44546A" w:themeColor="text2"/>
      <w:sz w:val="72"/>
      <w:szCs w:val="52"/>
      <w:lang w:val="pt-PT"/>
    </w:rPr>
  </w:style>
  <w:style w:type="paragraph" w:styleId="Cabealho">
    <w:name w:val="header"/>
    <w:basedOn w:val="Normal"/>
    <w:link w:val="CabealhoChar"/>
    <w:uiPriority w:val="99"/>
    <w:unhideWhenUsed/>
    <w:rsid w:val="001C3DA2"/>
    <w:pPr>
      <w:tabs>
        <w:tab w:val="center" w:pos="4252"/>
        <w:tab w:val="right" w:pos="8504"/>
      </w:tabs>
      <w:spacing w:line="240" w:lineRule="auto"/>
    </w:pPr>
  </w:style>
  <w:style w:type="character" w:customStyle="1" w:styleId="CabealhoChar">
    <w:name w:val="Cabeçalho Char"/>
    <w:basedOn w:val="Fontepargpadro"/>
    <w:link w:val="Cabealho"/>
    <w:uiPriority w:val="99"/>
    <w:rsid w:val="001C3DA2"/>
    <w:rPr>
      <w:rFonts w:eastAsiaTheme="minorEastAsia"/>
      <w:b/>
      <w:color w:val="44546A" w:themeColor="text2"/>
      <w:sz w:val="28"/>
      <w:lang w:val="pt-PT"/>
    </w:rPr>
  </w:style>
  <w:style w:type="paragraph" w:styleId="Rodap">
    <w:name w:val="footer"/>
    <w:basedOn w:val="Normal"/>
    <w:link w:val="RodapChar"/>
    <w:uiPriority w:val="99"/>
    <w:unhideWhenUsed/>
    <w:rsid w:val="001C3DA2"/>
    <w:pPr>
      <w:tabs>
        <w:tab w:val="center" w:pos="4252"/>
        <w:tab w:val="right" w:pos="8504"/>
      </w:tabs>
      <w:spacing w:line="240" w:lineRule="auto"/>
    </w:pPr>
  </w:style>
  <w:style w:type="character" w:customStyle="1" w:styleId="RodapChar">
    <w:name w:val="Rodapé Char"/>
    <w:basedOn w:val="Fontepargpadro"/>
    <w:link w:val="Rodap"/>
    <w:uiPriority w:val="99"/>
    <w:rsid w:val="001C3DA2"/>
    <w:rPr>
      <w:rFonts w:eastAsiaTheme="minorEastAsia"/>
      <w:b/>
      <w:color w:val="44546A" w:themeColor="text2"/>
      <w:sz w:val="28"/>
      <w:lang w:val="pt-PT"/>
    </w:rPr>
  </w:style>
  <w:style w:type="character" w:customStyle="1" w:styleId="Ttulo1Char">
    <w:name w:val="Título 1 Char"/>
    <w:basedOn w:val="Fontepargpadro"/>
    <w:link w:val="Ttulo1"/>
    <w:uiPriority w:val="9"/>
    <w:rsid w:val="00B446D1"/>
    <w:rPr>
      <w:rFonts w:ascii="Arial" w:eastAsiaTheme="majorEastAsia" w:hAnsi="Arial" w:cs="Arial"/>
      <w:bCs/>
      <w:kern w:val="28"/>
      <w:sz w:val="32"/>
      <w:szCs w:val="32"/>
    </w:rPr>
  </w:style>
  <w:style w:type="character" w:customStyle="1" w:styleId="Ttulo2Char">
    <w:name w:val="Título 2 Char"/>
    <w:basedOn w:val="Fontepargpadro"/>
    <w:link w:val="Ttulo2"/>
    <w:uiPriority w:val="9"/>
    <w:rsid w:val="00F76D22"/>
    <w:rPr>
      <w:rFonts w:ascii="Arial" w:eastAsiaTheme="majorEastAsia" w:hAnsi="Arial" w:cstheme="majorBidi"/>
      <w:bCs/>
      <w:sz w:val="24"/>
      <w:szCs w:val="24"/>
    </w:rPr>
  </w:style>
  <w:style w:type="character" w:customStyle="1" w:styleId="Ttulo3Char">
    <w:name w:val="Título 3 Char"/>
    <w:aliases w:val="Heading 3 Char Char,Heading 2 REL Char"/>
    <w:basedOn w:val="Fontepargpadro"/>
    <w:link w:val="Ttulo3"/>
    <w:uiPriority w:val="9"/>
    <w:rsid w:val="004D4F45"/>
    <w:rPr>
      <w:rFonts w:asciiTheme="majorHAnsi" w:eastAsia="Arial" w:hAnsiTheme="majorHAnsi" w:cstheme="majorBidi"/>
      <w:bCs/>
      <w:i/>
      <w:sz w:val="26"/>
      <w:szCs w:val="26"/>
      <w:lang w:eastAsia="pt-BR"/>
    </w:rPr>
  </w:style>
  <w:style w:type="character" w:customStyle="1" w:styleId="Ttulo4Char">
    <w:name w:val="Título 4 Char"/>
    <w:basedOn w:val="Fontepargpadro"/>
    <w:link w:val="Ttulo4"/>
    <w:uiPriority w:val="9"/>
    <w:rsid w:val="002E41D6"/>
    <w:rPr>
      <w:rFonts w:asciiTheme="majorHAnsi" w:eastAsia="Times New Roman" w:hAnsiTheme="majorHAnsi" w:cstheme="majorHAnsi"/>
      <w:iCs/>
      <w:sz w:val="24"/>
      <w:szCs w:val="24"/>
      <w:u w:val="single"/>
      <w:lang w:eastAsia="x-none"/>
    </w:rPr>
  </w:style>
  <w:style w:type="paragraph" w:customStyle="1" w:styleId="Contedo">
    <w:name w:val="Conteúdo"/>
    <w:basedOn w:val="Normal"/>
    <w:link w:val="CaracteresdoContedo"/>
    <w:qFormat/>
    <w:rsid w:val="00235122"/>
    <w:rPr>
      <w:b/>
      <w:color w:val="auto"/>
      <w:szCs w:val="24"/>
    </w:rPr>
  </w:style>
  <w:style w:type="character" w:customStyle="1" w:styleId="CaracteresdoContedo">
    <w:name w:val="Caracteres do Conteúdo"/>
    <w:basedOn w:val="Fontepargpadro"/>
    <w:link w:val="Contedo"/>
    <w:rsid w:val="00235122"/>
    <w:rPr>
      <w:rFonts w:eastAsiaTheme="minorEastAsia"/>
      <w:sz w:val="24"/>
      <w:szCs w:val="24"/>
    </w:rPr>
  </w:style>
  <w:style w:type="paragraph" w:customStyle="1" w:styleId="Servio">
    <w:name w:val="Serviço"/>
    <w:basedOn w:val="Normal"/>
    <w:rsid w:val="00235122"/>
    <w:pPr>
      <w:keepLines/>
      <w:spacing w:before="360" w:after="600" w:line="240" w:lineRule="auto"/>
      <w:ind w:left="403"/>
    </w:pPr>
    <w:rPr>
      <w:rFonts w:ascii="Arial" w:eastAsia="Times New Roman" w:hAnsi="Arial"/>
      <w:i/>
      <w:color w:val="auto"/>
      <w:szCs w:val="24"/>
      <w:lang w:eastAsia="pt-BR"/>
    </w:rPr>
  </w:style>
  <w:style w:type="paragraph" w:styleId="CabealhodoSumrio">
    <w:name w:val="TOC Heading"/>
    <w:basedOn w:val="Ttulo1"/>
    <w:next w:val="Normal"/>
    <w:uiPriority w:val="39"/>
    <w:unhideWhenUsed/>
    <w:qFormat/>
    <w:rsid w:val="00235122"/>
    <w:pPr>
      <w:keepLines/>
      <w:numPr>
        <w:numId w:val="0"/>
      </w:numPr>
      <w:spacing w:after="0" w:line="259" w:lineRule="auto"/>
      <w:outlineLvl w:val="9"/>
    </w:pPr>
    <w:rPr>
      <w:b/>
      <w:color w:val="2F5496" w:themeColor="accent1" w:themeShade="BF"/>
      <w:kern w:val="0"/>
      <w:lang w:eastAsia="pt-BR"/>
    </w:rPr>
  </w:style>
  <w:style w:type="paragraph" w:styleId="Sumrio1">
    <w:name w:val="toc 1"/>
    <w:basedOn w:val="Normal"/>
    <w:next w:val="Normal"/>
    <w:autoRedefine/>
    <w:uiPriority w:val="39"/>
    <w:unhideWhenUsed/>
    <w:rsid w:val="00235122"/>
    <w:pPr>
      <w:spacing w:after="100"/>
    </w:pPr>
  </w:style>
  <w:style w:type="paragraph" w:styleId="Sumrio2">
    <w:name w:val="toc 2"/>
    <w:basedOn w:val="Normal"/>
    <w:next w:val="Normal"/>
    <w:autoRedefine/>
    <w:uiPriority w:val="39"/>
    <w:unhideWhenUsed/>
    <w:rsid w:val="00235122"/>
    <w:pPr>
      <w:spacing w:after="100"/>
      <w:ind w:left="280"/>
    </w:pPr>
  </w:style>
  <w:style w:type="character" w:styleId="Hyperlink">
    <w:name w:val="Hyperlink"/>
    <w:basedOn w:val="Fontepargpadro"/>
    <w:uiPriority w:val="99"/>
    <w:unhideWhenUsed/>
    <w:rsid w:val="00235122"/>
    <w:rPr>
      <w:color w:val="0563C1" w:themeColor="hyperlink"/>
      <w:u w:val="single"/>
    </w:rPr>
  </w:style>
  <w:style w:type="paragraph" w:styleId="Legenda">
    <w:name w:val="caption"/>
    <w:aliases w:val="Gráfico,Legenda Char Char,Legenda Char Char Char Char Char Char Char,Legenda Char Char Char,Legenda Char Char Char Char,Legenda-CEPAQ,Legenda tabelas,Legenda Tabela,-,Legenda Char Char Char Char Char Char Char Char Char Char,Legenda2,Quadro"/>
    <w:basedOn w:val="Normal"/>
    <w:next w:val="Normal"/>
    <w:link w:val="LegendaChar"/>
    <w:uiPriority w:val="35"/>
    <w:unhideWhenUsed/>
    <w:qFormat/>
    <w:rsid w:val="0051197B"/>
    <w:pPr>
      <w:spacing w:after="200" w:line="240" w:lineRule="auto"/>
    </w:pPr>
    <w:rPr>
      <w:i/>
      <w:iCs/>
      <w:szCs w:val="18"/>
    </w:rPr>
  </w:style>
  <w:style w:type="paragraph" w:styleId="PargrafodaLista">
    <w:name w:val="List Paragraph"/>
    <w:basedOn w:val="Normal"/>
    <w:uiPriority w:val="34"/>
    <w:unhideWhenUsed/>
    <w:qFormat/>
    <w:rsid w:val="002D2486"/>
    <w:pPr>
      <w:ind w:left="720"/>
      <w:contextualSpacing/>
    </w:pPr>
  </w:style>
  <w:style w:type="paragraph" w:customStyle="1" w:styleId="Titulo4sob1">
    <w:name w:val="Titulo 4 sob1"/>
    <w:basedOn w:val="TextosemFormatao"/>
    <w:rsid w:val="002D2486"/>
    <w:pPr>
      <w:keepLines/>
      <w:spacing w:before="20" w:after="240"/>
      <w:ind w:left="567"/>
    </w:pPr>
    <w:rPr>
      <w:rFonts w:ascii="Times New Roman" w:eastAsia="Times New Roman" w:hAnsi="Times New Roman" w:cs="Times New Roman"/>
      <w:b/>
      <w:color w:val="auto"/>
      <w:sz w:val="20"/>
      <w:szCs w:val="20"/>
      <w:lang w:eastAsia="pt-BR"/>
    </w:rPr>
  </w:style>
  <w:style w:type="paragraph" w:styleId="TextosemFormatao">
    <w:name w:val="Plain Text"/>
    <w:basedOn w:val="Normal"/>
    <w:link w:val="TextosemFormataoChar"/>
    <w:uiPriority w:val="99"/>
    <w:semiHidden/>
    <w:unhideWhenUsed/>
    <w:rsid w:val="002D2486"/>
    <w:pPr>
      <w:spacing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2D2486"/>
    <w:rPr>
      <w:rFonts w:ascii="Consolas" w:eastAsiaTheme="minorEastAsia" w:hAnsi="Consolas"/>
      <w:b/>
      <w:color w:val="44546A" w:themeColor="text2"/>
      <w:sz w:val="21"/>
      <w:szCs w:val="21"/>
      <w:lang w:val="pt-PT"/>
    </w:rPr>
  </w:style>
  <w:style w:type="paragraph" w:styleId="Sumrio3">
    <w:name w:val="toc 3"/>
    <w:basedOn w:val="Normal"/>
    <w:next w:val="Normal"/>
    <w:autoRedefine/>
    <w:uiPriority w:val="39"/>
    <w:unhideWhenUsed/>
    <w:rsid w:val="00D22E72"/>
    <w:pPr>
      <w:spacing w:after="100"/>
      <w:ind w:left="560"/>
    </w:pPr>
  </w:style>
  <w:style w:type="paragraph" w:styleId="NormalWeb">
    <w:name w:val="Normal (Web)"/>
    <w:basedOn w:val="Normal"/>
    <w:uiPriority w:val="99"/>
    <w:unhideWhenUsed/>
    <w:rsid w:val="0048057B"/>
    <w:pPr>
      <w:spacing w:before="100" w:beforeAutospacing="1" w:after="100" w:afterAutospacing="1" w:line="240" w:lineRule="auto"/>
    </w:pPr>
    <w:rPr>
      <w:rFonts w:ascii="Times New Roman" w:eastAsia="Times New Roman" w:hAnsi="Times New Roman" w:cs="Times New Roman"/>
      <w:b/>
      <w:color w:val="auto"/>
      <w:szCs w:val="24"/>
      <w:lang w:eastAsia="pt-BR"/>
    </w:rPr>
  </w:style>
  <w:style w:type="paragraph" w:styleId="Partesuperior-zdoformulrio">
    <w:name w:val="HTML Top of Form"/>
    <w:basedOn w:val="Normal"/>
    <w:next w:val="Normal"/>
    <w:link w:val="Partesuperior-zdoformulrioChar"/>
    <w:hidden/>
    <w:uiPriority w:val="99"/>
    <w:semiHidden/>
    <w:unhideWhenUsed/>
    <w:rsid w:val="0048057B"/>
    <w:pPr>
      <w:pBdr>
        <w:bottom w:val="single" w:sz="6" w:space="1" w:color="auto"/>
      </w:pBdr>
      <w:spacing w:line="240" w:lineRule="auto"/>
      <w:jc w:val="center"/>
    </w:pPr>
    <w:rPr>
      <w:rFonts w:ascii="Arial" w:eastAsia="Times New Roman" w:hAnsi="Arial"/>
      <w:b/>
      <w:vanish/>
      <w:color w:val="auto"/>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48057B"/>
    <w:rPr>
      <w:rFonts w:ascii="Arial" w:eastAsia="Times New Roman" w:hAnsi="Arial" w:cs="Arial"/>
      <w:vanish/>
      <w:sz w:val="16"/>
      <w:szCs w:val="16"/>
      <w:lang w:eastAsia="pt-BR"/>
    </w:rPr>
  </w:style>
  <w:style w:type="paragraph" w:styleId="ndicedeilustraes">
    <w:name w:val="table of figures"/>
    <w:basedOn w:val="Normal"/>
    <w:next w:val="Normal"/>
    <w:uiPriority w:val="99"/>
    <w:unhideWhenUsed/>
    <w:rsid w:val="00EC41CC"/>
  </w:style>
  <w:style w:type="paragraph" w:styleId="SemEspaamento">
    <w:name w:val="No Spacing"/>
    <w:basedOn w:val="Normal"/>
    <w:uiPriority w:val="1"/>
    <w:qFormat/>
    <w:rsid w:val="000E746F"/>
    <w:pPr>
      <w:spacing w:after="160" w:line="256" w:lineRule="auto"/>
    </w:pPr>
    <w:rPr>
      <w:rFonts w:ascii="Arial" w:eastAsia="Arial" w:hAnsi="Arial"/>
      <w:b/>
      <w:color w:val="auto"/>
      <w:szCs w:val="24"/>
      <w:lang w:eastAsia="pt-BR"/>
    </w:rPr>
  </w:style>
  <w:style w:type="character" w:styleId="RefernciaSutil">
    <w:name w:val="Subtle Reference"/>
    <w:uiPriority w:val="31"/>
    <w:qFormat/>
    <w:rsid w:val="000E746F"/>
    <w:rPr>
      <w:sz w:val="24"/>
      <w:szCs w:val="24"/>
    </w:rPr>
  </w:style>
  <w:style w:type="paragraph" w:styleId="Subttulo">
    <w:name w:val="Subtitle"/>
    <w:basedOn w:val="Normal"/>
    <w:next w:val="Normal"/>
    <w:link w:val="SubttuloChar"/>
    <w:qFormat/>
    <w:rsid w:val="001944FA"/>
    <w:pPr>
      <w:spacing w:after="60" w:line="240" w:lineRule="auto"/>
      <w:ind w:left="357"/>
      <w:outlineLvl w:val="1"/>
    </w:pPr>
    <w:rPr>
      <w:rFonts w:ascii="Calibri Light" w:eastAsia="Times New Roman" w:hAnsi="Calibri Light" w:cs="Times New Roman"/>
      <w:b/>
      <w:color w:val="auto"/>
      <w:szCs w:val="24"/>
      <w:u w:val="single"/>
    </w:rPr>
  </w:style>
  <w:style w:type="character" w:customStyle="1" w:styleId="SubttuloChar">
    <w:name w:val="Subtítulo Char"/>
    <w:basedOn w:val="Fontepargpadro"/>
    <w:link w:val="Subttulo"/>
    <w:rsid w:val="001944FA"/>
    <w:rPr>
      <w:rFonts w:ascii="Calibri Light" w:eastAsia="Times New Roman" w:hAnsi="Calibri Light" w:cs="Times New Roman"/>
      <w:sz w:val="24"/>
      <w:szCs w:val="24"/>
      <w:u w:val="single"/>
    </w:rPr>
  </w:style>
  <w:style w:type="character" w:customStyle="1" w:styleId="CargoChar">
    <w:name w:val="Cargo Char"/>
    <w:link w:val="Cargo"/>
    <w:locked/>
    <w:rsid w:val="001944FA"/>
    <w:rPr>
      <w:rFonts w:ascii="Arial Black" w:eastAsia="Times New Roman" w:hAnsi="Arial Black"/>
      <w:spacing w:val="-10"/>
    </w:rPr>
  </w:style>
  <w:style w:type="paragraph" w:customStyle="1" w:styleId="Cargo">
    <w:name w:val="Cargo"/>
    <w:next w:val="Normal"/>
    <w:link w:val="CargoChar"/>
    <w:rsid w:val="001944FA"/>
    <w:pPr>
      <w:spacing w:after="60" w:line="220" w:lineRule="atLeast"/>
    </w:pPr>
    <w:rPr>
      <w:rFonts w:ascii="Arial Black" w:eastAsia="Times New Roman" w:hAnsi="Arial Black"/>
      <w:spacing w:val="-10"/>
    </w:rPr>
  </w:style>
  <w:style w:type="character" w:customStyle="1" w:styleId="Ttulo5Char">
    <w:name w:val="Título 5 Char"/>
    <w:basedOn w:val="Fontepargpadro"/>
    <w:link w:val="Ttulo5"/>
    <w:uiPriority w:val="9"/>
    <w:rsid w:val="00467C9F"/>
    <w:rPr>
      <w:rFonts w:ascii="Arial" w:eastAsia="Arial" w:hAnsi="Arial" w:cs="Arial"/>
      <w:b/>
      <w:color w:val="000000"/>
      <w:sz w:val="24"/>
      <w:lang w:eastAsia="pt-BR"/>
    </w:rPr>
  </w:style>
  <w:style w:type="character" w:customStyle="1" w:styleId="Ttulo6Char">
    <w:name w:val="Título 6 Char"/>
    <w:basedOn w:val="Fontepargpadro"/>
    <w:link w:val="Ttulo6"/>
    <w:uiPriority w:val="9"/>
    <w:rsid w:val="00467C9F"/>
    <w:rPr>
      <w:rFonts w:ascii="Arial" w:eastAsia="Arial" w:hAnsi="Arial" w:cs="Arial"/>
      <w:b/>
      <w:color w:val="000000"/>
      <w:sz w:val="24"/>
      <w:lang w:eastAsia="pt-BR"/>
    </w:rPr>
  </w:style>
  <w:style w:type="character" w:customStyle="1" w:styleId="Ttulo7Char">
    <w:name w:val="Título 7 Char"/>
    <w:basedOn w:val="Fontepargpadro"/>
    <w:link w:val="Ttulo7"/>
    <w:uiPriority w:val="9"/>
    <w:semiHidden/>
    <w:rsid w:val="00467C9F"/>
    <w:rPr>
      <w:rFonts w:eastAsiaTheme="minorEastAsia"/>
      <w:color w:val="000000"/>
      <w:sz w:val="24"/>
      <w:szCs w:val="24"/>
      <w:lang w:eastAsia="pt-BR"/>
    </w:rPr>
  </w:style>
  <w:style w:type="character" w:customStyle="1" w:styleId="Ttulo8Char">
    <w:name w:val="Título 8 Char"/>
    <w:basedOn w:val="Fontepargpadro"/>
    <w:link w:val="Ttulo8"/>
    <w:uiPriority w:val="9"/>
    <w:semiHidden/>
    <w:rsid w:val="00467C9F"/>
    <w:rPr>
      <w:rFonts w:eastAsiaTheme="minorEastAsia"/>
      <w:i/>
      <w:iCs/>
      <w:color w:val="000000"/>
      <w:sz w:val="24"/>
      <w:szCs w:val="24"/>
      <w:lang w:eastAsia="pt-BR"/>
    </w:rPr>
  </w:style>
  <w:style w:type="character" w:customStyle="1" w:styleId="Ttulo9Char">
    <w:name w:val="Título 9 Char"/>
    <w:basedOn w:val="Fontepargpadro"/>
    <w:link w:val="Ttulo9"/>
    <w:uiPriority w:val="9"/>
    <w:semiHidden/>
    <w:rsid w:val="00467C9F"/>
    <w:rPr>
      <w:rFonts w:asciiTheme="majorHAnsi" w:eastAsiaTheme="majorEastAsia" w:hAnsiTheme="majorHAnsi" w:cstheme="majorBidi"/>
      <w:color w:val="000000"/>
      <w:lang w:eastAsia="pt-BR"/>
    </w:rPr>
  </w:style>
  <w:style w:type="character" w:customStyle="1" w:styleId="LegendaChar">
    <w:name w:val="Legenda Char"/>
    <w:aliases w:val="Gráfico Char,Legenda Char Char Char1,Legenda Char Char Char Char Char Char Char Char,Legenda Char Char Char Char1,Legenda Char Char Char Char Char,Legenda-CEPAQ Char,Legenda tabelas Char,Legenda Tabela Char,- Char,Legenda2 Char,Quadro Char"/>
    <w:basedOn w:val="Fontepargpadro"/>
    <w:link w:val="Legenda"/>
    <w:locked/>
    <w:rsid w:val="00467C9F"/>
    <w:rPr>
      <w:rFonts w:eastAsiaTheme="minorEastAsia"/>
      <w:b/>
      <w:i/>
      <w:iCs/>
      <w:color w:val="44546A" w:themeColor="text2"/>
      <w:sz w:val="24"/>
      <w:szCs w:val="18"/>
      <w:lang w:val="pt-PT"/>
    </w:rPr>
  </w:style>
  <w:style w:type="paragraph" w:customStyle="1" w:styleId="seta001">
    <w:name w:val="seta 001"/>
    <w:basedOn w:val="Normal"/>
    <w:rsid w:val="000B3C82"/>
    <w:pPr>
      <w:numPr>
        <w:numId w:val="2"/>
      </w:numPr>
      <w:tabs>
        <w:tab w:val="left" w:pos="635"/>
        <w:tab w:val="right" w:leader="dot" w:pos="9072"/>
      </w:tabs>
      <w:spacing w:after="120" w:line="320" w:lineRule="exact"/>
      <w:ind w:left="357" w:hanging="357"/>
    </w:pPr>
    <w:rPr>
      <w:rFonts w:ascii="Arial" w:eastAsia="Times New Roman" w:hAnsi="Arial" w:cs="Times New Roman"/>
      <w:b/>
      <w:i/>
      <w:color w:val="auto"/>
      <w:szCs w:val="24"/>
      <w:lang w:eastAsia="pt-BR"/>
    </w:rPr>
  </w:style>
  <w:style w:type="character" w:customStyle="1" w:styleId="espaChar">
    <w:name w:val="espa Char"/>
    <w:link w:val="espa"/>
    <w:locked/>
    <w:rsid w:val="000B3C82"/>
    <w:rPr>
      <w:rFonts w:ascii="Futura Bk BT" w:eastAsia="Times New Roman" w:hAnsi="Futura Bk BT" w:cs="Times New Roman"/>
      <w:sz w:val="16"/>
      <w:szCs w:val="20"/>
      <w:lang w:val="x-none" w:eastAsia="x-none"/>
    </w:rPr>
  </w:style>
  <w:style w:type="paragraph" w:customStyle="1" w:styleId="espa">
    <w:name w:val="espa"/>
    <w:basedOn w:val="Normal"/>
    <w:link w:val="espaChar"/>
    <w:rsid w:val="000B3C82"/>
    <w:pPr>
      <w:widowControl w:val="0"/>
      <w:spacing w:before="120" w:line="100" w:lineRule="exact"/>
    </w:pPr>
    <w:rPr>
      <w:rFonts w:ascii="Futura Bk BT" w:eastAsia="Times New Roman" w:hAnsi="Futura Bk BT" w:cs="Times New Roman"/>
      <w:b/>
      <w:color w:val="auto"/>
      <w:sz w:val="16"/>
      <w:szCs w:val="20"/>
      <w:lang w:val="x-none" w:eastAsia="x-none"/>
    </w:rPr>
  </w:style>
  <w:style w:type="character" w:customStyle="1" w:styleId="QUADROChar">
    <w:name w:val="QUADRO Char"/>
    <w:link w:val="QUADRO"/>
    <w:locked/>
    <w:rsid w:val="0042068D"/>
    <w:rPr>
      <w:rFonts w:ascii="Arial" w:eastAsia="Times New Roman" w:hAnsi="Arial" w:cs="Times New Roman"/>
      <w:bCs/>
      <w:color w:val="003399"/>
      <w:sz w:val="24"/>
      <w:szCs w:val="24"/>
      <w:lang w:eastAsia="pt-BR"/>
    </w:rPr>
  </w:style>
  <w:style w:type="paragraph" w:customStyle="1" w:styleId="QUADRO">
    <w:name w:val="QUADRO"/>
    <w:basedOn w:val="Normal"/>
    <w:link w:val="QUADROChar"/>
    <w:rsid w:val="0042068D"/>
    <w:pPr>
      <w:numPr>
        <w:numId w:val="3"/>
      </w:numPr>
      <w:tabs>
        <w:tab w:val="left" w:pos="284"/>
      </w:tabs>
      <w:spacing w:before="240" w:after="120" w:line="320" w:lineRule="exact"/>
      <w:ind w:left="284" w:hanging="284"/>
    </w:pPr>
    <w:rPr>
      <w:rFonts w:ascii="Arial" w:eastAsia="Times New Roman" w:hAnsi="Arial" w:cs="Times New Roman"/>
      <w:color w:val="003399"/>
      <w:szCs w:val="24"/>
      <w:lang w:eastAsia="pt-BR"/>
    </w:rPr>
  </w:style>
  <w:style w:type="paragraph" w:customStyle="1" w:styleId="seta04">
    <w:name w:val="seta 04"/>
    <w:basedOn w:val="Normal"/>
    <w:rsid w:val="0042068D"/>
    <w:pPr>
      <w:numPr>
        <w:numId w:val="4"/>
      </w:numPr>
      <w:tabs>
        <w:tab w:val="left" w:pos="635"/>
        <w:tab w:val="right" w:leader="dot" w:pos="9072"/>
      </w:tabs>
      <w:spacing w:after="120" w:line="320" w:lineRule="exact"/>
      <w:ind w:left="568" w:hanging="284"/>
    </w:pPr>
    <w:rPr>
      <w:rFonts w:ascii="Arial" w:eastAsia="Times New Roman" w:hAnsi="Arial" w:cs="Times New Roman"/>
      <w:b/>
      <w:i/>
      <w:color w:val="auto"/>
      <w:szCs w:val="24"/>
      <w:lang w:eastAsia="pt-BR"/>
    </w:rPr>
  </w:style>
  <w:style w:type="paragraph" w:customStyle="1" w:styleId="Default">
    <w:name w:val="Default"/>
    <w:rsid w:val="00B446D1"/>
    <w:pPr>
      <w:autoSpaceDE w:val="0"/>
      <w:autoSpaceDN w:val="0"/>
      <w:adjustRightInd w:val="0"/>
      <w:spacing w:after="0" w:line="240" w:lineRule="auto"/>
    </w:pPr>
    <w:rPr>
      <w:rFonts w:ascii="Arial" w:hAnsi="Arial" w:cs="Arial"/>
      <w:color w:val="000000"/>
      <w:sz w:val="24"/>
      <w:szCs w:val="24"/>
    </w:rPr>
  </w:style>
  <w:style w:type="paragraph" w:styleId="Corpodetexto">
    <w:name w:val="Body Text"/>
    <w:basedOn w:val="Normal"/>
    <w:link w:val="CorpodetextoChar"/>
    <w:uiPriority w:val="1"/>
    <w:qFormat/>
    <w:rsid w:val="00F730DA"/>
    <w:pPr>
      <w:widowControl w:val="0"/>
      <w:spacing w:line="240" w:lineRule="auto"/>
      <w:jc w:val="center"/>
    </w:pPr>
    <w:rPr>
      <w:rFonts w:ascii="Times New Roman" w:eastAsia="Times New Roman" w:hAnsi="Times New Roman" w:cs="Times New Roman"/>
      <w:bCs w:val="0"/>
      <w:color w:val="auto"/>
      <w:szCs w:val="24"/>
    </w:rPr>
  </w:style>
  <w:style w:type="character" w:customStyle="1" w:styleId="CorpodetextoChar">
    <w:name w:val="Corpo de texto Char"/>
    <w:basedOn w:val="Fontepargpadro"/>
    <w:link w:val="Corpodetexto"/>
    <w:uiPriority w:val="1"/>
    <w:rsid w:val="00F730DA"/>
    <w:rPr>
      <w:rFonts w:ascii="Times New Roman" w:eastAsia="Times New Roman" w:hAnsi="Times New Roman" w:cs="Times New Roman"/>
      <w:sz w:val="24"/>
      <w:szCs w:val="24"/>
    </w:rPr>
  </w:style>
  <w:style w:type="paragraph" w:customStyle="1" w:styleId="query-text-line">
    <w:name w:val="query-text-line"/>
    <w:basedOn w:val="Normal"/>
    <w:rsid w:val="00987AEB"/>
    <w:pPr>
      <w:spacing w:before="100" w:beforeAutospacing="1" w:after="100" w:afterAutospacing="1" w:line="240" w:lineRule="auto"/>
      <w:jc w:val="left"/>
    </w:pPr>
    <w:rPr>
      <w:rFonts w:ascii="Times New Roman" w:eastAsia="Times New Roman" w:hAnsi="Times New Roman" w:cs="Times New Roman"/>
      <w:bCs w:val="0"/>
      <w:color w:val="auto"/>
      <w:szCs w:val="24"/>
      <w:lang w:eastAsia="pt-BR"/>
    </w:rPr>
  </w:style>
  <w:style w:type="character" w:styleId="TextodoEspaoReservado">
    <w:name w:val="Placeholder Text"/>
    <w:basedOn w:val="Fontepargpadro"/>
    <w:uiPriority w:val="99"/>
    <w:semiHidden/>
    <w:rsid w:val="00845707"/>
    <w:rPr>
      <w:color w:val="666666"/>
    </w:rPr>
  </w:style>
  <w:style w:type="paragraph" w:customStyle="1" w:styleId="paragraph">
    <w:name w:val="paragraph"/>
    <w:basedOn w:val="Normal"/>
    <w:rsid w:val="00A10072"/>
    <w:pPr>
      <w:spacing w:before="100" w:beforeAutospacing="1" w:after="100" w:afterAutospacing="1" w:line="240" w:lineRule="auto"/>
      <w:jc w:val="left"/>
    </w:pPr>
    <w:rPr>
      <w:rFonts w:ascii="Times New Roman" w:eastAsia="Times New Roman" w:hAnsi="Times New Roman" w:cs="Times New Roman"/>
      <w:bCs w:val="0"/>
      <w:color w:val="auto"/>
      <w:szCs w:val="24"/>
      <w:lang w:eastAsia="pt-BR"/>
    </w:rPr>
  </w:style>
  <w:style w:type="character" w:customStyle="1" w:styleId="ng-star-inserted">
    <w:name w:val="ng-star-inserted"/>
    <w:basedOn w:val="Fontepargpadro"/>
    <w:rsid w:val="00A10072"/>
  </w:style>
  <w:style w:type="paragraph" w:styleId="Textodenotaderodap">
    <w:name w:val="footnote text"/>
    <w:basedOn w:val="Normal"/>
    <w:link w:val="TextodenotaderodapChar"/>
    <w:uiPriority w:val="99"/>
    <w:semiHidden/>
    <w:unhideWhenUsed/>
    <w:rsid w:val="002E41D6"/>
    <w:pPr>
      <w:autoSpaceDE/>
      <w:autoSpaceDN/>
      <w:adjustRightInd/>
      <w:spacing w:line="240" w:lineRule="auto"/>
    </w:pPr>
    <w:rPr>
      <w:rFonts w:asciiTheme="minorHAnsi" w:eastAsiaTheme="minorHAnsi" w:hAnsiTheme="minorHAnsi" w:cstheme="minorBidi"/>
      <w:bCs w:val="0"/>
      <w:color w:val="auto"/>
      <w:kern w:val="2"/>
      <w:sz w:val="20"/>
      <w:szCs w:val="20"/>
      <w14:ligatures w14:val="standardContextual"/>
    </w:rPr>
  </w:style>
  <w:style w:type="character" w:customStyle="1" w:styleId="TextodenotaderodapChar">
    <w:name w:val="Texto de nota de rodapé Char"/>
    <w:basedOn w:val="Fontepargpadro"/>
    <w:link w:val="Textodenotaderodap"/>
    <w:uiPriority w:val="99"/>
    <w:semiHidden/>
    <w:rsid w:val="002E41D6"/>
    <w:rPr>
      <w:kern w:val="2"/>
      <w:sz w:val="20"/>
      <w:szCs w:val="20"/>
      <w14:ligatures w14:val="standardContextual"/>
    </w:rPr>
  </w:style>
  <w:style w:type="character" w:styleId="Refdenotaderodap">
    <w:name w:val="footnote reference"/>
    <w:basedOn w:val="Fontepargpadro"/>
    <w:uiPriority w:val="99"/>
    <w:semiHidden/>
    <w:unhideWhenUsed/>
    <w:rsid w:val="002E41D6"/>
    <w:rPr>
      <w:vertAlign w:val="superscript"/>
    </w:rPr>
  </w:style>
  <w:style w:type="character" w:styleId="Forte">
    <w:name w:val="Strong"/>
    <w:basedOn w:val="Fontepargpadro"/>
    <w:uiPriority w:val="22"/>
    <w:qFormat/>
    <w:rsid w:val="00F730DA"/>
    <w:rPr>
      <w:b/>
      <w:bCs/>
    </w:rPr>
  </w:style>
  <w:style w:type="character" w:styleId="nfase">
    <w:name w:val="Emphasis"/>
    <w:basedOn w:val="Fontepargpadro"/>
    <w:uiPriority w:val="20"/>
    <w:qFormat/>
    <w:rsid w:val="00F730DA"/>
    <w:rPr>
      <w:i/>
      <w:iCs/>
    </w:rPr>
  </w:style>
  <w:style w:type="character" w:styleId="nfaseSutil">
    <w:name w:val="Subtle Emphasis"/>
    <w:basedOn w:val="Fontepargpadro"/>
    <w:uiPriority w:val="19"/>
    <w:qFormat/>
    <w:rsid w:val="00F730DA"/>
    <w:rPr>
      <w:i/>
      <w:iCs/>
      <w:color w:val="404040" w:themeColor="text1" w:themeTint="BF"/>
    </w:rPr>
  </w:style>
  <w:style w:type="paragraph" w:styleId="Citao">
    <w:name w:val="Quote"/>
    <w:basedOn w:val="Normal"/>
    <w:next w:val="Normal"/>
    <w:link w:val="CitaoChar"/>
    <w:uiPriority w:val="29"/>
    <w:qFormat/>
    <w:rsid w:val="00031BAE"/>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031BAE"/>
    <w:rPr>
      <w:rFonts w:ascii="Bookman Old Style" w:eastAsiaTheme="minorEastAsia" w:hAnsi="Bookman Old Style" w:cs="Arial"/>
      <w:bCs/>
      <w:i/>
      <w:iCs/>
      <w:color w:val="404040" w:themeColor="text1" w:themeTint="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531">
      <w:marLeft w:val="0"/>
      <w:marRight w:val="0"/>
      <w:marTop w:val="0"/>
      <w:marBottom w:val="0"/>
      <w:divBdr>
        <w:top w:val="none" w:sz="0" w:space="0" w:color="auto"/>
        <w:left w:val="none" w:sz="0" w:space="0" w:color="auto"/>
        <w:bottom w:val="none" w:sz="0" w:space="0" w:color="auto"/>
        <w:right w:val="none" w:sz="0" w:space="0" w:color="auto"/>
      </w:divBdr>
      <w:divsChild>
        <w:div w:id="233663482">
          <w:marLeft w:val="0"/>
          <w:marRight w:val="0"/>
          <w:marTop w:val="0"/>
          <w:marBottom w:val="0"/>
          <w:divBdr>
            <w:top w:val="none" w:sz="0" w:space="0" w:color="auto"/>
            <w:left w:val="none" w:sz="0" w:space="0" w:color="auto"/>
            <w:bottom w:val="none" w:sz="0" w:space="0" w:color="auto"/>
            <w:right w:val="none" w:sz="0" w:space="0" w:color="auto"/>
          </w:divBdr>
        </w:div>
      </w:divsChild>
    </w:div>
    <w:div w:id="8534272">
      <w:bodyDiv w:val="1"/>
      <w:marLeft w:val="0"/>
      <w:marRight w:val="0"/>
      <w:marTop w:val="0"/>
      <w:marBottom w:val="0"/>
      <w:divBdr>
        <w:top w:val="none" w:sz="0" w:space="0" w:color="auto"/>
        <w:left w:val="none" w:sz="0" w:space="0" w:color="auto"/>
        <w:bottom w:val="none" w:sz="0" w:space="0" w:color="auto"/>
        <w:right w:val="none" w:sz="0" w:space="0" w:color="auto"/>
      </w:divBdr>
    </w:div>
    <w:div w:id="9188025">
      <w:bodyDiv w:val="1"/>
      <w:marLeft w:val="0"/>
      <w:marRight w:val="0"/>
      <w:marTop w:val="0"/>
      <w:marBottom w:val="0"/>
      <w:divBdr>
        <w:top w:val="none" w:sz="0" w:space="0" w:color="auto"/>
        <w:left w:val="none" w:sz="0" w:space="0" w:color="auto"/>
        <w:bottom w:val="none" w:sz="0" w:space="0" w:color="auto"/>
        <w:right w:val="none" w:sz="0" w:space="0" w:color="auto"/>
      </w:divBdr>
    </w:div>
    <w:div w:id="72509838">
      <w:marLeft w:val="0"/>
      <w:marRight w:val="0"/>
      <w:marTop w:val="0"/>
      <w:marBottom w:val="0"/>
      <w:divBdr>
        <w:top w:val="none" w:sz="0" w:space="0" w:color="auto"/>
        <w:left w:val="none" w:sz="0" w:space="0" w:color="auto"/>
        <w:bottom w:val="none" w:sz="0" w:space="0" w:color="auto"/>
        <w:right w:val="none" w:sz="0" w:space="0" w:color="auto"/>
      </w:divBdr>
      <w:divsChild>
        <w:div w:id="1245649585">
          <w:marLeft w:val="0"/>
          <w:marRight w:val="0"/>
          <w:marTop w:val="0"/>
          <w:marBottom w:val="0"/>
          <w:divBdr>
            <w:top w:val="none" w:sz="0" w:space="0" w:color="auto"/>
            <w:left w:val="none" w:sz="0" w:space="0" w:color="auto"/>
            <w:bottom w:val="none" w:sz="0" w:space="0" w:color="auto"/>
            <w:right w:val="none" w:sz="0" w:space="0" w:color="auto"/>
          </w:divBdr>
        </w:div>
      </w:divsChild>
    </w:div>
    <w:div w:id="81151467">
      <w:bodyDiv w:val="1"/>
      <w:marLeft w:val="0"/>
      <w:marRight w:val="0"/>
      <w:marTop w:val="0"/>
      <w:marBottom w:val="0"/>
      <w:divBdr>
        <w:top w:val="none" w:sz="0" w:space="0" w:color="auto"/>
        <w:left w:val="none" w:sz="0" w:space="0" w:color="auto"/>
        <w:bottom w:val="none" w:sz="0" w:space="0" w:color="auto"/>
        <w:right w:val="none" w:sz="0" w:space="0" w:color="auto"/>
      </w:divBdr>
    </w:div>
    <w:div w:id="82996646">
      <w:bodyDiv w:val="1"/>
      <w:marLeft w:val="0"/>
      <w:marRight w:val="0"/>
      <w:marTop w:val="0"/>
      <w:marBottom w:val="0"/>
      <w:divBdr>
        <w:top w:val="none" w:sz="0" w:space="0" w:color="auto"/>
        <w:left w:val="none" w:sz="0" w:space="0" w:color="auto"/>
        <w:bottom w:val="none" w:sz="0" w:space="0" w:color="auto"/>
        <w:right w:val="none" w:sz="0" w:space="0" w:color="auto"/>
      </w:divBdr>
    </w:div>
    <w:div w:id="118039090">
      <w:marLeft w:val="0"/>
      <w:marRight w:val="0"/>
      <w:marTop w:val="0"/>
      <w:marBottom w:val="0"/>
      <w:divBdr>
        <w:top w:val="none" w:sz="0" w:space="0" w:color="auto"/>
        <w:left w:val="none" w:sz="0" w:space="0" w:color="auto"/>
        <w:bottom w:val="none" w:sz="0" w:space="0" w:color="auto"/>
        <w:right w:val="none" w:sz="0" w:space="0" w:color="auto"/>
      </w:divBdr>
      <w:divsChild>
        <w:div w:id="1522474310">
          <w:marLeft w:val="0"/>
          <w:marRight w:val="0"/>
          <w:marTop w:val="0"/>
          <w:marBottom w:val="0"/>
          <w:divBdr>
            <w:top w:val="none" w:sz="0" w:space="0" w:color="auto"/>
            <w:left w:val="none" w:sz="0" w:space="0" w:color="auto"/>
            <w:bottom w:val="none" w:sz="0" w:space="0" w:color="auto"/>
            <w:right w:val="none" w:sz="0" w:space="0" w:color="auto"/>
          </w:divBdr>
        </w:div>
      </w:divsChild>
    </w:div>
    <w:div w:id="187523761">
      <w:bodyDiv w:val="1"/>
      <w:marLeft w:val="0"/>
      <w:marRight w:val="0"/>
      <w:marTop w:val="0"/>
      <w:marBottom w:val="0"/>
      <w:divBdr>
        <w:top w:val="none" w:sz="0" w:space="0" w:color="auto"/>
        <w:left w:val="none" w:sz="0" w:space="0" w:color="auto"/>
        <w:bottom w:val="none" w:sz="0" w:space="0" w:color="auto"/>
        <w:right w:val="none" w:sz="0" w:space="0" w:color="auto"/>
      </w:divBdr>
    </w:div>
    <w:div w:id="286468172">
      <w:bodyDiv w:val="1"/>
      <w:marLeft w:val="0"/>
      <w:marRight w:val="0"/>
      <w:marTop w:val="0"/>
      <w:marBottom w:val="0"/>
      <w:divBdr>
        <w:top w:val="none" w:sz="0" w:space="0" w:color="auto"/>
        <w:left w:val="none" w:sz="0" w:space="0" w:color="auto"/>
        <w:bottom w:val="none" w:sz="0" w:space="0" w:color="auto"/>
        <w:right w:val="none" w:sz="0" w:space="0" w:color="auto"/>
      </w:divBdr>
    </w:div>
    <w:div w:id="291401567">
      <w:marLeft w:val="0"/>
      <w:marRight w:val="0"/>
      <w:marTop w:val="0"/>
      <w:marBottom w:val="0"/>
      <w:divBdr>
        <w:top w:val="none" w:sz="0" w:space="0" w:color="auto"/>
        <w:left w:val="none" w:sz="0" w:space="0" w:color="auto"/>
        <w:bottom w:val="none" w:sz="0" w:space="0" w:color="auto"/>
        <w:right w:val="none" w:sz="0" w:space="0" w:color="auto"/>
      </w:divBdr>
      <w:divsChild>
        <w:div w:id="1445147402">
          <w:marLeft w:val="0"/>
          <w:marRight w:val="0"/>
          <w:marTop w:val="0"/>
          <w:marBottom w:val="0"/>
          <w:divBdr>
            <w:top w:val="none" w:sz="0" w:space="0" w:color="auto"/>
            <w:left w:val="none" w:sz="0" w:space="0" w:color="auto"/>
            <w:bottom w:val="none" w:sz="0" w:space="0" w:color="auto"/>
            <w:right w:val="none" w:sz="0" w:space="0" w:color="auto"/>
          </w:divBdr>
        </w:div>
      </w:divsChild>
    </w:div>
    <w:div w:id="319847467">
      <w:bodyDiv w:val="1"/>
      <w:marLeft w:val="0"/>
      <w:marRight w:val="0"/>
      <w:marTop w:val="0"/>
      <w:marBottom w:val="0"/>
      <w:divBdr>
        <w:top w:val="none" w:sz="0" w:space="0" w:color="auto"/>
        <w:left w:val="none" w:sz="0" w:space="0" w:color="auto"/>
        <w:bottom w:val="none" w:sz="0" w:space="0" w:color="auto"/>
        <w:right w:val="none" w:sz="0" w:space="0" w:color="auto"/>
      </w:divBdr>
    </w:div>
    <w:div w:id="328876183">
      <w:bodyDiv w:val="1"/>
      <w:marLeft w:val="0"/>
      <w:marRight w:val="0"/>
      <w:marTop w:val="0"/>
      <w:marBottom w:val="0"/>
      <w:divBdr>
        <w:top w:val="none" w:sz="0" w:space="0" w:color="auto"/>
        <w:left w:val="none" w:sz="0" w:space="0" w:color="auto"/>
        <w:bottom w:val="none" w:sz="0" w:space="0" w:color="auto"/>
        <w:right w:val="none" w:sz="0" w:space="0" w:color="auto"/>
      </w:divBdr>
    </w:div>
    <w:div w:id="330181699">
      <w:marLeft w:val="0"/>
      <w:marRight w:val="0"/>
      <w:marTop w:val="0"/>
      <w:marBottom w:val="0"/>
      <w:divBdr>
        <w:top w:val="none" w:sz="0" w:space="0" w:color="auto"/>
        <w:left w:val="none" w:sz="0" w:space="0" w:color="auto"/>
        <w:bottom w:val="none" w:sz="0" w:space="0" w:color="auto"/>
        <w:right w:val="none" w:sz="0" w:space="0" w:color="auto"/>
      </w:divBdr>
      <w:divsChild>
        <w:div w:id="1977643570">
          <w:marLeft w:val="0"/>
          <w:marRight w:val="0"/>
          <w:marTop w:val="0"/>
          <w:marBottom w:val="0"/>
          <w:divBdr>
            <w:top w:val="none" w:sz="0" w:space="0" w:color="auto"/>
            <w:left w:val="none" w:sz="0" w:space="0" w:color="auto"/>
            <w:bottom w:val="none" w:sz="0" w:space="0" w:color="auto"/>
            <w:right w:val="none" w:sz="0" w:space="0" w:color="auto"/>
          </w:divBdr>
        </w:div>
      </w:divsChild>
    </w:div>
    <w:div w:id="361131253">
      <w:bodyDiv w:val="1"/>
      <w:marLeft w:val="0"/>
      <w:marRight w:val="0"/>
      <w:marTop w:val="0"/>
      <w:marBottom w:val="0"/>
      <w:divBdr>
        <w:top w:val="none" w:sz="0" w:space="0" w:color="auto"/>
        <w:left w:val="none" w:sz="0" w:space="0" w:color="auto"/>
        <w:bottom w:val="none" w:sz="0" w:space="0" w:color="auto"/>
        <w:right w:val="none" w:sz="0" w:space="0" w:color="auto"/>
      </w:divBdr>
    </w:div>
    <w:div w:id="374282058">
      <w:marLeft w:val="0"/>
      <w:marRight w:val="0"/>
      <w:marTop w:val="0"/>
      <w:marBottom w:val="0"/>
      <w:divBdr>
        <w:top w:val="none" w:sz="0" w:space="0" w:color="auto"/>
        <w:left w:val="none" w:sz="0" w:space="0" w:color="auto"/>
        <w:bottom w:val="none" w:sz="0" w:space="0" w:color="auto"/>
        <w:right w:val="none" w:sz="0" w:space="0" w:color="auto"/>
      </w:divBdr>
      <w:divsChild>
        <w:div w:id="243683658">
          <w:marLeft w:val="0"/>
          <w:marRight w:val="0"/>
          <w:marTop w:val="0"/>
          <w:marBottom w:val="0"/>
          <w:divBdr>
            <w:top w:val="none" w:sz="0" w:space="0" w:color="auto"/>
            <w:left w:val="none" w:sz="0" w:space="0" w:color="auto"/>
            <w:bottom w:val="none" w:sz="0" w:space="0" w:color="auto"/>
            <w:right w:val="none" w:sz="0" w:space="0" w:color="auto"/>
          </w:divBdr>
        </w:div>
      </w:divsChild>
    </w:div>
    <w:div w:id="457842584">
      <w:bodyDiv w:val="1"/>
      <w:marLeft w:val="0"/>
      <w:marRight w:val="0"/>
      <w:marTop w:val="0"/>
      <w:marBottom w:val="0"/>
      <w:divBdr>
        <w:top w:val="none" w:sz="0" w:space="0" w:color="auto"/>
        <w:left w:val="none" w:sz="0" w:space="0" w:color="auto"/>
        <w:bottom w:val="none" w:sz="0" w:space="0" w:color="auto"/>
        <w:right w:val="none" w:sz="0" w:space="0" w:color="auto"/>
      </w:divBdr>
    </w:div>
    <w:div w:id="531767458">
      <w:bodyDiv w:val="1"/>
      <w:marLeft w:val="0"/>
      <w:marRight w:val="0"/>
      <w:marTop w:val="0"/>
      <w:marBottom w:val="0"/>
      <w:divBdr>
        <w:top w:val="none" w:sz="0" w:space="0" w:color="auto"/>
        <w:left w:val="none" w:sz="0" w:space="0" w:color="auto"/>
        <w:bottom w:val="none" w:sz="0" w:space="0" w:color="auto"/>
        <w:right w:val="none" w:sz="0" w:space="0" w:color="auto"/>
      </w:divBdr>
    </w:div>
    <w:div w:id="538202592">
      <w:marLeft w:val="0"/>
      <w:marRight w:val="0"/>
      <w:marTop w:val="0"/>
      <w:marBottom w:val="0"/>
      <w:divBdr>
        <w:top w:val="none" w:sz="0" w:space="0" w:color="auto"/>
        <w:left w:val="none" w:sz="0" w:space="0" w:color="auto"/>
        <w:bottom w:val="none" w:sz="0" w:space="0" w:color="auto"/>
        <w:right w:val="none" w:sz="0" w:space="0" w:color="auto"/>
      </w:divBdr>
      <w:divsChild>
        <w:div w:id="28189202">
          <w:marLeft w:val="0"/>
          <w:marRight w:val="0"/>
          <w:marTop w:val="0"/>
          <w:marBottom w:val="0"/>
          <w:divBdr>
            <w:top w:val="none" w:sz="0" w:space="0" w:color="auto"/>
            <w:left w:val="none" w:sz="0" w:space="0" w:color="auto"/>
            <w:bottom w:val="none" w:sz="0" w:space="0" w:color="auto"/>
            <w:right w:val="none" w:sz="0" w:space="0" w:color="auto"/>
          </w:divBdr>
        </w:div>
      </w:divsChild>
    </w:div>
    <w:div w:id="699354384">
      <w:marLeft w:val="0"/>
      <w:marRight w:val="0"/>
      <w:marTop w:val="0"/>
      <w:marBottom w:val="0"/>
      <w:divBdr>
        <w:top w:val="none" w:sz="0" w:space="0" w:color="auto"/>
        <w:left w:val="none" w:sz="0" w:space="0" w:color="auto"/>
        <w:bottom w:val="none" w:sz="0" w:space="0" w:color="auto"/>
        <w:right w:val="none" w:sz="0" w:space="0" w:color="auto"/>
      </w:divBdr>
      <w:divsChild>
        <w:div w:id="1701854070">
          <w:marLeft w:val="0"/>
          <w:marRight w:val="0"/>
          <w:marTop w:val="0"/>
          <w:marBottom w:val="0"/>
          <w:divBdr>
            <w:top w:val="none" w:sz="0" w:space="0" w:color="auto"/>
            <w:left w:val="none" w:sz="0" w:space="0" w:color="auto"/>
            <w:bottom w:val="none" w:sz="0" w:space="0" w:color="auto"/>
            <w:right w:val="none" w:sz="0" w:space="0" w:color="auto"/>
          </w:divBdr>
        </w:div>
      </w:divsChild>
    </w:div>
    <w:div w:id="736973844">
      <w:marLeft w:val="0"/>
      <w:marRight w:val="0"/>
      <w:marTop w:val="0"/>
      <w:marBottom w:val="0"/>
      <w:divBdr>
        <w:top w:val="none" w:sz="0" w:space="0" w:color="auto"/>
        <w:left w:val="none" w:sz="0" w:space="0" w:color="auto"/>
        <w:bottom w:val="none" w:sz="0" w:space="0" w:color="auto"/>
        <w:right w:val="none" w:sz="0" w:space="0" w:color="auto"/>
      </w:divBdr>
      <w:divsChild>
        <w:div w:id="1870292376">
          <w:marLeft w:val="0"/>
          <w:marRight w:val="0"/>
          <w:marTop w:val="0"/>
          <w:marBottom w:val="0"/>
          <w:divBdr>
            <w:top w:val="none" w:sz="0" w:space="0" w:color="auto"/>
            <w:left w:val="none" w:sz="0" w:space="0" w:color="auto"/>
            <w:bottom w:val="none" w:sz="0" w:space="0" w:color="auto"/>
            <w:right w:val="none" w:sz="0" w:space="0" w:color="auto"/>
          </w:divBdr>
        </w:div>
      </w:divsChild>
    </w:div>
    <w:div w:id="739403723">
      <w:bodyDiv w:val="1"/>
      <w:marLeft w:val="0"/>
      <w:marRight w:val="0"/>
      <w:marTop w:val="0"/>
      <w:marBottom w:val="0"/>
      <w:divBdr>
        <w:top w:val="none" w:sz="0" w:space="0" w:color="auto"/>
        <w:left w:val="none" w:sz="0" w:space="0" w:color="auto"/>
        <w:bottom w:val="none" w:sz="0" w:space="0" w:color="auto"/>
        <w:right w:val="none" w:sz="0" w:space="0" w:color="auto"/>
      </w:divBdr>
      <w:divsChild>
        <w:div w:id="1538396335">
          <w:marLeft w:val="0"/>
          <w:marRight w:val="0"/>
          <w:marTop w:val="0"/>
          <w:marBottom w:val="0"/>
          <w:divBdr>
            <w:top w:val="single" w:sz="2" w:space="0" w:color="D9D9E3"/>
            <w:left w:val="single" w:sz="2" w:space="0" w:color="D9D9E3"/>
            <w:bottom w:val="single" w:sz="2" w:space="0" w:color="D9D9E3"/>
            <w:right w:val="single" w:sz="2" w:space="0" w:color="D9D9E3"/>
          </w:divBdr>
          <w:divsChild>
            <w:div w:id="217476496">
              <w:marLeft w:val="0"/>
              <w:marRight w:val="0"/>
              <w:marTop w:val="0"/>
              <w:marBottom w:val="0"/>
              <w:divBdr>
                <w:top w:val="single" w:sz="2" w:space="0" w:color="D9D9E3"/>
                <w:left w:val="single" w:sz="2" w:space="0" w:color="D9D9E3"/>
                <w:bottom w:val="single" w:sz="2" w:space="0" w:color="D9D9E3"/>
                <w:right w:val="single" w:sz="2" w:space="0" w:color="D9D9E3"/>
              </w:divBdr>
              <w:divsChild>
                <w:div w:id="1523861436">
                  <w:marLeft w:val="0"/>
                  <w:marRight w:val="0"/>
                  <w:marTop w:val="0"/>
                  <w:marBottom w:val="0"/>
                  <w:divBdr>
                    <w:top w:val="single" w:sz="2" w:space="0" w:color="D9D9E3"/>
                    <w:left w:val="single" w:sz="2" w:space="0" w:color="D9D9E3"/>
                    <w:bottom w:val="single" w:sz="2" w:space="0" w:color="D9D9E3"/>
                    <w:right w:val="single" w:sz="2" w:space="0" w:color="D9D9E3"/>
                  </w:divBdr>
                  <w:divsChild>
                    <w:div w:id="1154837424">
                      <w:marLeft w:val="0"/>
                      <w:marRight w:val="0"/>
                      <w:marTop w:val="0"/>
                      <w:marBottom w:val="0"/>
                      <w:divBdr>
                        <w:top w:val="single" w:sz="2" w:space="0" w:color="D9D9E3"/>
                        <w:left w:val="single" w:sz="2" w:space="0" w:color="D9D9E3"/>
                        <w:bottom w:val="single" w:sz="2" w:space="0" w:color="D9D9E3"/>
                        <w:right w:val="single" w:sz="2" w:space="0" w:color="D9D9E3"/>
                      </w:divBdr>
                      <w:divsChild>
                        <w:div w:id="1926498907">
                          <w:marLeft w:val="0"/>
                          <w:marRight w:val="0"/>
                          <w:marTop w:val="0"/>
                          <w:marBottom w:val="0"/>
                          <w:divBdr>
                            <w:top w:val="single" w:sz="2" w:space="0" w:color="auto"/>
                            <w:left w:val="single" w:sz="2" w:space="0" w:color="auto"/>
                            <w:bottom w:val="single" w:sz="6" w:space="0" w:color="auto"/>
                            <w:right w:val="single" w:sz="2" w:space="0" w:color="auto"/>
                          </w:divBdr>
                          <w:divsChild>
                            <w:div w:id="1587614254">
                              <w:marLeft w:val="0"/>
                              <w:marRight w:val="0"/>
                              <w:marTop w:val="100"/>
                              <w:marBottom w:val="100"/>
                              <w:divBdr>
                                <w:top w:val="single" w:sz="2" w:space="0" w:color="D9D9E3"/>
                                <w:left w:val="single" w:sz="2" w:space="0" w:color="D9D9E3"/>
                                <w:bottom w:val="single" w:sz="2" w:space="0" w:color="D9D9E3"/>
                                <w:right w:val="single" w:sz="2" w:space="0" w:color="D9D9E3"/>
                              </w:divBdr>
                              <w:divsChild>
                                <w:div w:id="1961764646">
                                  <w:marLeft w:val="0"/>
                                  <w:marRight w:val="0"/>
                                  <w:marTop w:val="0"/>
                                  <w:marBottom w:val="0"/>
                                  <w:divBdr>
                                    <w:top w:val="single" w:sz="2" w:space="0" w:color="D9D9E3"/>
                                    <w:left w:val="single" w:sz="2" w:space="0" w:color="D9D9E3"/>
                                    <w:bottom w:val="single" w:sz="2" w:space="0" w:color="D9D9E3"/>
                                    <w:right w:val="single" w:sz="2" w:space="0" w:color="D9D9E3"/>
                                  </w:divBdr>
                                  <w:divsChild>
                                    <w:div w:id="1116603232">
                                      <w:marLeft w:val="0"/>
                                      <w:marRight w:val="0"/>
                                      <w:marTop w:val="0"/>
                                      <w:marBottom w:val="0"/>
                                      <w:divBdr>
                                        <w:top w:val="single" w:sz="2" w:space="0" w:color="D9D9E3"/>
                                        <w:left w:val="single" w:sz="2" w:space="0" w:color="D9D9E3"/>
                                        <w:bottom w:val="single" w:sz="2" w:space="0" w:color="D9D9E3"/>
                                        <w:right w:val="single" w:sz="2" w:space="0" w:color="D9D9E3"/>
                                      </w:divBdr>
                                      <w:divsChild>
                                        <w:div w:id="1530487586">
                                          <w:marLeft w:val="0"/>
                                          <w:marRight w:val="0"/>
                                          <w:marTop w:val="0"/>
                                          <w:marBottom w:val="0"/>
                                          <w:divBdr>
                                            <w:top w:val="single" w:sz="2" w:space="0" w:color="D9D9E3"/>
                                            <w:left w:val="single" w:sz="2" w:space="0" w:color="D9D9E3"/>
                                            <w:bottom w:val="single" w:sz="2" w:space="0" w:color="D9D9E3"/>
                                            <w:right w:val="single" w:sz="2" w:space="0" w:color="D9D9E3"/>
                                          </w:divBdr>
                                          <w:divsChild>
                                            <w:div w:id="1080175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1011470">
          <w:marLeft w:val="0"/>
          <w:marRight w:val="0"/>
          <w:marTop w:val="0"/>
          <w:marBottom w:val="0"/>
          <w:divBdr>
            <w:top w:val="none" w:sz="0" w:space="0" w:color="auto"/>
            <w:left w:val="none" w:sz="0" w:space="0" w:color="auto"/>
            <w:bottom w:val="none" w:sz="0" w:space="0" w:color="auto"/>
            <w:right w:val="none" w:sz="0" w:space="0" w:color="auto"/>
          </w:divBdr>
        </w:div>
      </w:divsChild>
    </w:div>
    <w:div w:id="763186805">
      <w:bodyDiv w:val="1"/>
      <w:marLeft w:val="0"/>
      <w:marRight w:val="0"/>
      <w:marTop w:val="0"/>
      <w:marBottom w:val="0"/>
      <w:divBdr>
        <w:top w:val="none" w:sz="0" w:space="0" w:color="auto"/>
        <w:left w:val="none" w:sz="0" w:space="0" w:color="auto"/>
        <w:bottom w:val="none" w:sz="0" w:space="0" w:color="auto"/>
        <w:right w:val="none" w:sz="0" w:space="0" w:color="auto"/>
      </w:divBdr>
    </w:div>
    <w:div w:id="882205797">
      <w:marLeft w:val="0"/>
      <w:marRight w:val="0"/>
      <w:marTop w:val="0"/>
      <w:marBottom w:val="0"/>
      <w:divBdr>
        <w:top w:val="none" w:sz="0" w:space="0" w:color="auto"/>
        <w:left w:val="none" w:sz="0" w:space="0" w:color="auto"/>
        <w:bottom w:val="none" w:sz="0" w:space="0" w:color="auto"/>
        <w:right w:val="none" w:sz="0" w:space="0" w:color="auto"/>
      </w:divBdr>
      <w:divsChild>
        <w:div w:id="1274361070">
          <w:marLeft w:val="0"/>
          <w:marRight w:val="0"/>
          <w:marTop w:val="0"/>
          <w:marBottom w:val="0"/>
          <w:divBdr>
            <w:top w:val="none" w:sz="0" w:space="0" w:color="auto"/>
            <w:left w:val="none" w:sz="0" w:space="0" w:color="auto"/>
            <w:bottom w:val="none" w:sz="0" w:space="0" w:color="auto"/>
            <w:right w:val="none" w:sz="0" w:space="0" w:color="auto"/>
          </w:divBdr>
        </w:div>
      </w:divsChild>
    </w:div>
    <w:div w:id="966661741">
      <w:bodyDiv w:val="1"/>
      <w:marLeft w:val="0"/>
      <w:marRight w:val="0"/>
      <w:marTop w:val="0"/>
      <w:marBottom w:val="0"/>
      <w:divBdr>
        <w:top w:val="none" w:sz="0" w:space="0" w:color="auto"/>
        <w:left w:val="none" w:sz="0" w:space="0" w:color="auto"/>
        <w:bottom w:val="none" w:sz="0" w:space="0" w:color="auto"/>
        <w:right w:val="none" w:sz="0" w:space="0" w:color="auto"/>
      </w:divBdr>
    </w:div>
    <w:div w:id="988246179">
      <w:marLeft w:val="0"/>
      <w:marRight w:val="0"/>
      <w:marTop w:val="0"/>
      <w:marBottom w:val="0"/>
      <w:divBdr>
        <w:top w:val="none" w:sz="0" w:space="0" w:color="auto"/>
        <w:left w:val="none" w:sz="0" w:space="0" w:color="auto"/>
        <w:bottom w:val="none" w:sz="0" w:space="0" w:color="auto"/>
        <w:right w:val="none" w:sz="0" w:space="0" w:color="auto"/>
      </w:divBdr>
      <w:divsChild>
        <w:div w:id="820773709">
          <w:marLeft w:val="0"/>
          <w:marRight w:val="0"/>
          <w:marTop w:val="0"/>
          <w:marBottom w:val="0"/>
          <w:divBdr>
            <w:top w:val="none" w:sz="0" w:space="0" w:color="auto"/>
            <w:left w:val="none" w:sz="0" w:space="0" w:color="auto"/>
            <w:bottom w:val="none" w:sz="0" w:space="0" w:color="auto"/>
            <w:right w:val="none" w:sz="0" w:space="0" w:color="auto"/>
          </w:divBdr>
        </w:div>
      </w:divsChild>
    </w:div>
    <w:div w:id="1024986664">
      <w:bodyDiv w:val="1"/>
      <w:marLeft w:val="0"/>
      <w:marRight w:val="0"/>
      <w:marTop w:val="0"/>
      <w:marBottom w:val="0"/>
      <w:divBdr>
        <w:top w:val="none" w:sz="0" w:space="0" w:color="auto"/>
        <w:left w:val="none" w:sz="0" w:space="0" w:color="auto"/>
        <w:bottom w:val="none" w:sz="0" w:space="0" w:color="auto"/>
        <w:right w:val="none" w:sz="0" w:space="0" w:color="auto"/>
      </w:divBdr>
    </w:div>
    <w:div w:id="1056130085">
      <w:bodyDiv w:val="1"/>
      <w:marLeft w:val="0"/>
      <w:marRight w:val="0"/>
      <w:marTop w:val="0"/>
      <w:marBottom w:val="0"/>
      <w:divBdr>
        <w:top w:val="none" w:sz="0" w:space="0" w:color="auto"/>
        <w:left w:val="none" w:sz="0" w:space="0" w:color="auto"/>
        <w:bottom w:val="none" w:sz="0" w:space="0" w:color="auto"/>
        <w:right w:val="none" w:sz="0" w:space="0" w:color="auto"/>
      </w:divBdr>
      <w:divsChild>
        <w:div w:id="1501044052">
          <w:marLeft w:val="0"/>
          <w:marRight w:val="0"/>
          <w:marTop w:val="0"/>
          <w:marBottom w:val="0"/>
          <w:divBdr>
            <w:top w:val="none" w:sz="0" w:space="0" w:color="auto"/>
            <w:left w:val="none" w:sz="0" w:space="0" w:color="auto"/>
            <w:bottom w:val="none" w:sz="0" w:space="0" w:color="auto"/>
            <w:right w:val="none" w:sz="0" w:space="0" w:color="auto"/>
          </w:divBdr>
          <w:divsChild>
            <w:div w:id="53956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69339">
      <w:bodyDiv w:val="1"/>
      <w:marLeft w:val="0"/>
      <w:marRight w:val="0"/>
      <w:marTop w:val="0"/>
      <w:marBottom w:val="0"/>
      <w:divBdr>
        <w:top w:val="none" w:sz="0" w:space="0" w:color="auto"/>
        <w:left w:val="none" w:sz="0" w:space="0" w:color="auto"/>
        <w:bottom w:val="none" w:sz="0" w:space="0" w:color="auto"/>
        <w:right w:val="none" w:sz="0" w:space="0" w:color="auto"/>
      </w:divBdr>
    </w:div>
    <w:div w:id="1093747134">
      <w:bodyDiv w:val="1"/>
      <w:marLeft w:val="0"/>
      <w:marRight w:val="0"/>
      <w:marTop w:val="0"/>
      <w:marBottom w:val="0"/>
      <w:divBdr>
        <w:top w:val="none" w:sz="0" w:space="0" w:color="auto"/>
        <w:left w:val="none" w:sz="0" w:space="0" w:color="auto"/>
        <w:bottom w:val="none" w:sz="0" w:space="0" w:color="auto"/>
        <w:right w:val="none" w:sz="0" w:space="0" w:color="auto"/>
      </w:divBdr>
    </w:div>
    <w:div w:id="1112897114">
      <w:bodyDiv w:val="1"/>
      <w:marLeft w:val="0"/>
      <w:marRight w:val="0"/>
      <w:marTop w:val="0"/>
      <w:marBottom w:val="0"/>
      <w:divBdr>
        <w:top w:val="none" w:sz="0" w:space="0" w:color="auto"/>
        <w:left w:val="none" w:sz="0" w:space="0" w:color="auto"/>
        <w:bottom w:val="none" w:sz="0" w:space="0" w:color="auto"/>
        <w:right w:val="none" w:sz="0" w:space="0" w:color="auto"/>
      </w:divBdr>
    </w:div>
    <w:div w:id="1157578358">
      <w:bodyDiv w:val="1"/>
      <w:marLeft w:val="0"/>
      <w:marRight w:val="0"/>
      <w:marTop w:val="0"/>
      <w:marBottom w:val="0"/>
      <w:divBdr>
        <w:top w:val="none" w:sz="0" w:space="0" w:color="auto"/>
        <w:left w:val="none" w:sz="0" w:space="0" w:color="auto"/>
        <w:bottom w:val="none" w:sz="0" w:space="0" w:color="auto"/>
        <w:right w:val="none" w:sz="0" w:space="0" w:color="auto"/>
      </w:divBdr>
    </w:div>
    <w:div w:id="1169560869">
      <w:marLeft w:val="0"/>
      <w:marRight w:val="0"/>
      <w:marTop w:val="0"/>
      <w:marBottom w:val="0"/>
      <w:divBdr>
        <w:top w:val="none" w:sz="0" w:space="0" w:color="auto"/>
        <w:left w:val="none" w:sz="0" w:space="0" w:color="auto"/>
        <w:bottom w:val="none" w:sz="0" w:space="0" w:color="auto"/>
        <w:right w:val="none" w:sz="0" w:space="0" w:color="auto"/>
      </w:divBdr>
      <w:divsChild>
        <w:div w:id="535191437">
          <w:marLeft w:val="0"/>
          <w:marRight w:val="0"/>
          <w:marTop w:val="0"/>
          <w:marBottom w:val="0"/>
          <w:divBdr>
            <w:top w:val="none" w:sz="0" w:space="0" w:color="auto"/>
            <w:left w:val="none" w:sz="0" w:space="0" w:color="auto"/>
            <w:bottom w:val="none" w:sz="0" w:space="0" w:color="auto"/>
            <w:right w:val="none" w:sz="0" w:space="0" w:color="auto"/>
          </w:divBdr>
        </w:div>
      </w:divsChild>
    </w:div>
    <w:div w:id="1172333335">
      <w:bodyDiv w:val="1"/>
      <w:marLeft w:val="0"/>
      <w:marRight w:val="0"/>
      <w:marTop w:val="0"/>
      <w:marBottom w:val="0"/>
      <w:divBdr>
        <w:top w:val="none" w:sz="0" w:space="0" w:color="auto"/>
        <w:left w:val="none" w:sz="0" w:space="0" w:color="auto"/>
        <w:bottom w:val="none" w:sz="0" w:space="0" w:color="auto"/>
        <w:right w:val="none" w:sz="0" w:space="0" w:color="auto"/>
      </w:divBdr>
    </w:div>
    <w:div w:id="1200777865">
      <w:bodyDiv w:val="1"/>
      <w:marLeft w:val="0"/>
      <w:marRight w:val="0"/>
      <w:marTop w:val="0"/>
      <w:marBottom w:val="0"/>
      <w:divBdr>
        <w:top w:val="none" w:sz="0" w:space="0" w:color="auto"/>
        <w:left w:val="none" w:sz="0" w:space="0" w:color="auto"/>
        <w:bottom w:val="none" w:sz="0" w:space="0" w:color="auto"/>
        <w:right w:val="none" w:sz="0" w:space="0" w:color="auto"/>
      </w:divBdr>
    </w:div>
    <w:div w:id="1277257047">
      <w:bodyDiv w:val="1"/>
      <w:marLeft w:val="0"/>
      <w:marRight w:val="0"/>
      <w:marTop w:val="0"/>
      <w:marBottom w:val="0"/>
      <w:divBdr>
        <w:top w:val="none" w:sz="0" w:space="0" w:color="auto"/>
        <w:left w:val="none" w:sz="0" w:space="0" w:color="auto"/>
        <w:bottom w:val="none" w:sz="0" w:space="0" w:color="auto"/>
        <w:right w:val="none" w:sz="0" w:space="0" w:color="auto"/>
      </w:divBdr>
    </w:div>
    <w:div w:id="1282687849">
      <w:marLeft w:val="0"/>
      <w:marRight w:val="0"/>
      <w:marTop w:val="0"/>
      <w:marBottom w:val="0"/>
      <w:divBdr>
        <w:top w:val="none" w:sz="0" w:space="0" w:color="auto"/>
        <w:left w:val="none" w:sz="0" w:space="0" w:color="auto"/>
        <w:bottom w:val="none" w:sz="0" w:space="0" w:color="auto"/>
        <w:right w:val="none" w:sz="0" w:space="0" w:color="auto"/>
      </w:divBdr>
      <w:divsChild>
        <w:div w:id="1592086065">
          <w:marLeft w:val="0"/>
          <w:marRight w:val="0"/>
          <w:marTop w:val="0"/>
          <w:marBottom w:val="0"/>
          <w:divBdr>
            <w:top w:val="none" w:sz="0" w:space="0" w:color="auto"/>
            <w:left w:val="none" w:sz="0" w:space="0" w:color="auto"/>
            <w:bottom w:val="none" w:sz="0" w:space="0" w:color="auto"/>
            <w:right w:val="none" w:sz="0" w:space="0" w:color="auto"/>
          </w:divBdr>
        </w:div>
      </w:divsChild>
    </w:div>
    <w:div w:id="1404335046">
      <w:marLeft w:val="0"/>
      <w:marRight w:val="0"/>
      <w:marTop w:val="0"/>
      <w:marBottom w:val="0"/>
      <w:divBdr>
        <w:top w:val="none" w:sz="0" w:space="0" w:color="auto"/>
        <w:left w:val="none" w:sz="0" w:space="0" w:color="auto"/>
        <w:bottom w:val="none" w:sz="0" w:space="0" w:color="auto"/>
        <w:right w:val="none" w:sz="0" w:space="0" w:color="auto"/>
      </w:divBdr>
      <w:divsChild>
        <w:div w:id="1077871929">
          <w:marLeft w:val="0"/>
          <w:marRight w:val="0"/>
          <w:marTop w:val="0"/>
          <w:marBottom w:val="0"/>
          <w:divBdr>
            <w:top w:val="none" w:sz="0" w:space="0" w:color="auto"/>
            <w:left w:val="none" w:sz="0" w:space="0" w:color="auto"/>
            <w:bottom w:val="none" w:sz="0" w:space="0" w:color="auto"/>
            <w:right w:val="none" w:sz="0" w:space="0" w:color="auto"/>
          </w:divBdr>
        </w:div>
      </w:divsChild>
    </w:div>
    <w:div w:id="1404715612">
      <w:marLeft w:val="0"/>
      <w:marRight w:val="0"/>
      <w:marTop w:val="0"/>
      <w:marBottom w:val="0"/>
      <w:divBdr>
        <w:top w:val="none" w:sz="0" w:space="0" w:color="auto"/>
        <w:left w:val="none" w:sz="0" w:space="0" w:color="auto"/>
        <w:bottom w:val="none" w:sz="0" w:space="0" w:color="auto"/>
        <w:right w:val="none" w:sz="0" w:space="0" w:color="auto"/>
      </w:divBdr>
      <w:divsChild>
        <w:div w:id="739980113">
          <w:marLeft w:val="0"/>
          <w:marRight w:val="0"/>
          <w:marTop w:val="0"/>
          <w:marBottom w:val="0"/>
          <w:divBdr>
            <w:top w:val="none" w:sz="0" w:space="0" w:color="auto"/>
            <w:left w:val="none" w:sz="0" w:space="0" w:color="auto"/>
            <w:bottom w:val="none" w:sz="0" w:space="0" w:color="auto"/>
            <w:right w:val="none" w:sz="0" w:space="0" w:color="auto"/>
          </w:divBdr>
        </w:div>
      </w:divsChild>
    </w:div>
    <w:div w:id="1412779215">
      <w:marLeft w:val="0"/>
      <w:marRight w:val="0"/>
      <w:marTop w:val="0"/>
      <w:marBottom w:val="0"/>
      <w:divBdr>
        <w:top w:val="none" w:sz="0" w:space="0" w:color="auto"/>
        <w:left w:val="none" w:sz="0" w:space="0" w:color="auto"/>
        <w:bottom w:val="none" w:sz="0" w:space="0" w:color="auto"/>
        <w:right w:val="none" w:sz="0" w:space="0" w:color="auto"/>
      </w:divBdr>
      <w:divsChild>
        <w:div w:id="2033997555">
          <w:marLeft w:val="0"/>
          <w:marRight w:val="0"/>
          <w:marTop w:val="0"/>
          <w:marBottom w:val="0"/>
          <w:divBdr>
            <w:top w:val="none" w:sz="0" w:space="0" w:color="auto"/>
            <w:left w:val="none" w:sz="0" w:space="0" w:color="auto"/>
            <w:bottom w:val="none" w:sz="0" w:space="0" w:color="auto"/>
            <w:right w:val="none" w:sz="0" w:space="0" w:color="auto"/>
          </w:divBdr>
        </w:div>
      </w:divsChild>
    </w:div>
    <w:div w:id="1424910741">
      <w:bodyDiv w:val="1"/>
      <w:marLeft w:val="0"/>
      <w:marRight w:val="0"/>
      <w:marTop w:val="0"/>
      <w:marBottom w:val="0"/>
      <w:divBdr>
        <w:top w:val="none" w:sz="0" w:space="0" w:color="auto"/>
        <w:left w:val="none" w:sz="0" w:space="0" w:color="auto"/>
        <w:bottom w:val="none" w:sz="0" w:space="0" w:color="auto"/>
        <w:right w:val="none" w:sz="0" w:space="0" w:color="auto"/>
      </w:divBdr>
    </w:div>
    <w:div w:id="1483426273">
      <w:marLeft w:val="0"/>
      <w:marRight w:val="0"/>
      <w:marTop w:val="0"/>
      <w:marBottom w:val="0"/>
      <w:divBdr>
        <w:top w:val="none" w:sz="0" w:space="0" w:color="auto"/>
        <w:left w:val="none" w:sz="0" w:space="0" w:color="auto"/>
        <w:bottom w:val="none" w:sz="0" w:space="0" w:color="auto"/>
        <w:right w:val="none" w:sz="0" w:space="0" w:color="auto"/>
      </w:divBdr>
      <w:divsChild>
        <w:div w:id="443964618">
          <w:marLeft w:val="0"/>
          <w:marRight w:val="0"/>
          <w:marTop w:val="0"/>
          <w:marBottom w:val="0"/>
          <w:divBdr>
            <w:top w:val="none" w:sz="0" w:space="0" w:color="auto"/>
            <w:left w:val="none" w:sz="0" w:space="0" w:color="auto"/>
            <w:bottom w:val="none" w:sz="0" w:space="0" w:color="auto"/>
            <w:right w:val="none" w:sz="0" w:space="0" w:color="auto"/>
          </w:divBdr>
        </w:div>
      </w:divsChild>
    </w:div>
    <w:div w:id="1641687789">
      <w:marLeft w:val="0"/>
      <w:marRight w:val="0"/>
      <w:marTop w:val="0"/>
      <w:marBottom w:val="0"/>
      <w:divBdr>
        <w:top w:val="none" w:sz="0" w:space="0" w:color="auto"/>
        <w:left w:val="none" w:sz="0" w:space="0" w:color="auto"/>
        <w:bottom w:val="none" w:sz="0" w:space="0" w:color="auto"/>
        <w:right w:val="none" w:sz="0" w:space="0" w:color="auto"/>
      </w:divBdr>
      <w:divsChild>
        <w:div w:id="680398885">
          <w:marLeft w:val="0"/>
          <w:marRight w:val="0"/>
          <w:marTop w:val="0"/>
          <w:marBottom w:val="0"/>
          <w:divBdr>
            <w:top w:val="none" w:sz="0" w:space="0" w:color="auto"/>
            <w:left w:val="none" w:sz="0" w:space="0" w:color="auto"/>
            <w:bottom w:val="none" w:sz="0" w:space="0" w:color="auto"/>
            <w:right w:val="none" w:sz="0" w:space="0" w:color="auto"/>
          </w:divBdr>
        </w:div>
      </w:divsChild>
    </w:div>
    <w:div w:id="1668901449">
      <w:marLeft w:val="0"/>
      <w:marRight w:val="0"/>
      <w:marTop w:val="0"/>
      <w:marBottom w:val="0"/>
      <w:divBdr>
        <w:top w:val="none" w:sz="0" w:space="0" w:color="auto"/>
        <w:left w:val="none" w:sz="0" w:space="0" w:color="auto"/>
        <w:bottom w:val="none" w:sz="0" w:space="0" w:color="auto"/>
        <w:right w:val="none" w:sz="0" w:space="0" w:color="auto"/>
      </w:divBdr>
      <w:divsChild>
        <w:div w:id="832719262">
          <w:marLeft w:val="0"/>
          <w:marRight w:val="0"/>
          <w:marTop w:val="0"/>
          <w:marBottom w:val="0"/>
          <w:divBdr>
            <w:top w:val="none" w:sz="0" w:space="0" w:color="auto"/>
            <w:left w:val="none" w:sz="0" w:space="0" w:color="auto"/>
            <w:bottom w:val="none" w:sz="0" w:space="0" w:color="auto"/>
            <w:right w:val="none" w:sz="0" w:space="0" w:color="auto"/>
          </w:divBdr>
        </w:div>
      </w:divsChild>
    </w:div>
    <w:div w:id="1815371431">
      <w:bodyDiv w:val="1"/>
      <w:marLeft w:val="0"/>
      <w:marRight w:val="0"/>
      <w:marTop w:val="0"/>
      <w:marBottom w:val="0"/>
      <w:divBdr>
        <w:top w:val="none" w:sz="0" w:space="0" w:color="auto"/>
        <w:left w:val="none" w:sz="0" w:space="0" w:color="auto"/>
        <w:bottom w:val="none" w:sz="0" w:space="0" w:color="auto"/>
        <w:right w:val="none" w:sz="0" w:space="0" w:color="auto"/>
      </w:divBdr>
    </w:div>
    <w:div w:id="1823236272">
      <w:marLeft w:val="0"/>
      <w:marRight w:val="0"/>
      <w:marTop w:val="0"/>
      <w:marBottom w:val="0"/>
      <w:divBdr>
        <w:top w:val="none" w:sz="0" w:space="0" w:color="auto"/>
        <w:left w:val="none" w:sz="0" w:space="0" w:color="auto"/>
        <w:bottom w:val="none" w:sz="0" w:space="0" w:color="auto"/>
        <w:right w:val="none" w:sz="0" w:space="0" w:color="auto"/>
      </w:divBdr>
      <w:divsChild>
        <w:div w:id="534200824">
          <w:marLeft w:val="0"/>
          <w:marRight w:val="0"/>
          <w:marTop w:val="0"/>
          <w:marBottom w:val="0"/>
          <w:divBdr>
            <w:top w:val="none" w:sz="0" w:space="0" w:color="auto"/>
            <w:left w:val="none" w:sz="0" w:space="0" w:color="auto"/>
            <w:bottom w:val="none" w:sz="0" w:space="0" w:color="auto"/>
            <w:right w:val="none" w:sz="0" w:space="0" w:color="auto"/>
          </w:divBdr>
        </w:div>
      </w:divsChild>
    </w:div>
    <w:div w:id="2119132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B9364032-7796-4587-826E-AC4D5B8C5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1719</TotalTime>
  <Pages>33</Pages>
  <Words>9044</Words>
  <Characters>48841</Characters>
  <Application>Microsoft Office Word</Application>
  <DocSecurity>0</DocSecurity>
  <Lines>407</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eleusis di creddo</dc:creator>
  <cp:keywords/>
  <dc:description/>
  <cp:lastModifiedBy>Eleusis Di Creddo</cp:lastModifiedBy>
  <cp:revision>23</cp:revision>
  <dcterms:created xsi:type="dcterms:W3CDTF">2026-08-10T13:27:00Z</dcterms:created>
  <dcterms:modified xsi:type="dcterms:W3CDTF">2026-08-11T18:39:00Z</dcterms:modified>
</cp:coreProperties>
</file>