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t xml:space="preserve">Ofício nº ____/2026 – REVITA</w:t>
      </w:r>
    </w:p>
    <w:p>
      <w:pPr>
        <w:spacing w:after="360" w:before="0"/>
        <w:jc w:val="right"/>
      </w:pPr>
      <w:r>
        <w:t xml:space="preserve">Altos/PI, ____ de agosto de 2026.</w:t>
      </w:r>
    </w:p>
    <w:p>
      <w:pPr>
        <w:spacing w:after="0" w:before="0"/>
        <w:jc w:val="left"/>
      </w:pPr>
      <w:r>
        <w:t xml:space="preserve">Ao Ilustríssimo Senhor</w:t>
      </w:r>
    </w:p>
    <w:p>
      <w:pPr>
        <w:spacing w:after="0" w:before="0"/>
        <w:jc w:val="left"/>
      </w:pPr>
      <w:r>
        <w:rPr>
          <w:b/>
          <w:bCs/>
        </w:rPr>
        <w:t xml:space="preserve">Engº VICENTE DA SILVA MOREIRA FILHO</w:t>
      </w:r>
    </w:p>
    <w:p>
      <w:pPr>
        <w:spacing w:after="0" w:before="0"/>
        <w:jc w:val="left"/>
      </w:pPr>
      <w:r>
        <w:t xml:space="preserve">Diretor-Presidente da Entidade Autárquica Teresinense de Desenvolvimento Urbano – ETURB</w:t>
      </w:r>
    </w:p>
    <w:p>
      <w:pPr>
        <w:spacing w:after="360" w:before="0"/>
        <w:jc w:val="left"/>
      </w:pPr>
      <w:r>
        <w:t xml:space="preserve">Rua Clodoaldo Freitas, nº 664, Centro, CEP 64.003-850, Teresina – PI</w:t>
      </w:r>
    </w:p>
    <w:p>
      <w:pPr>
        <w:spacing w:after="120" w:before="0"/>
        <w:jc w:val="both"/>
      </w:pPr>
      <w:r>
        <w:rPr>
          <w:b/>
          <w:bCs/>
        </w:rPr>
        <w:t xml:space="preserve">Assunto: </w:t>
      </w:r>
      <w:r>
        <w:rPr>
          <w:b w:val="false"/>
          <w:bCs w:val="false"/>
        </w:rPr>
        <w:t xml:space="preserve">Resposta ao Ofício nº 2565/2026 – GAB-ETURB (SEI nº 15857788) – Cronograma de implantação da Estação de Tratamento de Efluentes (ETE), Projeto Executivo e informações correlatas – Contrato nº 13011131/2025 – ETURB.</w:t>
      </w:r>
    </w:p>
    <w:p>
      <w:pPr>
        <w:spacing w:after="360" w:before="0"/>
        <w:jc w:val="both"/>
      </w:pPr>
      <w:r>
        <w:rPr>
          <w:b/>
          <w:bCs/>
        </w:rPr>
        <w:t xml:space="preserve">Referência: </w:t>
      </w:r>
      <w:r>
        <w:rPr>
          <w:b w:val="false"/>
          <w:bCs w:val="false"/>
        </w:rPr>
        <w:t xml:space="preserve">Processo nº 00081.002375/2026-50.</w:t>
      </w:r>
    </w:p>
    <w:p>
      <w:pPr>
        <w:spacing w:after="240" w:before="0"/>
        <w:jc w:val="left"/>
      </w:pPr>
      <w:r>
        <w:t xml:space="preserve">Senhor Diretor-Presidente,</w:t>
      </w:r>
    </w:p>
    <w:p>
      <w:pPr>
        <w:spacing w:after="120" w:before="240"/>
        <w:jc w:val="both"/>
      </w:pPr>
      <w:r>
        <w:rPr>
          <w:b/>
          <w:bCs/>
        </w:rPr>
        <w:t xml:space="preserve">1. CONSIDERAÇÕES INICIAIS</w:t>
      </w:r>
    </w:p>
    <w:p>
      <w:pPr>
        <w:spacing w:after="120" w:before="0"/>
        <w:jc w:val="both"/>
      </w:pPr>
      <w:r>
        <w:t xml:space="preserve">Em atenção ao Ofício nº 2565/2026 – GAB-ETURB (SEI nº 15857788), que, em continuidade às tratativas iniciadas com o Ofício nº 1930/2026 – GAB/ETURB (SEI nº 15495154) e à resposta apresentada por esta empresa por meio do Ofício nº 014/2026 (SEI nº 15518293), notifica a REVITA ENGENHARIA S.A. para apresentação de novo cronograma físico de implantação da Estação de Tratamento de Efluentes (ETE), de informações atualizadas acerca das tratativas com empresas especializadas e do Projeto Executivo da referida estação, vimos, respeitosamente, apresentar os esclarecimentos e as informações que seguem.</w:t>
      </w:r>
    </w:p>
    <w:p>
      <w:pPr>
        <w:spacing w:after="120" w:before="0"/>
        <w:jc w:val="both"/>
      </w:pPr>
      <w:r>
        <w:t xml:space="preserve">Registra-se, de início, que esta empresa recebe com satisfação a conclusão da equipe técnica dessa Autarquia, consignada no Despacho nº 1175/2026 – CELIMP/ETURB (SEI nº 15801122) e acolhida pelo Despacho nº 1203/2026 – CELIMP/ETURB (SEI nº 15847444), no sentido de que a solução tecnológica proposta — tratamento biológico seguido de tratamento físico-químico por flotação por ar dissolvido (DAF) — mostra-se compatível com a finalidade pretendida, o que confirma a adequação técnica da rota de tratamento adotada.</w:t>
      </w:r>
    </w:p>
    <w:p>
      <w:pPr>
        <w:spacing w:after="120" w:before="240"/>
        <w:jc w:val="both"/>
      </w:pPr>
      <w:r>
        <w:rPr>
          <w:b/>
          <w:bCs/>
        </w:rPr>
        <w:t xml:space="preserve">2. DO PROJETO EXECUTIVO DA ETE (ITEM III DA NOTIFICAÇÃO)</w:t>
      </w:r>
    </w:p>
    <w:p>
      <w:pPr>
        <w:spacing w:after="120" w:before="0"/>
        <w:jc w:val="both"/>
      </w:pPr>
      <w:r>
        <w:t xml:space="preserve">Conforme cronograma anteriormente apresentado, a elaboração do Projeto Executivo da ETE sucede, por imperativo lógico, técnico e legal, a obtenção da Licença Prévia (LP), a qual é requerida com base no Projeto Básico e conceitual do empreendimento. Essa sequência decorre da própria sistemática trifásica do licenciamento ambiental (LP – LI – LO), nos termos da Resolução CONAMA nº 237/1997 e da legislação estadual aplicável, uma vez que o Projeto Executivo deve incorporar as diretrizes, os ajustes e as condicionantes estabelecidos pelo órgão ambiental quando da expedição da Licença Prévia — evitando-se, assim, retrabalho e, sobretudo, o desenvolvimento de projeto em desacordo com as exigências do licenciamento.</w:t>
      </w:r>
    </w:p>
    <w:p>
      <w:pPr>
        <w:spacing w:after="120" w:before="0"/>
        <w:jc w:val="both"/>
      </w:pPr>
      <w:r>
        <w:rPr>
          <w:b w:val="false"/>
          <w:bCs w:val="false"/>
        </w:rPr>
        <w:t xml:space="preserve">Nesse contexto, informa-se que o </w:t>
      </w:r>
      <w:r>
        <w:rPr>
          <w:b/>
          <w:bCs/>
        </w:rPr>
        <w:t xml:space="preserve">Projeto Básico da ETE encontra-se em fase final de desenvolvimento, com protocolo iminente do pedido de Licença Prévia junto ao órgão ambiental competente (SEMARH/PI)</w:t>
      </w:r>
      <w:r>
        <w:rPr>
          <w:b w:val="false"/>
          <w:bCs w:val="false"/>
        </w:rPr>
        <w:t xml:space="preserve">. Tão logo concluído, o Projeto Executivo será imediatamente encaminhado a essa Autarquia, acompanhado dos respectivos memoriais descritivos, memoriais de cálculo, especificações técnicas, plantas, detalhamentos executivos e dimensionamentos, em plena conformidade com o item III da notificação.</w:t>
      </w:r>
    </w:p>
    <w:p>
      <w:pPr>
        <w:spacing w:after="120" w:before="240"/>
        <w:jc w:val="both"/>
      </w:pPr>
      <w:r>
        <w:rPr>
          <w:b/>
          <w:bCs/>
        </w:rPr>
        <w:t xml:space="preserve">3. DO CRONOGRAMA DE IMPLANTAÇÃO (ITEM I DA NOTIFICAÇÃO)</w:t>
      </w:r>
    </w:p>
    <w:p>
      <w:pPr>
        <w:spacing w:after="120" w:before="0"/>
        <w:jc w:val="both"/>
      </w:pPr>
      <w:r>
        <w:rPr>
          <w:b w:val="false"/>
          <w:bCs w:val="false"/>
        </w:rPr>
        <w:t xml:space="preserve">Em atenção à determinação contida no item I, esta empresa promoveu criteriosa revisão de seu planejamento, com redução e paralelização de etapas, resultando no </w:t>
      </w:r>
      <w:r>
        <w:rPr>
          <w:b/>
          <w:bCs/>
        </w:rPr>
        <w:t xml:space="preserve">cronograma físico revisado constante do Anexo I</w:t>
      </w:r>
      <w:r>
        <w:rPr>
          <w:b w:val="false"/>
          <w:bCs w:val="false"/>
        </w:rPr>
        <w:t xml:space="preserve">, que antecipa a conclusão da implantação do sistema para </w:t>
      </w:r>
      <w:r>
        <w:rPr>
          <w:b/>
          <w:bCs/>
        </w:rPr>
        <w:t xml:space="preserve">janeiro de 2027</w:t>
      </w:r>
      <w:r>
        <w:rPr>
          <w:b w:val="false"/>
          <w:bCs w:val="false"/>
        </w:rPr>
        <w:t xml:space="preserve"> e o início da operação e comissionamento para </w:t>
      </w:r>
      <w:r>
        <w:rPr>
          <w:b/>
          <w:bCs/>
        </w:rPr>
        <w:t xml:space="preserve">março de 2027</w:t>
      </w:r>
      <w:r>
        <w:rPr>
          <w:b w:val="false"/>
          <w:bCs w:val="false"/>
        </w:rPr>
        <w:t xml:space="preserve"> — antecipação de aproximadamente 3 (três) meses em relação ao planejamento anteriormente apresentado.</w:t>
      </w:r>
    </w:p>
    <w:p>
      <w:pPr>
        <w:spacing w:after="120" w:before="0"/>
        <w:jc w:val="both"/>
      </w:pPr>
      <w:r>
        <w:t xml:space="preserve">Não obstante o empenho em imprimir máxima celeridade, cumpre esclarecer, com a devida vênia, que a fixação do mês de outubro de 2026 como prazo final para conclusão e entrada em operação da ETE não se mostra exequível, por razões alheias à vontade desta empresa:</w:t>
      </w:r>
    </w:p>
    <w:p>
      <w:pPr>
        <w:spacing w:after="120" w:before="0"/>
        <w:ind w:left="567"/>
        <w:jc w:val="both"/>
      </w:pPr>
      <w:r>
        <w:t xml:space="preserve">a) o empreendimento sujeita-se ao rito trifásico do licenciamento ambiental (LP, LI e LO), cujos prazos de análise e expedição competem exclusivamente ao órgão ambiental licenciador, não podendo a empresa iniciar as obras sem a Licença de Instalação, tampouco operar o sistema sem a Licença de Operação, sob pena de infração à legislação ambiental;</w:t>
      </w:r>
    </w:p>
    <w:p>
      <w:pPr>
        <w:spacing w:after="120" w:before="0"/>
        <w:ind w:left="567"/>
        <w:jc w:val="both"/>
      </w:pPr>
      <w:r>
        <w:t xml:space="preserve">b) a aquisição e a fabricação dos sistemas, equipamentos e unidades operacionais demandam prazos de fornecimento incompressíveis, próprios do mercado de equipamentos de tratamento de efluentes;</w:t>
      </w:r>
    </w:p>
    <w:p>
      <w:pPr>
        <w:spacing w:after="120" w:before="0"/>
        <w:ind w:left="567"/>
        <w:jc w:val="both"/>
      </w:pPr>
      <w:r>
        <w:t xml:space="preserve">c) a execução das obras civis e das montagens eletromecânicas em prazos inferiores aos tecnicamente recomendados comprometeria a qualidade, a segurança e a própria eficiência do sistema que se pretende implantar.</w:t>
      </w:r>
    </w:p>
    <w:p>
      <w:pPr>
        <w:spacing w:after="120" w:before="0"/>
        <w:jc w:val="both"/>
      </w:pPr>
      <w:r>
        <w:rPr>
          <w:b w:val="false"/>
          <w:bCs w:val="false"/>
        </w:rPr>
        <w:t xml:space="preserve">Reitera-se, contudo, o compromisso — já manifestado no Ofício nº 014/2026 — de que </w:t>
      </w:r>
      <w:r>
        <w:rPr>
          <w:b/>
          <w:bCs/>
        </w:rPr>
        <w:t xml:space="preserve">não serão medidos esforços para antecipar as etapas do cronograma</w:t>
      </w:r>
      <w:r>
        <w:rPr>
          <w:b w:val="false"/>
          <w:bCs w:val="false"/>
        </w:rPr>
        <w:t xml:space="preserve"> sempre que as liberações legais e as condições de execução o permitirem.</w:t>
      </w:r>
    </w:p>
    <w:p>
      <w:pPr>
        <w:spacing w:after="120" w:before="240"/>
        <w:jc w:val="both"/>
      </w:pPr>
      <w:r>
        <w:rPr>
          <w:b/>
          <w:bCs/>
        </w:rPr>
        <w:t xml:space="preserve">4. DA SEGURANÇA OPERACIONAL E AMBIENTAL DURANTE O PERÍODO CHUVOSO</w:t>
      </w:r>
    </w:p>
    <w:p>
      <w:pPr>
        <w:spacing w:after="120" w:before="0"/>
        <w:jc w:val="both"/>
      </w:pPr>
      <w:r>
        <w:t xml:space="preserve">É fundamental destacar que a antecipação pretendida não se revela necessária sob o prisma técnico-operacional, porquanto as estruturas de contingência implantadas asseguram, com folga, a travessia de todo o próximo período chuvoso sem risco de extrapolação da capacidade de armazenamento de percolado.</w:t>
      </w:r>
    </w:p>
    <w:p>
      <w:pPr>
        <w:spacing w:after="120" w:before="0"/>
        <w:jc w:val="both"/>
      </w:pPr>
      <w:r>
        <w:rPr>
          <w:b w:val="false"/>
          <w:bCs w:val="false"/>
        </w:rPr>
        <w:t xml:space="preserve">Encontra-se em fase final de construção — com conclusão prevista ainda para esta semana — a </w:t>
      </w:r>
      <w:r>
        <w:rPr>
          <w:b/>
          <w:bCs/>
        </w:rPr>
        <w:t xml:space="preserve">segunda lagoa de acumulação (lagoa de emergência), com capacidade de aproximadamente 12.500 m³</w:t>
      </w:r>
      <w:r>
        <w:rPr>
          <w:b w:val="false"/>
          <w:bCs w:val="false"/>
        </w:rPr>
        <w:t xml:space="preserve">, que, somada à lagoa em operação (cerca de 13.600 m³), elevará a capacidade total de armazenamento do empreendimento para </w:t>
      </w:r>
      <w:r>
        <w:rPr>
          <w:b/>
          <w:bCs/>
        </w:rPr>
        <w:t xml:space="preserve">aproximadamente 26.100 m³</w:t>
      </w:r>
      <w:r>
        <w:rPr>
          <w:b w:val="false"/>
          <w:bCs w:val="false"/>
        </w:rPr>
        <w:t xml:space="preserve">.</w:t>
      </w:r>
    </w:p>
    <w:p>
      <w:pPr>
        <w:spacing w:after="120" w:before="0"/>
        <w:jc w:val="both"/>
      </w:pPr>
      <w:r>
        <w:rPr>
          <w:b w:val="false"/>
          <w:bCs w:val="false"/>
        </w:rPr>
        <w:t xml:space="preserve">Os dados reais de monitoramento corroboram esse cenário de segurança. As medições topográficas e aerofotogramétricas (drone) da lagoa em operação registraram </w:t>
      </w:r>
      <w:r>
        <w:rPr>
          <w:b/>
          <w:bCs/>
        </w:rPr>
        <w:t xml:space="preserve">redução do volume armazenado de 11.813,72 m³, em 26/05/2026, para 10.384,72 m³, em 13/07/2026</w:t>
      </w:r>
      <w:r>
        <w:rPr>
          <w:b w:val="false"/>
          <w:bCs w:val="false"/>
        </w:rPr>
        <w:t xml:space="preserve"> — queda líquida de aproximadamente 1.429 m³ —, não obstante o aporte contínuo de percolado no mesmo intervalo (cerca de 1.100 m³), o que evidencia </w:t>
      </w:r>
      <w:r>
        <w:rPr>
          <w:b/>
          <w:bCs/>
        </w:rPr>
        <w:t xml:space="preserve">evaporação efetiva superior a 2.000 m³ em menos de dois meses</w:t>
      </w:r>
      <w:r>
        <w:rPr>
          <w:b w:val="false"/>
          <w:bCs w:val="false"/>
        </w:rPr>
        <w:t xml:space="preserve">. O nível da lagoa, que atingira a cota máxima de 173,56 m ao final de abril de 2026, encontra-se desde então em trajetória contínua de queda (cota 173,12 m em 13/07/2026).</w:t>
      </w:r>
    </w:p>
    <w:p>
      <w:pPr>
        <w:spacing w:after="120" w:before="0"/>
        <w:jc w:val="both"/>
      </w:pPr>
      <w:r>
        <w:rPr>
          <w:b w:val="false"/>
          <w:bCs w:val="false"/>
        </w:rPr>
        <w:t xml:space="preserve">No mesmo sentido, o afluente mensal à lagoa (geração de percolado somada à contribuição pluviométrica direta) apresenta acentuada redução: de 2.066 m³ em fevereiro de 2026 — pico do último período chuvoso, com 497 mm de precipitação — para 666 m³ em junho de 2026, o que corresponde a médias diárias de aproximadamente 74 m³/dia e 22 m³/dia, respectivamente. Com a entrada em operação da segunda lagoa, a capacidade livre de armazenamento será de </w:t>
      </w:r>
      <w:r>
        <w:rPr>
          <w:b/>
          <w:bCs/>
        </w:rPr>
        <w:t xml:space="preserve">aproximadamente 15.700 m³ — mais que o dobro de todo o afluente registrado entre janeiro e maio de 2026 (7.284 m³), ainda que se desconsiderasse integralmente o efeito da evaporação</w:t>
      </w:r>
      <w:r>
        <w:rPr>
          <w:b w:val="false"/>
          <w:bCs w:val="false"/>
        </w:rPr>
        <w:t xml:space="preserve">.</w:t>
      </w:r>
    </w:p>
    <w:p>
      <w:pPr>
        <w:spacing w:after="120" w:before="0"/>
        <w:jc w:val="both"/>
      </w:pPr>
      <w:r>
        <w:rPr>
          <w:b w:val="false"/>
          <w:bCs w:val="false"/>
        </w:rPr>
        <w:t xml:space="preserve">Tais dados convergem com o estudo técnico encaminhado com o Ofício nº 014/2026, segundo o qual o volume máximo de chorume projetado até maio de 2027, em cenário conservador, é da ordem de </w:t>
      </w:r>
      <w:r>
        <w:rPr>
          <w:b/>
          <w:bCs/>
        </w:rPr>
        <w:t xml:space="preserve">10.694 m³</w:t>
      </w:r>
      <w:r>
        <w:rPr>
          <w:b w:val="false"/>
          <w:bCs w:val="false"/>
        </w:rPr>
        <w:t xml:space="preserve"> — inferior, inclusive, à capacidade individual de cada uma das lagoas, e equivalente a cerca de 40% (quarenta por cento) da capacidade total instalada. A síntese dos dados operacionais de monitoramento integra o </w:t>
      </w:r>
      <w:r>
        <w:rPr>
          <w:b/>
          <w:bCs/>
        </w:rPr>
        <w:t xml:space="preserve">Anexo II</w:t>
      </w:r>
      <w:r>
        <w:rPr>
          <w:b w:val="false"/>
          <w:bCs w:val="false"/>
        </w:rPr>
        <w:t xml:space="preserve"> (Tabelas 1 e 2, Gráficos 1 a 4 e Figura 1).</w:t>
      </w:r>
    </w:p>
    <w:p>
      <w:pPr>
        <w:spacing w:after="120" w:before="0"/>
        <w:jc w:val="both"/>
      </w:pPr>
      <w:r>
        <w:t xml:space="preserve">Cumpre observar, com o devido respeito e sem embargo das relevantes competências fiscalizatórias dessa Autarquia no plano contratual, que a avaliação acerca da existência de risco ambiental e da suficiência das medidas de gerenciamento de percolado insere-se na esfera de competência do órgão ambiental licenciador (SEMARH/PI), que acompanha regularmente o empreendimento e suas condicionantes e que, até o presente momento, não formulou qualquer apontamento de risco ou objeção às medidas implementadas.</w:t>
      </w:r>
    </w:p>
    <w:p>
      <w:pPr>
        <w:spacing w:after="120" w:before="0"/>
        <w:jc w:val="both"/>
      </w:pPr>
      <w:r>
        <w:t xml:space="preserve">No plano contratual, cumpre registrar que o Plano de Trabalho vigente do Contrato nº 13011131/2025 contempla o gerenciamento do percolado por meio de sistema de drenagem e lagoa de acumulação — obrigação integralmente cumprida e, inclusive, ampliada por esta empresa com a implantação da segunda lagoa de acumulação. A disponibilidade de sistema de tratamento de chorume, por sua vez, constitui requisito de infraestrutura previsto no Projeto Básico do Credenciamento (item 6.2.2) e na minuta contratual do Edital de Credenciamento nº 02 (cláusula 8.1.1.38, alínea "b") — certame no âmbito do qual esta empresa foi regularmente credenciada —, sem que haja, em qualquer desses instrumentos, prazo ou marco temporal específico para sua implantação. O requisito vem sendo endereçado de forma planejada e transparente por esta empresa, conforme cronograma ora apresentado, cuja conclusão ocorrerá ainda no primeiro terço da vigência de 24 (vinte e quatro) meses do novo instrumento contratual. Anote-se, ademais, que o Instrumento de Medição de Resultados (IMR) que integra o referido Projeto Básico e o Edital reputa adequada a gestão de lixiviado quando o volume gerado é tratado ou destinado em percentual igual ou superior a 95% (Indicador nº 5) — condição plenamente atendida pelo sistema de acumulação e evaporação em operação, que gerencia a integralidade do percolado gerado, sem lançamento de efluentes em corpos hídricos.</w:t>
      </w:r>
    </w:p>
    <w:p>
      <w:pPr>
        <w:spacing w:after="120" w:before="0"/>
        <w:jc w:val="both"/>
      </w:pPr>
      <w:r>
        <w:t xml:space="preserve">Registre-se, ainda, que essa Autarquia realiza fiscalização semanal no empreendimento, dispondo, portanto, de acompanhamento contínuo e irrestrito das estruturas e medidas em curso. Esta empresa coloca-se, desde já, à disposição para vistoria técnica específica das novas estruturas de contingência, em data a ser designada por essa fiscalização.</w:t>
      </w:r>
    </w:p>
    <w:p>
      <w:pPr>
        <w:spacing w:after="120" w:before="240"/>
        <w:jc w:val="both"/>
      </w:pPr>
      <w:r>
        <w:rPr>
          <w:b/>
          <w:bCs/>
        </w:rPr>
        <w:t xml:space="preserve">5. DAS TRATATIVAS COM A EMPRESA OXICHEMICAL (ITEM II DA NOTIFICAÇÃO)</w:t>
      </w:r>
    </w:p>
    <w:p>
      <w:pPr>
        <w:spacing w:after="120" w:before="0"/>
        <w:jc w:val="both"/>
      </w:pPr>
      <w:r>
        <w:t xml:space="preserve">Em atendimento ao item II, informa-se que as tratativas com a empresa OXICHEMICAL encontram-se, no momento, temporariamente suspensas, sem que isso represente descontinuidade definitiva das negociações. A suspensão decorre, justamente, (i) da robustez das medidas de contingência já implantadas, que afastam a necessidade operacional imediata de tratamento externo do percolado, e (ii) do avanço do licenciamento da solução definitiva, objeto do cronograma ora apresentado.</w:t>
      </w:r>
    </w:p>
    <w:p>
      <w:pPr>
        <w:spacing w:after="120" w:before="0"/>
        <w:jc w:val="both"/>
      </w:pPr>
      <w:r>
        <w:t xml:space="preserve">Não obstante, a última proposta comercial recebida da referida empresa permanece apta a pronta retomada e formalização, destacando-se as seguintes condições:</w:t>
      </w:r>
    </w:p>
    <w:p>
      <w:pPr>
        <w:spacing w:after="120" w:before="0"/>
        <w:ind w:left="567"/>
        <w:jc w:val="both"/>
      </w:pPr>
      <w:r>
        <w:t xml:space="preserve">a) responsabilidade integral da OXICHEMICAL por toda a etapa de licenciamento e mobilização, sem qualquer ônus para esta empresa;</w:t>
      </w:r>
    </w:p>
    <w:p>
      <w:pPr>
        <w:spacing w:after="120" w:before="0"/>
        <w:ind w:left="567"/>
        <w:jc w:val="both"/>
      </w:pPr>
      <w:r>
        <w:t xml:space="preserve">b) condições comerciais significativamente mais vantajosas do que as demais propostas até então recebidas do mercado;</w:t>
      </w:r>
    </w:p>
    <w:p>
      <w:pPr>
        <w:spacing w:after="120" w:before="0"/>
        <w:ind w:left="567"/>
        <w:jc w:val="both"/>
      </w:pPr>
      <w:r>
        <w:t xml:space="preserve">c) faturamento e utilização do efluente tratado condicionados à prévia emissão de laudo por laboratório acreditado;</w:t>
      </w:r>
    </w:p>
    <w:p>
      <w:pPr>
        <w:spacing w:after="120" w:before="0"/>
        <w:ind w:left="567"/>
        <w:jc w:val="both"/>
      </w:pPr>
      <w:r>
        <w:t xml:space="preserve">d) prazo de 90 (noventa) dias, contados da assinatura do contrato, para início da operação;</w:t>
      </w:r>
    </w:p>
    <w:p>
      <w:pPr>
        <w:spacing w:after="120" w:before="0"/>
        <w:ind w:left="567"/>
        <w:jc w:val="both"/>
      </w:pPr>
      <w:r>
        <w:t xml:space="preserve">e) empresa detentora de reconhecida expertise e aceitação do próprio cliente contratante, sendo a responsável pelo tratamento do chorume do antigo Aterro de Teresina, inclusive vencedora de recente certame licitatório promovido para esse fim.</w:t>
      </w:r>
    </w:p>
    <w:p>
      <w:pPr>
        <w:spacing w:after="120" w:before="0"/>
        <w:jc w:val="both"/>
      </w:pPr>
      <w:r>
        <w:rPr>
          <w:b w:val="false"/>
          <w:bCs w:val="false"/>
        </w:rPr>
        <w:t xml:space="preserve">Dessa forma, não há, no momento, previsão de formalização imediata de instrumento contratual, precisamente porque o cenário operacional não a exige. Contudo, sobrevindo qualquer alteração desse cenário ou determinação do órgão ambiental competente, esta empresa dispõe de </w:t>
      </w:r>
      <w:r>
        <w:rPr>
          <w:b/>
          <w:bCs/>
        </w:rPr>
        <w:t xml:space="preserve">alternativa de curto prazo passível de mobilização em aproximadamente 90 (noventa) dias</w:t>
      </w:r>
      <w:r>
        <w:rPr>
          <w:b w:val="false"/>
          <w:bCs w:val="false"/>
        </w:rPr>
        <w:t xml:space="preserve">, o que constitui camada adicional de segurança ao gerenciamento do percolado durante o período de implantação da solução definitiva.</w:t>
      </w:r>
    </w:p>
    <w:p>
      <w:pPr>
        <w:spacing w:after="120" w:before="240"/>
        <w:jc w:val="both"/>
      </w:pPr>
      <w:r>
        <w:rPr>
          <w:b/>
          <w:bCs/>
        </w:rPr>
        <w:t xml:space="preserve">6. DOS LAUDOS E RELATÓRIOS DE MONITORAMENTO (ITENS "A" E "B" DA NOTIFICAÇÃO)</w:t>
      </w:r>
    </w:p>
    <w:p>
      <w:pPr>
        <w:spacing w:after="120" w:before="0"/>
        <w:jc w:val="both"/>
      </w:pPr>
      <w:r>
        <w:t xml:space="preserve">Esta empresa manifesta integral concordância e compromisso com o encaminhamento a essa fiscalização, após a entrada em operação da ETE, dos laudos mensais de análises físico-químicas do efluente bruto e tratado, emitidos por laboratório acreditado, bem como dos Relatórios de Monitoramento Operacional e Ambiental do aterro sanitário — abrangendo os monitoramentos geotécnico, das águas superficiais e subterrâneas e dos gases —, observada a periodicidade estabelecida no respectivo Plano de Trabalho e nas condicionantes ambientais aplicáveis.</w:t>
      </w:r>
    </w:p>
    <w:p>
      <w:pPr>
        <w:spacing w:after="120" w:before="240"/>
        <w:jc w:val="both"/>
      </w:pPr>
      <w:r>
        <w:rPr>
          <w:b/>
          <w:bCs/>
        </w:rPr>
        <w:t xml:space="preserve">7. CONCLUSÃO</w:t>
      </w:r>
    </w:p>
    <w:p>
      <w:pPr>
        <w:spacing w:after="120" w:before="0"/>
        <w:jc w:val="both"/>
      </w:pPr>
      <w:r>
        <w:t xml:space="preserve">Ante o exposto, requer-se a essa Autarquia:</w:t>
      </w:r>
    </w:p>
    <w:p>
      <w:pPr>
        <w:spacing w:after="120" w:before="0"/>
        <w:ind w:left="567"/>
        <w:jc w:val="both"/>
      </w:pPr>
      <w:r>
        <w:rPr>
          <w:b w:val="false"/>
          <w:bCs w:val="false"/>
        </w:rPr>
        <w:t xml:space="preserve">a) o </w:t>
      </w:r>
      <w:r>
        <w:rPr>
          <w:b/>
          <w:bCs/>
        </w:rPr>
        <w:t xml:space="preserve">recebimento do cronograma físico revisado (Anexo I)</w:t>
      </w:r>
      <w:r>
        <w:rPr>
          <w:b w:val="false"/>
          <w:bCs w:val="false"/>
        </w:rPr>
        <w:t xml:space="preserve">, com conclusão da implantação em janeiro de 2027 e início de operação em março de 2027, na forma do item I da notificação, com a </w:t>
      </w:r>
      <w:r>
        <w:rPr>
          <w:b/>
          <w:bCs/>
        </w:rPr>
        <w:t xml:space="preserve">reconsideração do marco de outubro de 2026</w:t>
      </w:r>
      <w:r>
        <w:rPr>
          <w:b w:val="false"/>
          <w:bCs w:val="false"/>
        </w:rPr>
        <w:t xml:space="preserve">, ante a demonstração técnica de sua inexequibilidade e a desnecessidade operacional de sua antecipação, evidenciada pelos dados de monitoramento (Anexo II), sem prejuízo do compromisso de antecipação de etapas sempre que possível;</w:t>
      </w:r>
    </w:p>
    <w:p>
      <w:pPr>
        <w:spacing w:after="120" w:before="0"/>
        <w:ind w:left="567"/>
        <w:jc w:val="both"/>
      </w:pPr>
      <w:r>
        <w:rPr>
          <w:b w:val="false"/>
          <w:bCs w:val="false"/>
        </w:rPr>
        <w:t xml:space="preserve">b) o </w:t>
      </w:r>
      <w:r>
        <w:rPr>
          <w:b/>
          <w:bCs/>
        </w:rPr>
        <w:t xml:space="preserve">acolhimento das informações prestadas</w:t>
      </w:r>
      <w:r>
        <w:rPr>
          <w:b w:val="false"/>
          <w:bCs w:val="false"/>
        </w:rPr>
        <w:t xml:space="preserve"> quanto às tratativas com a empresa OXICHEMICAL (item II) e quanto ao Projeto Executivo da ETE (item III), o qual será apresentado imediatamente após a sua conclusão, na sequência da expedição da Licença Prévia.</w:t>
      </w:r>
    </w:p>
    <w:p>
      <w:pPr>
        <w:spacing w:after="120" w:before="0"/>
        <w:jc w:val="both"/>
      </w:pPr>
      <w:r>
        <w:t xml:space="preserve">Reafirmando o compromisso desta empresa com a adequada execução contratual, com a segurança ambiental do empreendimento e com a plena transparência perante essa fiscalização, colocamo-nos à inteira disposição para reunião técnica e para vistoria às estruturas mencionadas.</w:t>
      </w:r>
    </w:p>
    <w:p>
      <w:pPr>
        <w:spacing w:after="120" w:before="0"/>
        <w:jc w:val="both"/>
      </w:pPr>
      <w:r>
        <w:rPr>
          <w:b/>
          <w:bCs/>
        </w:rPr>
        <w:t xml:space="preserve">Anexos: </w:t>
      </w:r>
      <w:r>
        <w:rPr>
          <w:b w:val="false"/>
          <w:bCs w:val="false"/>
        </w:rPr>
        <w:t xml:space="preserve">I – Cronograma físico revisado de implantação da ETE; II – Síntese dos dados operacionais de monitoramento da lagoa de percolado (tabelas, gráficos e registro aerofotogramétrico).</w:t>
      </w:r>
    </w:p>
    <w:p>
      <w:pPr>
        <w:spacing w:after="480" w:before="0"/>
        <w:jc w:val="left"/>
      </w:pPr>
      <w:r>
        <w:t xml:space="preserve">Atenciosamente,</w:t>
      </w:r>
    </w:p>
    <w:p>
      <w:pPr>
        <w:spacing w:after="0"/>
      </w:pPr>
    </w:p>
    <w:p>
      <w:pPr>
        <w:spacing w:after="0"/>
      </w:pPr>
    </w:p>
    <w:p>
      <w:pPr>
        <w:spacing w:after="0" w:before="0"/>
        <w:jc w:val="center"/>
      </w:pPr>
      <w:r>
        <w:rPr>
          <w:b/>
          <w:bCs/>
        </w:rPr>
        <w:t xml:space="preserve">ALEXANDRE CASTILHO FLORES</w:t>
      </w:r>
    </w:p>
    <w:p>
      <w:pPr>
        <w:spacing w:after="360" w:before="0"/>
        <w:jc w:val="center"/>
      </w:pPr>
      <w:r>
        <w:t xml:space="preserve">Representante Legal – REVITA ENGENHARIA S.A.</w:t>
      </w:r>
    </w:p>
    <w:p>
      <w:pPr>
        <w:spacing w:after="0"/>
      </w:pPr>
    </w:p>
    <w:p>
      <w:pPr>
        <w:spacing w:after="0"/>
      </w:pPr>
    </w:p>
    <w:p>
      <w:pPr>
        <w:spacing w:after="0" w:before="0"/>
        <w:jc w:val="center"/>
      </w:pPr>
      <w:r>
        <w:rPr>
          <w:b/>
          <w:bCs/>
        </w:rPr>
        <w:t xml:space="preserve">ÂNGELO TEIXEIRA DE CASTRO CARVALHO</w:t>
      </w:r>
    </w:p>
    <w:p>
      <w:pPr>
        <w:spacing w:after="240" w:before="0"/>
        <w:jc w:val="center"/>
      </w:pPr>
      <w:r>
        <w:t xml:space="preserve">Representante Legal – REVITA ENGENHARIA S.A.</w:t>
      </w:r>
    </w:p>
    <w:p>
      <w:r>
        <w:br w:type="page"/>
      </w:r>
    </w:p>
    <w:p>
      <w:pPr>
        <w:spacing w:after="240" w:before="0"/>
        <w:jc w:val="center"/>
      </w:pPr>
      <w:r>
        <w:rPr>
          <w:b/>
          <w:bCs/>
        </w:rPr>
        <w:t xml:space="preserve">ANEXO I – CRONOGRAMA FÍSICO REVISADO DE IMPLANTAÇÃO DA ETE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431"/>
        <w:gridCol w:w="1500"/>
        <w:gridCol w:w="1500"/>
      </w:tblGrid>
      <w:tr>
        <w:trPr>
          <w:tblHeader/>
        </w:trPr>
        <w:tc>
          <w:tcPr>
            <w:tcW w:type="dxa" w:w="640"/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type="dxa" w:w="5431"/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Etapa / Ação</w:t>
            </w:r>
          </w:p>
        </w:tc>
        <w:tc>
          <w:tcPr>
            <w:tcW w:type="dxa" w:w="1500"/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Início</w:t>
            </w:r>
          </w:p>
        </w:tc>
        <w:tc>
          <w:tcPr>
            <w:tcW w:type="dxa" w:w="1500"/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Término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Elaboração do projeto básico e conceitual (definição da rota de tratamento, dimensionamento das etapas e indicações técnicas)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jun/2026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ago/2026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Protocolo, junto à SEMARH/PI, do pedido de Licença Prévia (LP)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ago/2026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ago/2026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Liberação da Licença Prévia (LP)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ago/2026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set/2026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Elaboração do projeto executivo (dimensionamento das unidades, equipamentos e redes; desenhos de instalações)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set/2026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out/2026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Apresentação, à SEMARH/PI, do pedido de Licença de Instalação (LI)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out/2026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out/2026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Liberação da Licença de Instalação (LI)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out/2026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nov/2026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Implantação do sistema (obras civis e instalação dos sistemas e equipamentos)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nov/2026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jan/2027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Elaboração do relatório de implantação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jan/2027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jan/2027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Apresentação, à SEMARH/PI, do pedido de Licença de Operação (LO)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jan/2027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jan/2027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Liberação da Licença de Operação (LO)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fev/2027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fev/2027</w:t>
            </w:r>
          </w:p>
        </w:tc>
      </w:tr>
      <w:t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Início de operação e comissionamento do processo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mar/2027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mar/2027</w:t>
            </w:r>
          </w:p>
        </w:tc>
      </w:tr>
    </w:tbl>
    <w:p>
      <w:pPr>
        <w:spacing w:after="120" w:before="240"/>
        <w:jc w:val="both"/>
      </w:pPr>
      <w:r>
        <w:t xml:space="preserve">As etapas foram reduzidas para adiantar a implantação, podendo sofrer alterações (atrasos ou antecipações), dependendo das liberações legais e em casos fortuitos ou força maior.</w:t>
      </w:r>
    </w:p>
    <w:p>
      <w:r>
        <w:br w:type="page"/>
      </w:r>
    </w:p>
    <w:p>
      <w:pPr>
        <w:spacing w:after="240" w:before="0"/>
        <w:jc w:val="center"/>
      </w:pPr>
      <w:r>
        <w:rPr>
          <w:b/>
          <w:bCs/>
        </w:rPr>
        <w:t xml:space="preserve">ANEXO II – SÍNTESE DOS DADOS OPERACIONAIS DE MONITORAMENTO DA LAGOA DE PERCOLADO</w:t>
      </w:r>
    </w:p>
    <w:p>
      <w:pPr>
        <w:spacing w:after="120" w:before="0"/>
        <w:jc w:val="both"/>
      </w:pPr>
      <w:r>
        <w:rPr>
          <w:b/>
          <w:bCs/>
        </w:rPr>
        <w:t xml:space="preserve">Tabela 1 – Medições de volume armazenado na lagoa em operação</w:t>
      </w:r>
      <w:r>
        <w:rPr>
          <w:b w:val="false"/>
          <w:bCs w:val="false"/>
        </w:rPr>
        <w:t xml:space="preserve"> (levantamentos topográficos e aerofotogramétricos por drone)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3"/>
      </w:tblGrid>
      <w:tr>
        <w:trPr>
          <w:tblHeader/>
        </w:trPr>
        <w:tc>
          <w:tcPr>
            <w:tcW w:type="dxa" w:w="3024"/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Data da medição</w:t>
            </w:r>
          </w:p>
        </w:tc>
        <w:tc>
          <w:tcPr>
            <w:tcW w:type="dxa" w:w="3024"/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Cota do nível (m)</w:t>
            </w:r>
          </w:p>
        </w:tc>
        <w:tc>
          <w:tcPr>
            <w:tcW w:type="dxa" w:w="3023"/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Volume armazenado (m³)</w:t>
            </w:r>
          </w:p>
        </w:tc>
      </w:tr>
      <w:tr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26/05/2026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173,51</w:t>
            </w:r>
          </w:p>
        </w:tc>
        <w:tc>
          <w:tcPr>
            <w:tcW w:type="dxa" w:w="30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11.813,72</w:t>
            </w:r>
          </w:p>
        </w:tc>
      </w:tr>
      <w:tr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22/06/2026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173,12</w:t>
            </w:r>
          </w:p>
        </w:tc>
        <w:tc>
          <w:tcPr>
            <w:tcW w:type="dxa" w:w="30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10.384,72</w:t>
            </w:r>
          </w:p>
        </w:tc>
      </w:tr>
      <w:tr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13/07/2026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173,12</w:t>
            </w:r>
          </w:p>
        </w:tc>
        <w:tc>
          <w:tcPr>
            <w:tcW w:type="dxa" w:w="30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10.384,72</w:t>
            </w:r>
          </w:p>
        </w:tc>
      </w:tr>
    </w:tbl>
    <w:p>
      <w:pPr>
        <w:spacing w:after="360" w:before="120"/>
        <w:jc w:val="both"/>
      </w:pPr>
      <w:r>
        <w:t xml:space="preserve">Cota máxima registrada no último período chuvoso: 173,56 m, em 30/04/2026 — em trajetória contínua de queda desde então.</w:t>
      </w:r>
    </w:p>
    <w:p>
      <w:pPr>
        <w:spacing w:after="120" w:before="0"/>
        <w:jc w:val="both"/>
      </w:pPr>
      <w:r>
        <w:rPr>
          <w:b/>
          <w:bCs/>
        </w:rPr>
        <w:t xml:space="preserve">Tabela 2 – Afluente mensal à lagoa em 2026</w:t>
      </w:r>
      <w:r>
        <w:rPr>
          <w:b w:val="false"/>
          <w:bCs w:val="false"/>
        </w:rPr>
        <w:t xml:space="preserve"> (geração de percolado + contribuição pluviométrica direta)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3"/>
      </w:tblGrid>
      <w:tr>
        <w:trPr>
          <w:tblHeader/>
        </w:trPr>
        <w:tc>
          <w:tcPr>
            <w:tcW w:type="dxa" w:w="3024"/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Mês</w:t>
            </w:r>
          </w:p>
        </w:tc>
        <w:tc>
          <w:tcPr>
            <w:tcW w:type="dxa" w:w="3024"/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Precipitação (mm)</w:t>
            </w:r>
          </w:p>
        </w:tc>
        <w:tc>
          <w:tcPr>
            <w:tcW w:type="dxa" w:w="3023"/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Afluente total (m³)</w:t>
            </w:r>
          </w:p>
        </w:tc>
      </w:tr>
      <w:tr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janeiro/2026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215,0</w:t>
            </w:r>
          </w:p>
        </w:tc>
        <w:tc>
          <w:tcPr>
            <w:tcW w:type="dxa" w:w="30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1.486,6</w:t>
            </w:r>
          </w:p>
        </w:tc>
      </w:tr>
      <w:tr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fevereiro/2026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497,0</w:t>
            </w:r>
          </w:p>
        </w:tc>
        <w:tc>
          <w:tcPr>
            <w:tcW w:type="dxa" w:w="30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2.066,5</w:t>
            </w:r>
          </w:p>
        </w:tc>
      </w:tr>
      <w:tr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março/2026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196,6</w:t>
            </w:r>
          </w:p>
        </w:tc>
        <w:tc>
          <w:tcPr>
            <w:tcW w:type="dxa" w:w="30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1.369,4</w:t>
            </w:r>
          </w:p>
        </w:tc>
      </w:tr>
      <w:tr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abril/2026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293,8</w:t>
            </w:r>
          </w:p>
        </w:tc>
        <w:tc>
          <w:tcPr>
            <w:tcW w:type="dxa" w:w="30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1.383,9</w:t>
            </w:r>
          </w:p>
        </w:tc>
      </w:tr>
      <w:tr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maio/2026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73,2</w:t>
            </w:r>
          </w:p>
        </w:tc>
        <w:tc>
          <w:tcPr>
            <w:tcW w:type="dxa" w:w="30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977,8</w:t>
            </w:r>
          </w:p>
        </w:tc>
      </w:tr>
      <w:tr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junho/2026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26,2</w:t>
            </w:r>
          </w:p>
        </w:tc>
        <w:tc>
          <w:tcPr>
            <w:tcW w:type="dxa" w:w="30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666,0</w:t>
            </w:r>
          </w:p>
        </w:tc>
      </w:tr>
    </w:tbl>
    <w:p>
      <w:pPr>
        <w:spacing w:after="120" w:before="120"/>
        <w:jc w:val="both"/>
      </w:pPr>
      <w:r>
        <w:t xml:space="preserve">Fonte: planilhas de monitoramento operacional da REVITA (acompanhamento diário de geração de chorume e medições topográficas de cota/volume da lagoa), que permanecem à disposição dessa fiscalização.</w:t>
      </w:r>
    </w:p>
    <w:p>
      <w:pPr>
        <w:spacing w:after="60" w:before="240"/>
        <w:jc w:val="both"/>
      </w:pPr>
      <w:r>
        <w:rPr>
          <w:b/>
          <w:bCs/>
        </w:rPr>
        <w:t xml:space="preserve">Gráfico 1 – Estoque de percolado: balanço teórico sem evaporação (série do estudo encaminhado com o Ofício nº 014/2026) × volume efetivamente medido por topografia/drone, confrontados com as capacidades de armazenamento</w:t>
      </w:r>
    </w:p>
    <w:p>
      <w:pPr>
        <w:spacing w:after="120"/>
        <w:jc w:val="center"/>
      </w:pPr>
      <w:r>
        <w:drawing>
          <wp:inline distT="0" distB="0" distL="0" distR="0">
            <wp:extent cx="5762625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/>
        <w:jc w:val="both"/>
      </w:pPr>
      <w:r>
        <w:rPr>
          <w:b/>
          <w:bCs/>
        </w:rPr>
        <w:t xml:space="preserve">Gráfico 2 – Evolução da cota do nível da lagoa em operação (leituras topográficas semanais, fev–jul/2026)</w:t>
      </w:r>
    </w:p>
    <w:p>
      <w:pPr>
        <w:spacing w:after="120"/>
        <w:jc w:val="center"/>
      </w:pPr>
      <w:r>
        <w:drawing>
          <wp:inline distT="0" distB="0" distL="0" distR="0">
            <wp:extent cx="5762625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/>
        <w:jc w:val="both"/>
      </w:pPr>
      <w:r>
        <w:rPr>
          <w:b/>
          <w:bCs/>
        </w:rPr>
        <w:t xml:space="preserve">Gráfico 3 – Afluente total à lagoa e precipitação registrada no aterro em 2026</w:t>
      </w:r>
    </w:p>
    <w:p>
      <w:pPr>
        <w:spacing w:after="120"/>
        <w:jc w:val="center"/>
      </w:pPr>
      <w:r>
        <w:drawing>
          <wp:inline distT="0" distB="0" distL="0" distR="0">
            <wp:extent cx="576262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/>
        <w:jc w:val="both"/>
      </w:pPr>
      <w:r>
        <w:rPr>
          <w:b/>
          <w:bCs/>
        </w:rPr>
        <w:t xml:space="preserve">Gráfico 4 – Histórico climatológico do município de Altos/PI: temperatura média, umidade relativa e pluviometria mensal (reapresentação — Ofício nº 014/2026)</w:t>
      </w:r>
    </w:p>
    <w:p>
      <w:pPr>
        <w:spacing w:after="120"/>
        <w:jc w:val="center"/>
      </w:pPr>
      <w:r>
        <w:drawing>
          <wp:inline distT="0" distB="0" distL="0" distR="0">
            <wp:extent cx="5762625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/>
        <w:jc w:val="both"/>
      </w:pPr>
      <w:r>
        <w:rPr>
          <w:b/>
          <w:bCs/>
        </w:rPr>
        <w:t xml:space="preserve">Figura 1 – Vista aérea da lagoa em operação e medição aerofotogramétrica do volume armazenado na plataforma Propeller (levantamento de 13/07/2026)</w:t>
      </w:r>
    </w:p>
    <w:p>
      <w:pPr>
        <w:spacing w:after="120"/>
        <w:jc w:val="center"/>
      </w:pPr>
      <w:r>
        <w:drawing>
          <wp:inline distT="0" distB="0" distL="0" distR="0">
            <wp:extent cx="5762625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17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3398f60f539a481de53625557bb99d78e980bd.png"/><Relationship Id="rId8" Type="http://schemas.openxmlformats.org/officeDocument/2006/relationships/image" Target="media/5c02dcee84efba1090d8e61b0485be88b76841b3.png"/><Relationship Id="rId9" Type="http://schemas.openxmlformats.org/officeDocument/2006/relationships/image" Target="media/5be57827a95e1eaf13eab5de76d70aa5156e924b.png"/><Relationship Id="rId10" Type="http://schemas.openxmlformats.org/officeDocument/2006/relationships/image" Target="media/6bdbf71918316bb3270548d1442cebc5353f3a11.png"/><Relationship Id="rId11" Type="http://schemas.openxmlformats.org/officeDocument/2006/relationships/image" Target="media/3b30ba50d411adadddd71665134db720f2d2336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2026-08-03T14:15:54.603Z</dcterms:created>
  <dcterms:modified xsi:type="dcterms:W3CDTF">2026-08-03T14:15:54.603Z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