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Evidence boundaries and transferability in operational readiness among tactical populations</w:t>
      </w:r>
    </w:p>
    <w:p>
      <w:pPr>
        <w:jc w:val="center"/>
      </w:pPr>
      <w:r>
        <w:t>Mini Review | Evidence-informed integrative synthesis</w:t>
      </w:r>
    </w:p>
    <w:p>
      <w:pPr>
        <w:pStyle w:val="Heading1"/>
        <w:keepNext/>
      </w:pPr>
      <w:r>
        <w:t>Abstract</w:t>
      </w:r>
    </w:p>
    <w:p>
      <w:r>
        <w:t>Operational readiness is often discussed as if heterogeneous physiological, cognitive, medical and task-specific findings can be combined into a single transferable construct. This short evidence-informed integrative synthesis takes a narrower approach. It asks what result-located evidence in selected readiness-relevant domains can support and, equally, where claims must stop because of evidence-density and transferability limits. The evidence base retained for this reconstruction comprised one systematic review of acute caffeine during sleep loss, one Brazilian police cardiometabolic study used only for transferability context, and two overlapping police-cadet analyses used as task-specific boundary examples. Acute caffeine showed partial, task-dependent mitigation of selected sleep-loss decrements rather than restoration of sleep or universal performance protection. The Brazilian cardiometabolic study supports surveillance within its sampled population but not causal attribution to work role or shift. The overlapping cadet analyses preserved null findings for several shooting-related comparisons and correlations and therefore illustrate why global readiness inference is not justified from isolated task measures. The resulting framework is explicitly conceptual: PROPOSED SYNTHESIS FRAMEWORK — NOT YET VALIDATED. The synthesis supports bounded domain-specific interpretation rather than a global readiness score and identifies transferability, evidence density and source-level provenance as central constraints for future validation.</w:t>
      </w:r>
    </w:p>
    <w:p>
      <w:pPr>
        <w:pStyle w:val="Heading2"/>
        <w:keepNext/>
      </w:pPr>
      <w:r>
        <w:t>Keywords</w:t>
      </w:r>
    </w:p>
    <w:p>
      <w:r>
        <w:t>tactical populations; operational readiness; law enforcement; military personnel; occupational health; sleep loss; human performance; transferability</w:t>
      </w:r>
    </w:p>
    <w:p>
      <w:pPr>
        <w:pStyle w:val="Heading1"/>
        <w:keepNext/>
      </w:pPr>
      <w:r>
        <w:t>Introduction</w:t>
      </w:r>
    </w:p>
    <w:p>
      <w:r>
        <w:t>Operational-readiness research spans heterogeneous populations, tasks and outcomes. That heterogeneity creates a recurrent interpretive problem: evidence generated for a specific physiological state, medical risk profile or task can be rhetorically expanded into claims about overall readiness even when the original design did not measure such a construct. This manuscript deliberately avoids that expansion. Its focus is not to validate a composite readiness score, rank readiness domains or prescribe a universal monitoring system. Instead, it examines a small set of result-located findings and uses their boundaries to show what can be supported, what remains contextual and what should not be inferred.</w:t>
      </w:r>
    </w:p>
    <w:p>
      <w:r>
        <w:t>The central question is therefore restrictive by design: what can result-located evidence in selected operational-readiness domains support, and where must claims stop because of transferability and evidence-density limits? The objective is to synthesize bounded evidence concerning acute caffeine during sleep loss, cardiometabolic surveillance and task-specific shooting findings while preserving null results, cohort overlap and limitations of transferability.</w:t>
      </w:r>
    </w:p>
    <w:p>
      <w:r>
        <w:t>Three domains previously considered in the wider project—nutrition/supplementation, physical fitness or academy readiness, and hydration or heat—were removed from the core scope after targeted gap-closure work failed to establish a sufficiently dense, adjudicated result-level basis. They are treated only as structural evidence gaps and future-research needs, not as reconstructed scientific sections.</w:t>
      </w:r>
    </w:p>
    <w:p>
      <w:pPr>
        <w:pStyle w:val="Heading1"/>
        <w:keepNext/>
      </w:pPr>
      <w:r>
        <w:t>Evidence governance and bounded synthesis</w:t>
      </w:r>
    </w:p>
    <w:p>
      <w:r>
        <w:t>This is an evidence-informed integrative synthesis, not a systematic review. The wider project began with a canonical universe of 1,484 records and used staged screening, full-text appraisal, integrity checks, result-level localization, fail-closed treatment of unresolved evidence and explicit human adjudication. For the present B2 reconstruction, a claim was eligible for empirical use only when it could be traced through an Evidence_ID, Result_ID and source locator. Claims lacking that chain were not restored from earlier manuscript versions.</w:t>
      </w:r>
    </w:p>
    <w:p>
      <w:r>
        <w:t>The present short form uses four result IDs across three independent source families. Two shooting publications belong to the same cohort family and are therefore treated as overlapping analyses rather than independent replication. Unadjudicated contradictory records EV-0052, EV-0140 and EV-1066 remain outside the support set. The framework used to organize these evidence boundaries is labeled exactly as follows: PROPOSED SYNTHESIS FRAMEWORK — NOT YET VALIDATED.</w:t>
      </w:r>
    </w:p>
    <w:p>
      <w:pPr>
        <w:pStyle w:val="Heading1"/>
        <w:keepNext/>
      </w:pPr>
      <w:r>
        <w:t>Focused evidence domains</w:t>
      </w:r>
    </w:p>
    <w:p>
      <w:r>
        <w:t>A systematic review and meta-analysis of randomized, double-blind, placebo-controlled military trials found that acute caffeine partially mitigated selected decrements in vigilance or response performance, complex cognition and military-task performance during sleep deprivation, sleep restriction or sustained wakefulness [1]. The pooled findings were favorable for selected outcomes, but the underlying evidence base was small and the magnitude of benefit was task dependent. Precision shooting was not consistently improved, primary-study risk of bias was not uniformly low, and dose, timing, habitual caffeine exposure, task demands and sleep-loss models varied.</w:t>
      </w:r>
    </w:p>
    <w:p>
      <w:r>
        <w:t>The supported interpretation is therefore narrower than a general readiness recommendation. Acute caffeine may partially mitigate selected sleep-loss-related decrements in studied military settings; it does not restore sleep, substitute for recovery or establish benefit for every operational task [1]. Transfer to law-enforcement or other tactical populations should remain conditional because the source synthesis was military and did not validate a universal readiness outcome.</w:t>
      </w:r>
    </w:p>
    <w:p>
      <w:r>
        <w:t>A cross-sectional Brazilian Military Police study of active-duty male Federal District officers older than 40 years documented a substantial cardiometabolic risk burden within that sampled cohort and supports consideration of surveillance in that specific setting [2]. The same study did not identify statistically confirmed differences by administrative versus operational role or by the evaluated work schedules. Its design therefore supports description and surveillance context, not causal attribution of risk to role or shift.</w:t>
      </w:r>
    </w:p>
    <w:p>
      <w:r>
        <w:t>For an international tactical-population synthesis, this evidence is best used as a transferability example rather than as a prevalence estimate or universal occupational effect. The sampled population was demographically restricted, participation was voluntary, and the design was cross-sectional. Those features limit extrapolation to younger officers, women, other Brazilian forces, military populations or public-safety institutions in other countries [2].</w:t>
      </w:r>
    </w:p>
    <w:p>
      <w:r>
        <w:t>Two analyses from one Brazilian police-cadet cohort provide a useful counterweight to broad performance inference. In one small comparison, shooting score, time and the accuracy coefficient did not differ significantly by the reported stress-symptom grouping [3]. In the overlapping analysis, the displayed physical-activity and several fitness measures did not show statistically significant correlations with shooting outcomes [4]. Because the publications arise from one cohort family, they cannot be counted as independent replications.</w:t>
      </w:r>
    </w:p>
    <w:p>
      <w:r>
        <w:t>These findings are informative primarily because they preserve specificity. A null result in a standardized cadet shooting protocol does not prove that stress, activity or fitness are irrelevant to all tactical performance. It does show that the measured variables did not support the stronger relationship within that cohort and protocol. In an evidence-boundary framework, such null findings prevent the substitution of plausible theory for demonstrated task-level association.</w:t>
      </w:r>
    </w:p>
    <w:p>
      <w:pPr>
        <w:pStyle w:val="Heading1"/>
        <w:keepNext/>
      </w:pPr>
      <w:r>
        <w:t>Evidence boundaries and transferability</w:t>
      </w:r>
    </w:p>
    <w:p>
      <w:r>
        <w:t>The most important result of a bounded synthesis is not necessarily a positive association; it may be the identification of where evidence density is insufficient. Nutrition or supplementation, physical fitness or academy readiness, and hydration or heat were not retained as core sections because the adjudicated evidence available to this reconstruction did not support a coherent result-located domain. Unresolved contradictory evidence also remained outside support use. These gaps should not be backfilled with title-level relevance, generic reviews or extrapolation from populations that do not match the intended inference.</w:t>
      </w:r>
    </w:p>
    <w:p>
      <w:r>
        <w:t>Transferability should likewise be treated as an explicit scientific variable. The sleep evidence is military; the cardiometabolic and shooting evidence is Brazilian police-specific. The synthesis can use these sources to demonstrate boundaries, but it cannot collapse them into one empirically validated operational-readiness construct. Future work should test domain-specific measures prospectively, establish population-specific validity and predefine how multiple domains would be combined before any composite readiness interpretation is proposed.</w:t>
      </w:r>
    </w:p>
    <w:p>
      <w:r>
        <w:t>An evidence-boundary approach has direct consequences for research design. A physiological or behavioral signal should not be treated as an operational decision threshold unless the study has linked that signal to an operationally meaningful outcome in the target population. Likewise, evidence that a countermeasure improves one cognitive or vigilance outcome cannot be assumed to improve marksmanship, mobility, decision quality or composite readiness. The practical value of a measure therefore depends on the chain connecting the measured variable, the task or health outcome, and the population in which the result was obtained.</w:t>
      </w:r>
    </w:p>
    <w:p>
      <w:r>
        <w:t>This distinction also changes how replication should be interpreted. Repeating a similar analysis in the same or an overlapping cohort can increase descriptive detail without providing independent confirmation. Conversely, replication in a different tactical population may improve external validity only if the construct, protocol and outcome are sufficiently comparable. For a future operational-readiness model, independent prospective cohorts and prespecified outcomes would be more informative than accumulating heterogeneous cross-sectional associations under one readiness label.</w:t>
      </w:r>
    </w:p>
    <w:p>
      <w:r>
        <w:t>Null findings have a specific role in this architecture. They help define the boundaries of a claim and reduce the risk that an appealing mechanism is mistaken for an observed operational effect. In the retained shooting examples, the absence of several expected group differences and correlations is not evidence that the relevant exposures are universally unimportant; it is evidence that the stronger relationship was not demonstrated under the tested conditions. A synthesis that preserves such null results is better positioned to identify where further validation is required.</w:t>
      </w:r>
    </w:p>
    <w:p>
      <w:r>
        <w:t>For future validation, candidate domains should be evaluated separately before any attempt to combine them. A defensible sequence would first establish measurement validity within a defined population, then test associations with prespecified task or health outcomes, then examine temporal stability and responsiveness, and only after that evaluate whether combining domains improves prediction or decision-making beyond the individual components. The present synthesis does not complete that sequence; it identifies why such a sequence is necessary.</w:t>
      </w:r>
    </w:p>
    <w:p>
      <w:pPr>
        <w:pStyle w:val="Heading1"/>
        <w:keepNext/>
      </w:pPr>
      <w:r>
        <w:t>PROPOSED SYNTHESIS FRAMEWORK — NOT YET VALIDATED</w:t>
      </w:r>
    </w:p>
    <w:p>
      <w:r>
        <w:t>PROPOSED SYNTHESIS FRAMEWORK — NOT YET VALIDATED. The framework organizes evidence by three questions: whether a result is source-located and methodologically bounded, whether the population and outcome support transfer to the intended tactical context, and whether null or contradictory evidence changes the allowable strength of inference. It is intended as a conceptual organizer for future validation, not as a predictive, diagnostic or operationally proven model.</w:t>
      </w:r>
    </w:p>
    <w:p>
      <w:pPr>
        <w:pStyle w:val="Heading1"/>
        <w:keepNext/>
      </w:pPr>
      <w:r>
        <w:t>Discussion</w:t>
      </w:r>
    </w:p>
    <w:p>
      <w:r>
        <w:t>This short form is intentionally sparse. It uses four result IDs across three independent source families and therefore cannot support a comprehensive taxonomy of operational readiness. The evidence includes one military systematic review and Brazilian police studies with narrow populations and task protocols. The shooting publications overlap in one cohort, the cardiometabolic study is cross-sectional, and the caffeine review does not establish universal task benefit. Three contradictory HIGH-priority records remain unadjudicated because lawful full text was unavailable and are not used as support. Several candidate domains were removed from the core because result-level evidence density remained insufficient after targeted gap closure.</w:t>
      </w:r>
    </w:p>
    <w:p>
      <w:r>
        <w:t>The evidence-governance process itself also imposes limits. A fail-closed rule reduces the risk of unsupported inference but can narrow the manuscript more than a conventional narrative review. This is intentional: absent a verifiable source chain, a plausible claim was not treated as a supported claim. The resulting synthesis should therefore be read as a map of defensible boundaries rather than as an exhaustive review of tactical readiness science.</w:t>
      </w:r>
    </w:p>
    <w:p>
      <w:r>
        <w:t>The selected evidence supports a bounded interpretation of readiness-relevant findings rather than a global readiness score. Acute caffeine may partially mitigate selected sleep-loss decrements in military settings, sampled Brazilian police data can inform limited cardiometabolic surveillance context, and overlapping cadet studies preserve important task-specific null findings. None of these sources independently validates a comprehensive operational-readiness construct. The principal implication is methodological: transferability, result-level provenance, null findings and explicit inference boundaries should be treated as prerequisites before heterogeneous tactical evidence is combined into broader readiness claims. The proposed synthesis framework remains unvalidated and requires prospective, population-specific testing.</w:t>
      </w:r>
    </w:p>
    <w:p>
      <w:pPr>
        <w:pStyle w:val="Heading1"/>
        <w:keepNext/>
      </w:pPr>
      <w:r>
        <w:t>References</w:t>
      </w:r>
    </w:p>
    <w:p>
      <w:r>
        <w:t>1. Wang, Renchen et al. Acute caffeine supplementation as a nutrition-based strategy to mitigate sleep-loss-related cognitive and operational performance impairments in military personnel: a systematic review and meta-analysis. Frontiers in Nutrition. 2026. doi: 10.3389/fnut.2026.1893033.</w:t>
      </w:r>
    </w:p>
    <w:p>
      <w:r>
        <w:t>2. Palmieri, Daniel Franceschini et al. Cardiovascular risk factors across job roles and work shifts in a Brazilian Military Police cohort: a cross-sectional study. Frontiers in Public Health. 2025. doi: 10.3389/fpubh.2025.1716547.</w:t>
      </w:r>
    </w:p>
    <w:p>
      <w:r>
        <w:t>3. Vasconcelos Junior, Valter R. et al. Do stress symptoms impact handgrip strength and firearm shooting accuracy among military police officers?. Frontiers in Psychology. 2025. doi: 10.3389/fpsyg.2025.1557524.</w:t>
      </w:r>
    </w:p>
    <w:p>
      <w:r>
        <w:t>4. Junger, Antoniony Fantecelle et al. Correlation between physical fitness, psychophysiological parameters and performance in a firearm proficiency test in military police officers. Frontiers in Psychology. 2026. doi: 10.3389/fpsyg.2025.1736902.</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rial" w:hAnsi="Arial"/>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