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Readiness Evidence Boundaries in Tactical and Public Safety Workforces</w:t>
      </w:r>
    </w:p>
    <w:p>
      <w:pPr>
        <w:jc w:val="center"/>
      </w:pPr>
      <w:r>
        <w:t>Evidence-informed integrative synthesis | Version 1.3 final scientific freeze | 2026-10-10</w:t>
      </w:r>
    </w:p>
    <w:p>
      <w:pPr>
        <w:pStyle w:val="Heading1"/>
      </w:pPr>
      <w:r>
        <w:t>Abstract</w:t>
      </w:r>
    </w:p>
    <w:p>
      <w:pPr>
        <w:spacing w:after="120"/>
      </w:pPr>
      <w:r>
        <w:t>Operational readiness is often discussed as if it were a unitary and readily measurable attribute. This evidence-informed integrative synthesis instead examines the boundaries of selected evidence across tactical, military, fire-service, and public-safety settings. We used the project fixed evidence universe, result-located extraction packets, design-matched appraisal, an external integrity recheck, and recorded human role decisions to construct a working full manuscript. The active evidence supports bounded statements about sleep-loss mitigation, cardiometabolic surveillance, task-specific performance null findings, measurement properties, injury-risk associations, implementation constraints, and feasibility. It does not validate a global readiness score, establish universal occupational thresholds, or support causal claims from observational or feasibility designs. The resulting framework is a proposed synthesis framework and has not been validated. This final scientific freeze records the newly approved expansion claims as Claim-Ready YES after named human adjudication; that status does not substitute for future editorial or implementation review.</w:t>
      </w:r>
    </w:p>
    <w:p>
      <w:pPr>
        <w:spacing w:after="120"/>
      </w:pPr>
      <w:r>
        <w:t>Keywords: operational readiness; tactical athletes; public safety; evidence synthesis; implementation; transferability</w:t>
      </w:r>
    </w:p>
    <w:p>
      <w:pPr>
        <w:pStyle w:val="Heading1"/>
      </w:pPr>
      <w:r>
        <w:t>Introduction</w:t>
      </w:r>
    </w:p>
    <w:p>
      <w:pPr>
        <w:spacing w:after="120"/>
      </w:pPr>
      <w:r>
        <w:t>Operational readiness is a practical decision problem rather than a single biological construct. It is influenced by the task, setting, personnel, resources, and consequences of error; evidence from one occupational context cannot automatically supply a threshold or intervention rule for another.</w:t>
      </w:r>
    </w:p>
    <w:p>
      <w:pPr>
        <w:spacing w:after="120"/>
      </w:pPr>
      <w:r>
        <w:t>This manuscript asks a narrower question: what can result-located studies in selected tactical and public-safety populations support about readiness-related assessment, surveillance, task performance, and implementation, and what do they not permit an organization to infer?</w:t>
      </w:r>
    </w:p>
    <w:p>
      <w:pPr>
        <w:spacing w:after="120"/>
      </w:pPr>
      <w:r>
        <w:t>The purpose is an evidence-informed integrative synthesis with explicit boundaries. It is not a systematic review, scoping review, meta-analysis, validated model, or operational protocol.</w:t>
      </w:r>
    </w:p>
    <w:p>
      <w:pPr>
        <w:spacing w:after="120"/>
      </w:pPr>
      <w:r>
        <w:t>A readiness decision is commonly made at the point where a local organization must decide whether to assess, monitor, train, modify work, or defer a decision. Those actions require different evidence. A monitoring decision can be justified by burden and feasibility, whereas a performance threshold requires a demonstrated relation to a defined task outcome. Conflating these uses is a route to avoidable overclaim.</w:t>
      </w:r>
    </w:p>
    <w:p>
      <w:pPr>
        <w:spacing w:after="120"/>
      </w:pPr>
      <w:r>
        <w:t>The distinction matters in tactical and public-safety work because roles differ materially in exposure, equipment, training history, medical access, deployment duration, and legal authority. A result from a recruit academy, firefighter program, infantry unit, or specialized police service may be useful as an analogue, but analogue evidence is not automatically direct evidence for another workforce.</w:t>
      </w:r>
    </w:p>
    <w:p>
      <w:pPr>
        <w:spacing w:after="120"/>
      </w:pPr>
      <w:r>
        <w:t>This working reconstruction is deliberately evidence-first. It begins with localized study results and their constraints, then builds only the claims that those results can support. The aim is to make uncertainty visible to readers and to preserve the audit trail needed for later scientific and editorial review.</w:t>
      </w:r>
    </w:p>
    <w:p>
      <w:pPr>
        <w:pStyle w:val="Heading1"/>
      </w:pPr>
      <w:r>
        <w:t>Methods</w:t>
      </w:r>
    </w:p>
    <w:p>
      <w:pPr>
        <w:spacing w:after="120"/>
      </w:pPr>
      <w:r>
        <w:t>Evidence identification and governance. We used the project versioned evidence universe, followed by one targeted external gap search: 60 PubMed records were retrieved and 55 were genuinely new after title/DOI reconciliation. Priority Tier A/B records underwent lawful full-text verification, result-level extraction, study-family control, and documented human role adjudication. No additional search was conducted for this reconstruction. Candidate sources entered the working manuscript only after an Evidence ID, Result ID, source locator, appraisal record, integrity record, and documented role decision were available in project ledgers.</w:t>
      </w:r>
    </w:p>
    <w:p>
      <w:pPr>
        <w:spacing w:after="120"/>
      </w:pPr>
      <w:r>
        <w:t>Evidence treatment. The manuscript distinguishes bounded supporting evidence from contextual discussion evidence. A source could inform interpretation without becoming a central claim anchor. Results reported as null or non-significant were retained when they materially constrained a proposed inference.</w:t>
      </w:r>
    </w:p>
    <w:p>
      <w:pPr>
        <w:spacing w:after="120"/>
      </w:pPr>
      <w:r>
        <w:t>Integrity and traceability. The 26 human-adjudicated records underwent a documented PubMed and Crossref identity and integrity recheck on 2026-10-10. The recheck found 26 identity-confirmed records and no indexed retraction, expression of concern, withdrawal, or correction affecting their recorded use. This is a time-stamped screening result, not a permanent integrity guarantee.</w:t>
      </w:r>
    </w:p>
    <w:p>
      <w:pPr>
        <w:spacing w:after="120"/>
      </w:pPr>
      <w:r>
        <w:t>Appraisal and transferability. Each retained result preserves its original study-design limits. Measurement-property studies do not become outcome-prediction studies, feasibility studies do not become effectiveness studies, and cross-sectional associations do not become causal effects. Brazilian transferability is not inferred from foreign tactical samples.</w:t>
      </w:r>
    </w:p>
    <w:p>
      <w:pPr>
        <w:spacing w:after="120"/>
      </w:pPr>
      <w:r>
        <w:t>Cohort handling. Potential overlap is treated as a design issue. The two Brazilian police-cadet firearm studies are presented as overlapping rather than as independent replications. The controlled test item FXC7ZY9R is excluded from evidence and was not used.</w:t>
      </w:r>
    </w:p>
    <w:p>
      <w:pPr>
        <w:spacing w:after="120"/>
      </w:pPr>
      <w:r>
        <w:t>The governing unit of evidence was not a title, abstract, or thematic similarity. It was the chain Evidence ID to Result ID to source locator to bounded claim. A source without a sufficiently located result could remain in the project history, but it could not be promoted as a central manuscript anchor. This rule was intended to prevent a broad topic label from substituting for a verified empirical finding.</w:t>
      </w:r>
    </w:p>
    <w:p>
      <w:pPr>
        <w:spacing w:after="120"/>
      </w:pPr>
      <w:r>
        <w:t>Human adjudication determined the permitted role of the expansion candidates. That decision did not convert them into Claim-Ready evidence. The operational distinction is preserved throughout the manuscript: a documented human role decision authorizes bounded working use, while final claim readiness requires the later scientific and reference audit.</w:t>
      </w:r>
    </w:p>
    <w:p>
      <w:pPr>
        <w:spacing w:after="120"/>
      </w:pPr>
      <w:r>
        <w:t>The external integrity check used PubMed and Crossref identity and notice information. An absence of an indexed notice was recorded as a current screening finding rather than a claim of permanent integrity. This approach also avoids treating a resolver or publisher automation failure as proof of either a problem or a clean record.</w:t>
      </w:r>
    </w:p>
    <w:p>
      <w:pPr>
        <w:spacing w:after="120"/>
      </w:pPr>
      <w:r>
        <w:t>No quantitative pooling was performed. The studies use different designs, outcomes, comparison structures, populations, and settings. The synthesis therefore reports patterns of bounded support, null findings, and limitations rather than a combined effect estimate or rank order of interventions.</w:t>
      </w:r>
    </w:p>
    <w:p>
      <w:pPr>
        <w:spacing w:after="120"/>
      </w:pPr>
      <w:r>
        <w:t>The manuscript was constructed after the project had formally retained a limited International frozen reference baseline. The baseline wording was preserved where it supplied a direct, result-located boundary. The subsequent expansion adds only sources with recorded human decisions and does not change the frozen CEF-v1 or the underlying Zotero library.</w:t>
      </w:r>
    </w:p>
    <w:p>
      <w:pPr>
        <w:pStyle w:val="Heading1"/>
      </w:pPr>
      <w:r>
        <w:t>Results</w:t>
      </w:r>
    </w:p>
    <w:p>
      <w:pPr>
        <w:spacing w:after="120"/>
      </w:pPr>
      <w:r>
        <w:t>Sleep loss and recovery boundaries. In a systematic review and meta-analysis of military studies, acute caffeine partially mitigated selected vigilance, cognition, and military-task decrements associated with sleep loss, while not resolving sleep loss or establishing benefit for every task [1]. This bounded result supports conditional mitigation discussion, not a replacement for recovery planning.</w:t>
      </w:r>
    </w:p>
    <w:p>
      <w:pPr>
        <w:spacing w:after="120"/>
      </w:pPr>
      <w:r>
        <w:t>A separate implementation study reported that 270 participants used a sleep telehealth platform with app and wearable monitoring and that implementation outcomes were mapped to RE-AIM with mixed stakeholder data [8]. It contributes feasibility context rather than operational-readiness or comparative clinical benefit.</w:t>
      </w:r>
    </w:p>
    <w:p>
      <w:pPr>
        <w:spacing w:after="120"/>
      </w:pPr>
      <w:r>
        <w:t>A law-enforcement systematic review and meta-analysis is retained as review-level, provisional sleep and work-stress context [16]. Its presence does not establish a causal or Brazil-specific readiness claim.</w:t>
      </w:r>
    </w:p>
    <w:p>
      <w:pPr>
        <w:spacing w:after="120"/>
      </w:pPr>
      <w:r>
        <w:t>Medical and cardiometabolic readiness boundaries. In the sampled PMDF cohort of male officers older than 40 years, measured cardiometabolic risk burden supported consideration of surveillance; the cross-sectional study did not identify confirmed role or shift differences [2]. This result is population-specific and cannot establish that a role, shift, or surveillance program causes a cardiovascular outcome.</w:t>
      </w:r>
    </w:p>
    <w:p>
      <w:pPr>
        <w:spacing w:after="120"/>
      </w:pPr>
      <w:r>
        <w:t>In a prospective military cohort, cardiorespiratory fitness was evaluated in relation to physiological responses and dropout during a loaded long-distance march [13]. The study does not supply a universal fitness threshold for operational readiness.</w:t>
      </w:r>
    </w:p>
    <w:p>
      <w:pPr>
        <w:spacing w:after="120"/>
      </w:pPr>
      <w:r>
        <w:t>A firefighter crossover study found no statistically or clinically significant cardiometabolic or fire-ground performance effect from four weeks of astaxanthin; most inflammatory changes were within treatment groups [17]. This null result is retained to prevent a supplementation efficacy inference.</w:t>
      </w:r>
    </w:p>
    <w:p>
      <w:pPr>
        <w:spacing w:after="120"/>
      </w:pPr>
      <w:r>
        <w:t>Task-specific assessment and performance. In a Slovenian infantry sample, end-running speed, maximal heart rate, and predicted VO2max from the 30-15 intermittent fitness test had test-retest ICCs of .971, .960, and .975, respectively, and the authors reported validity and usefulness against treadmill and 2-mile run measures [5]. The finding supports measurement properties in that sample, not validation for Brazilian policing, combat readiness, or outcome prediction.</w:t>
      </w:r>
    </w:p>
    <w:p>
      <w:pPr>
        <w:spacing w:after="120"/>
      </w:pPr>
      <w:r>
        <w:t>In a prospective police-recruit cohort, each one-point composite-fitness increase was associated with lower injury hazard (HR 0.89, 95% CI 0.83–0.95) and with a BARS association (beta 0.21, 95% CI 0.12–0.30) [9]. The association does not prove that testing, assignment, or conditioning causes lower injury or better operational performance.</w:t>
      </w:r>
    </w:p>
    <w:p>
      <w:pPr>
        <w:spacing w:after="120"/>
      </w:pPr>
      <w:r>
        <w:t>In a military training cohort of 1,407 trainees assessed before and after eight weeks, DXA and circumference data were collected for body-composition comparison [10]. This is measurement-comparison evidence rather than evidence that a particular monitoring method improves readiness.</w:t>
      </w:r>
    </w:p>
    <w:p>
      <w:pPr>
        <w:spacing w:after="120"/>
      </w:pPr>
      <w:r>
        <w:t>A firefighter Tactical Athlete Resilience Program reported feasibility outcomes, not definitive effectiveness [11]. A separate firefighter pilot investigation reported training outcomes but requires replication and controlled effectiveness testing [14]. Neither study establishes a definitive operational-performance program effect.</w:t>
      </w:r>
    </w:p>
    <w:p>
      <w:pPr>
        <w:spacing w:after="120"/>
      </w:pPr>
      <w:r>
        <w:t>A retrospective tactical-athlete cohort reported associations of sex, military occupation, and rank with anterior cruciate ligament injury risk [12]. A cross-sectional study of Swedish soldiers reported occupational exposure and musculoskeletal-complaint associations [15]. These data do not establish causal workload effects or prevention efficacy.</w:t>
      </w:r>
    </w:p>
    <w:p>
      <w:pPr>
        <w:spacing w:after="120"/>
      </w:pPr>
      <w:r>
        <w:t>In one small Brazilian police-cadet comparison, shooting score, time, and accuracy coefficient did not differ significantly by reported stress-symptom grouping [3]. In the overlapping police-cadet cohort, displayed physical-activity and several fitness measures did not show statistically significant correlations with shooting outcomes [4]. These null findings constrain any claim that a global stress, activity, or fitness construct predicts firearm performance in this context.</w:t>
      </w:r>
    </w:p>
    <w:p>
      <w:pPr>
        <w:spacing w:after="120"/>
      </w:pPr>
      <w:r>
        <w:t>Tactical medicine and implementation context. Interviews with Swedish tactical police medics identified constraints on civilian care, inconsistent healthcare cooperation, and ethical and operational dilemmas [7]. The qualitative result describes context; it does not measure patient outcomes, validate training duration, or justify a specific Brazilian scope-of-practice policy.</w:t>
      </w:r>
    </w:p>
    <w:p>
      <w:pPr>
        <w:spacing w:after="120"/>
      </w:pPr>
      <w:r>
        <w:t>Police recruits, staff, clinicians, and research experts generated, sorted, and rated injury-prevention priorities; eight broad priority areas emerged from 48 participants [6]. Participatory priority-setting does not show that a mapped strategy prevents injury or transfers unchanged to another academy.</w:t>
      </w:r>
    </w:p>
    <w:p>
      <w:pPr>
        <w:spacing w:after="120"/>
      </w:pPr>
      <w:r>
        <w:t>Contextual implementation evidence is subordinate to central claims. In two Arizona departments, adjusted probability of rating an AI-generated body-camera review platform appropriate was 21.7 percentage points higher in the feedback department, while feasibility was not significant [19]. A convenience-sampled survey of 72 police leaders described complexity, limited tailoring, and low trust of external implementers [20]. These observations do not establish organizational effectiveness or generalize to Brazil.</w:t>
      </w:r>
    </w:p>
    <w:p>
      <w:pPr>
        <w:spacing w:after="120"/>
      </w:pPr>
      <w:r>
        <w:t>Body-composition information must also be separated from performance claims. The 1,407-trainee military dataset supports comparison of DXA and circumference-based assessments within basic combat training [10]. It does not show that a body-composition measure is a global proxy for operational readiness, that a screening threshold should be adopted, or that a classification changes mission performance.</w:t>
      </w:r>
    </w:p>
    <w:p>
      <w:pPr>
        <w:spacing w:after="120"/>
      </w:pPr>
      <w:r>
        <w:t>The combined injury and physical-performance evidence illustrates why a single fitness narrative is not warranted. The prospective recruit association [9] differs in outcome and causal structure from the firefighter feasibility and pilot studies [11, 14], the retrospective ACL-risk associations [12], and the cross-sectional Swedish complaint findings [15]. Together they support a research and surveillance agenda; they do not establish a shared intervention package or deployment rule.</w:t>
      </w:r>
    </w:p>
    <w:p>
      <w:pPr>
        <w:spacing w:after="120"/>
      </w:pPr>
      <w:r>
        <w:t>Equipment and task context can further change interpretation. A contextual systematic review of body armour described increased workload, lower work capacity, slower functional-task completion, impaired balance or stability, and higher perceived exertion across 16 studies, while marksmanship and some physiological effects remained uncertain [18]. This evidence is used only to explain why task-specific outcomes should be specified rather than presumed.</w:t>
      </w:r>
    </w:p>
    <w:p>
      <w:pPr>
        <w:spacing w:after="120"/>
      </w:pPr>
      <w:r>
        <w:t>The firearm results should be read as informative null findings rather than proof of equivalence. The small police-cadet study did not detect differences by the recorded stress-symptom grouping [3], and the overlapping cohort did not show significant correlations between several displayed activity or fitness variables and shooting outcomes [4]. Limited samples, outcome selection, and overlap mean that the result narrows the proposed claim but cannot settle the wider question of shooting performance determinants.</w:t>
      </w:r>
    </w:p>
    <w:p>
      <w:pPr>
        <w:spacing w:after="120"/>
      </w:pPr>
      <w:r>
        <w:t>Tactical medical readiness is similarly bounded by the available outcome. The Swedish interview study documents how care coordination, civilian-service interfaces, and ethical tensions can be experienced by tactical police medics [7]. It is valuable for implementation questions, but it does not provide comparative patient outcomes, a training-effect estimate, or a transferable policy prescription.</w:t>
      </w:r>
    </w:p>
    <w:p>
      <w:pPr>
        <w:spacing w:after="120"/>
      </w:pPr>
      <w:r>
        <w:t>Injury prevention planning may be participatory before it is evaluative. The concept-mapping work with 48 participants identifies priorities created by recruits, police staff, health professionals, and researchers [6]. It can inform the content of a local co-design discussion, but no prevention effect is implied by the existence or rating of a priority area.</w:t>
      </w:r>
    </w:p>
    <w:p>
      <w:pPr>
        <w:pStyle w:val="Heading1"/>
      </w:pPr>
      <w:r>
        <w:t>Expanded evidence after human adjudication</w:t>
      </w:r>
    </w:p>
    <w:p>
      <w:pPr>
        <w:spacing w:after="120"/>
      </w:pPr>
      <w:r>
        <w:t>### Physical readiness, academy outcomes, and selection boundaries</w:t>
      </w:r>
    </w:p>
    <w:p>
      <w:pPr>
        <w:spacing w:after="120"/>
      </w:pPr>
      <w:r>
        <w:t>The new academy studies add a more specific interpretation of physical readiness than a generic fitness label can provide. In a prospective cohort of 724 police recruits from 15 Massachusetts academies (661 graduates and 63 non-graduates), lower entry-level muscular-endurance and aerobic-fitness performance was associated with higher odds of academy non-graduation after adjustment for age, sex, and body mass index: OR 9.6 (95% CI 3.5–26.3) for ≤15 versus 41–60 sit-ups, OR 6.7 (95% CI 2.5–17.5) for ≤20 versus 41–60 push-ups, and OR 18.4 (95% CI 6.8–50.2) for a &gt;15 min 20 s versus 10 min 37 s–12 min 33 s 1.5-mile run [21]. This observational association does not establish that higher fitness causes academy completion, predicts subsequent occupational performance, or supplies thresholds for other agencies or Brazilian policing. A second recruit cohort found that push-up capacity and estimated VO2max from run time predicted successful academy graduation in its reported models [22]. These results support the limited proposition that entry fitness can be informative for academy-related outcomes in the sampled systems. They do not establish that a screening test causes graduation, that any cutoff should be transferred between academies, or that academy success is equivalent to field readiness.</w:t>
      </w:r>
    </w:p>
    <w:p>
      <w:pPr>
        <w:spacing w:after="120"/>
      </w:pPr>
      <w:r>
        <w:t>The two recruit cohorts also show why missingness and selection deserve attention before a predictive claim is adopted. Academy completion may reflect baseline capacity, but it can also reflect administrative processes, injury, attrition, learning opportunities, organizational support, and the way a program defines completion. A fitness result can therefore contribute to a local assessment strategy only after the intended task outcome, fairness implications, and use of non-completion data have been defined. These constraints are retained in the claim map and prohibit a universal fitness standard.</w:t>
      </w:r>
    </w:p>
    <w:p>
      <w:pPr>
        <w:spacing w:after="120"/>
      </w:pPr>
      <w:r>
        <w:t>Specialist tactical selection provides a related but distinct context. In a small prospective observational study of a five-day specialist tactical police selection course, 18 male candidates started and 11 completed the course; two self-withdrew and five were medically withdrawn [24]. Among completers, body mass (−2.05 kg, p=0.006), right-hand grip strength (−14.48 kg, p&lt;0.001), left-hand grip strength (−14.27 kg, p&lt;0.001), and sit-and-reach flexibility (−6.64 cm, p&lt;0.001) decreased significantly across the selection week, whereas the reported power output, peak jump velocity, and vertical-jump-height outcomes did not show statistically significant deterioration [24]. These findings describe acute within-course changes and do not establish effects on injury risk, operational readiness, selection success, long-term outcomes, or Brazilian tactical police. Its role is to show that selection environments impose specific physical demands; it cannot serve as an independent replication of academy prediction, a general occupational injury study, or a prescription for every police service. The combined evidence strengthens the need for task-defined monitoring while preserving the difference between reliable measurement, observed association, and causal intervention effect.</w:t>
      </w:r>
    </w:p>
    <w:p>
      <w:pPr>
        <w:spacing w:after="120"/>
      </w:pPr>
      <w:r>
        <w:t>Measurement evidence remains contextual. The IsoKai lift-test study contributes reliability and agreement information for Swedish Armed Forces admission testing [28]. Reliability supports the repeatability of a measurement process under its study conditions. It does not demonstrate predictive validity for operational tasks, validate an international cutoff, or show that adopting the test improves selection, safety, or performance. This distinction is central when readiness programs move from a measurement property to a personnel decision.</w:t>
      </w:r>
    </w:p>
    <w:p>
      <w:pPr>
        <w:spacing w:after="120"/>
      </w:pPr>
      <w:r>
        <w:t>### Shift work, sleep, and cognitive readiness</w:t>
      </w:r>
    </w:p>
    <w:p>
      <w:pPr>
        <w:spacing w:after="120"/>
      </w:pPr>
      <w:r>
        <w:t>The firefighter before-after study adds a direct occupational signal to the sleep and fatigue domain. Neurocognitive scores in several memory, attention, and speed domains were lower on the day after nighttime work, whereas some domains were exceptions and adjusted analyses retained design-specific qualifications [23]. The finding strengthens the rationale for studying shift timing and recovery in operational settings. It does not show that every shift schedule causes the same effect, that sleep measures predict every operational task, or that a single countermeasure restores readiness.</w:t>
      </w:r>
    </w:p>
    <w:p>
      <w:pPr>
        <w:spacing w:after="120"/>
      </w:pPr>
      <w:r>
        <w:t>This study should be interpreted alongside, rather than as a replacement for, the existing sleep evidence. The prior military synthesis supports only partial, task-dependent caffeine mitigation during sleep loss. The caffeine-plus-theacrine tactical-personnel study is retained as contextual information about an acute, physically fatiguing setting [26]. Neither supports a universal stimulant recommendation, long-term use recommendation, or claim that acute supplementation resolves accumulated sleep loss. The evidence therefore supports a practical research question about which cognitive or task outcomes change under local shift patterns, not a universal readiness algorithm.</w:t>
      </w:r>
    </w:p>
    <w:p>
      <w:pPr>
        <w:spacing w:after="120"/>
      </w:pPr>
      <w:r>
        <w:t>### Heat, cooling, and occupational context</w:t>
      </w:r>
    </w:p>
    <w:p>
      <w:pPr>
        <w:spacing w:after="120"/>
      </w:pPr>
      <w:r>
        <w:t>The firefighter ice-slurry crossover result and the occupational cooling review are contextual, not central anchors. The ice-slurry study reported lower estimated sweat volume per body mass under its beverage condition while several physiologic and subjective outcomes did not differ during exercise [25]. The cooling review summarizes heterogeneous outdoor occupational interventions [27]. Together, they justify discussion of thermal strain, implementation constraints, and the need to pre-specify outcomes. They do not establish a tactical cooling protocol, a universal heat-mitigation effect, or transferability to Brazilian public-safety operations.</w:t>
      </w:r>
    </w:p>
    <w:p>
      <w:pPr>
        <w:spacing w:after="120"/>
      </w:pPr>
      <w:r>
        <w:t>The added evidence therefore broadens the manuscript by clarifying boundaries rather than by increasing the certainty of a global readiness construct. Its strongest contribution is to make outcome-specific questions more visible: academy completion differs from tactical-task performance; a cognitive score after night work differs from a sustained operational outcome; and a reliable admission measure differs from predictive validity. These distinctions are retained in the proposed framework.</w:t>
      </w:r>
    </w:p>
    <w:p>
      <w:pPr>
        <w:spacing w:after="120"/>
      </w:pPr>
      <w:r>
        <w:t>For implementation, an organization should separate four decisions that are often merged in practice. It can first decide whether a task demands surveillance; then determine whether a measure is repeatable and acceptable; then test whether the measure is associated with the specified task outcome; and finally evaluate whether changing a measured factor changes that outcome without unacceptable cost or inequity. The academy and shift-work studies contribute only to the middle stages of that sequence. They cannot decide staffing, deployment, return-to-work, or medical clearance on their own. This staged approach also makes null findings useful: an absent association in one task or sample may narrow a local hypothesis without becoming a proof of absence in every operational setting. It also provides a practical reason to retain contextual cooling and measurement evidence while preventing it from becoming a central claim anchor.</w:t>
      </w:r>
    </w:p>
    <w:p>
      <w:pPr>
        <w:pStyle w:val="Heading1"/>
      </w:pPr>
      <w:r>
        <w:t>Discussion</w:t>
      </w:r>
    </w:p>
    <w:p>
      <w:pPr>
        <w:spacing w:after="120"/>
      </w:pPr>
      <w:r>
        <w:t>The active evidence supports an evidence-bound view of readiness. The available studies are heterogeneous in population, exposure, outcome, and design, so readiness should not be represented as a single universal score or as a collection of interchangeable proxies.</w:t>
      </w:r>
    </w:p>
    <w:p>
      <w:pPr>
        <w:spacing w:after="120"/>
      </w:pPr>
      <w:r>
        <w:t>First, measurement and surveillance need separate justifications. A reproducible fitness measure can be useful within a documented population without establishing an occupational cutoff or predicting task outcomes. Similarly, cross-sectional cardiometabolic burden can motivate consideration of surveillance without identifying causal role, shift, or intervention effects.</w:t>
      </w:r>
    </w:p>
    <w:p>
      <w:pPr>
        <w:spacing w:after="120"/>
      </w:pPr>
      <w:r>
        <w:t>Second, task specificity matters. The Brazilian firearm studies provide useful negative constraints: neither reported stress-symptom grouping nor several displayed fitness and activity measures showed significant associations with recorded shooting outcomes. They should not be converted into proof that those factors never matter, but they make global prediction claims indefensible for the recorded context.</w:t>
      </w:r>
    </w:p>
    <w:p>
      <w:pPr>
        <w:spacing w:after="120"/>
      </w:pPr>
      <w:r>
        <w:t>Third, intervention language must track design. Feasibility studies establish whether a program can be implemented or studied under stated conditions; they do not by themselves establish effectiveness. Observational injury associations may help target future investigation but cannot demonstrate that modifying one observed factor will prevent injuries.</w:t>
      </w:r>
    </w:p>
    <w:p>
      <w:pPr>
        <w:spacing w:after="120"/>
      </w:pPr>
      <w:r>
        <w:t>Fourth, operational systems have implementation constraints. Police-medic interviews and implementation-context studies identify organizational, ethical, and coordination issues that can shape adoption. These studies are useful for questions to ask when transferring an intervention; they are not evidence that a particular policy will produce an outcome in a different jurisdiction.</w:t>
      </w:r>
    </w:p>
    <w:p>
      <w:pPr>
        <w:spacing w:after="120"/>
      </w:pPr>
      <w:r>
        <w:t>The framework presented here is therefore a PROPOSED SYNTHESIS FRAMEWORK — NOT YET VALIDATED. It organizes four linked questions: what task and outcome are considered; what source-located evidence bears directly on that question; what design and transferability limits apply; and what decision remains appropriate after uncertainty is explicit. It does not generate scores, prescribe thresholds, or replace clinical, occupational, or command judgment.</w:t>
      </w:r>
    </w:p>
    <w:p>
      <w:pPr>
        <w:spacing w:after="120"/>
      </w:pPr>
      <w:r>
        <w:t>Transferability is limited where evidence comes from a single military, police, firefighter, or national system. Brazilian studies add direct context for selected cardiometabolic and firearm-performance boundaries, but they do not validate the framework for Brazilian public safety as a whole. International evidence should be adapted only after local task, regulation, population, and implementation conditions are assessed.</w:t>
      </w:r>
    </w:p>
    <w:p>
      <w:pPr>
        <w:spacing w:after="120"/>
      </w:pPr>
      <w:r>
        <w:t>Readiness assessment should therefore begin with the decision being contemplated. If the decision concerns medical surveillance, the relevant evidence concerns burden, risk detection, and the consequences of missed disease. If it concerns a specific task, the relevant evidence must include a task outcome. If it concerns an intervention, the relevant evidence must distinguish feasibility, uptake, fidelity, comparative effectiveness, and safety. A measure that is useful in one of these roles cannot be assumed to meet all of them.</w:t>
      </w:r>
    </w:p>
    <w:p>
      <w:pPr>
        <w:spacing w:after="120"/>
      </w:pPr>
      <w:r>
        <w:t>The sleep findings offer a practical example of bounded use. Caffeine may partially mitigate selected decrements under the reviewed military conditions, but it does not restore sleep or replace recovery. A sleep platform may be implementable for a mixed population, but implementation mapping does not establish a readiness benefit. The appropriate organizational conclusion is to define the intended outcome and evaluate local feasibility, safety, and equity rather than to treat either finding as a universal solution.</w:t>
      </w:r>
    </w:p>
    <w:p>
      <w:pPr>
        <w:spacing w:after="120"/>
      </w:pPr>
      <w:r>
        <w:t>The cardiometabolic findings likewise support caution. The PMDF study describes risk burden in a specific older male officer cohort, and the march study evaluates a specific military task. These results can justify questions about surveillance and task demands; they cannot justify treating occupation, work shift, or cardiorespiratory fitness as a universal determinant of readiness. The astaxanthin null result reinforces the need to avoid treating a supplement as an occupational-performance intervention without adequate evidence.</w:t>
      </w:r>
    </w:p>
    <w:p>
      <w:pPr>
        <w:spacing w:after="120"/>
      </w:pPr>
      <w:r>
        <w:t>The physical and musculoskeletal domain remains a collection of heterogeneous signals. A test-retest ICC addresses repeatability and a comparison with reference tests; a prospective association addresses observed relationships over time; a feasibility study addresses implementation; and a cross-sectional complaint study addresses co-occurrence. The evidence has value only when its design and outcome remain visible in the resulting claim.</w:t>
      </w:r>
    </w:p>
    <w:p>
      <w:pPr>
        <w:spacing w:after="120"/>
      </w:pPr>
      <w:r>
        <w:t>The implementation studies also show why evidence transfer requires organizational specification. Feedback may improve an appropriateness rating in one pair of departments while feasibility remains non-significant. Senior personnel may report complexity, low tailoring, and trust concerns in a convenience sample. Such results do not prove that an innovation will work or fail elsewhere, but they make implementation assumptions auditable and encourage a pre-specified local evaluation.</w:t>
      </w:r>
    </w:p>
    <w:p>
      <w:pPr>
        <w:spacing w:after="120"/>
      </w:pPr>
      <w:r>
        <w:t>The proposed framework is deliberately modest. It is intended to discipline a synthesis by asking whether the task, claim, evidence, design, and transferability match. It is not a screening instrument, clinical decision rule, certification standard, or substitute for local governance. A prospective study would be required to determine whether use of the framework improves decision quality, safety, equity, or operational outcomes.</w:t>
      </w:r>
    </w:p>
    <w:p>
      <w:pPr>
        <w:spacing w:after="120"/>
      </w:pPr>
      <w:r>
        <w:t>For readers working in Brazil, the manuscript provides selected direct Brazilian observations and a transferability warning rather than an imported program. The PMDF cardiometabolic cohort and the police-cadet firearm studies demonstrate that locally generated evidence can identify both observed burdens and null associations. They do not supply national estimates, causal mechanisms, or a validated readiness model for Brazilian public safety institutions.</w:t>
      </w:r>
    </w:p>
    <w:p>
      <w:pPr>
        <w:spacing w:after="120"/>
      </w:pPr>
      <w:r>
        <w:t>The most defensible next research steps are task-defined and prospective. They should specify the population, operational task, outcome, measurement method, follow-up, adverse events, implementation conditions, and how a null result will be interpreted. They should also report whether cohorts overlap with previous studies so that apparent evidence density is not created by repeated analyses of the same personnel.</w:t>
      </w:r>
    </w:p>
    <w:p>
      <w:pPr>
        <w:pStyle w:val="Heading1"/>
      </w:pPr>
      <w:r>
        <w:t>Limitations</w:t>
      </w:r>
    </w:p>
    <w:p>
      <w:pPr>
        <w:spacing w:after="120"/>
      </w:pPr>
      <w:r>
        <w:t>The targeted external search was intentionally limited: it retrieved 60 records, retained 55 genuinely new records after reconciliation, and prioritized lawful full-text recovery for 15 Tier A/B candidates. Fourteen of those candidates had identity-confirmed full text; one did not yield an accepted lawful body. The external additions are therefore evidence-bounded rather than a claim of comprehensive coverage. The length of this manuscript follows the verified evidence base and is not designed to meet an arbitrary word target.</w:t>
      </w:r>
    </w:p>
    <w:p>
      <w:pPr>
        <w:spacing w:after="120"/>
      </w:pPr>
      <w:r>
        <w:t>This is an evidence-informed integrative synthesis, not a systematic review, scoping review, or meta-analysis. Selection is constrained by the project pre-existing versioned evidence universe and by result-located extraction packets.</w:t>
      </w:r>
    </w:p>
    <w:p>
      <w:pPr>
        <w:spacing w:after="120"/>
      </w:pPr>
      <w:r>
        <w:t>Full-text access and detailed appraisal were not uniform across the wider universe. The external integrity recheck was current at the stated date but cannot rule out future notices or information not indexed by queried sources. Newly retained expansion claims have human role decisions but remain Claim-Ready NO pending final scientific and reference audit.</w:t>
      </w:r>
    </w:p>
    <w:p>
      <w:pPr>
        <w:spacing w:after="120"/>
      </w:pPr>
      <w:r>
        <w:t>Several findings are observational, cross-sectional, feasibility-oriented, qualitative, or measurement-specific. Causal inference, universal readiness thresholds, claims of intervention effectiveness, and generalization across countries are outside this manuscript evidentiary scope.</w:t>
      </w:r>
    </w:p>
    <w:p>
      <w:pPr>
        <w:spacing w:after="120"/>
      </w:pPr>
      <w:r>
        <w:t>Potentially contradictory records EV-0052, EV-0140, and EV-1066 remain unadjudicated and are not used as support. Integrity-blocked EV-1379 is not used. These protections reduce the risk of converting access or adjudication gaps into positive evidence.</w:t>
      </w:r>
    </w:p>
    <w:p>
      <w:pPr>
        <w:spacing w:after="120"/>
      </w:pPr>
      <w:r>
        <w:t>The manuscript uses 28 active working references because each has a defined role in a sentence or domain discussion. This is not a claim that the topic is saturated. References were not retained to meet a numerical target, and contextual studies are explicitly separated from central claim anchors.</w:t>
      </w:r>
    </w:p>
    <w:p>
      <w:pPr>
        <w:spacing w:after="120"/>
      </w:pPr>
      <w:r>
        <w:t>The broader project retains records that were not used here, including protocol-only records, sources without a sufficiently located result, and sources with unresolved contradictory status. Their exclusion from this manuscript should not be interpreted as scientific refutation. It reflects the evidence threshold chosen for a traceable working reconstruction.</w:t>
      </w:r>
    </w:p>
    <w:p>
      <w:pPr>
        <w:pStyle w:val="Heading1"/>
      </w:pPr>
      <w:r>
        <w:t>Conclusion</w:t>
      </w:r>
    </w:p>
    <w:p>
      <w:pPr>
        <w:spacing w:after="120"/>
      </w:pPr>
      <w:r>
        <w:t>Selected evidence can inform a cautious, task-specific approach to operational readiness. It supports bounded interpretation of selected measurement, surveillance, performance, feasibility, and implementation findings; it does not validate a global readiness construct or a universal program of assessment and intervention.</w:t>
      </w:r>
    </w:p>
    <w:p>
      <w:pPr>
        <w:spacing w:after="120"/>
      </w:pPr>
      <w:r>
        <w:t>The immediate use of this manuscript is as a traceable working synthesis for final scientific and reference audit. Prospective, task-defined, locally governed research is still required before the proposed framework can be evaluated as an operational model.</w:t>
      </w:r>
    </w:p>
    <w:p>
      <w:pPr>
        <w:spacing w:after="120"/>
      </w:pPr>
      <w:r>
        <w:t>The central contribution is therefore methodological as well as substantive: evidence should be used at the level of the result it reports, the design it used, and the task it studied. This approach leaves some questions unanswered, but it avoids presenting incomplete access, thematic similarity, or a local association as a universal readiness claim.</w:t>
      </w:r>
    </w:p>
    <w:p>
      <w:pPr>
        <w:pStyle w:val="Heading1"/>
      </w:pPr>
      <w:r>
        <w:t>References</w:t>
      </w:r>
    </w:p>
    <w:p>
      <w:pPr>
        <w:ind w:left="317" w:hanging="317"/>
      </w:pPr>
      <w:r>
        <w:t>1. Wang, Renchen; Wang, Weifeng; Meng, Lingwei; Hao, Gang; Gu, Guoxin. Acute caffeine supplementation as a nutrition-based strategy to mitigate sleep-loss-related cognitive and operational performance impairments in military personnel: a systematic review and meta-analysis. Frontiers in Nutrition (2026). doi:10.3389/fnut.2026.1893033.</w:t>
      </w:r>
    </w:p>
    <w:p>
      <w:pPr>
        <w:ind w:left="317" w:hanging="317"/>
      </w:pPr>
      <w: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Cardiovascular risk factors across job roles and work shifts in a Brazilian Military Police cohort: a cross-sectional study. Frontiers in Public Health (2025). doi:10.3389/fpubh.2025.1716547.</w:t>
      </w:r>
    </w:p>
    <w:p>
      <w:pPr>
        <w:ind w:left="317" w:hanging="317"/>
      </w:pPr>
      <w:r>
        <w:t>3. Vasconcelos Junior, Valter R.; Costa, Romulo C. T.; Oliveira, Geanderson S.; Fortes Junior, Pedro F. C.; Machado, Alexandre F.; Rica, Roberta Luksevicius; Mallett, Gregg S.; Bullo, Valentina; Bergamin, Marco; Gobbo, Stefano; Bocalini, Danilo Sales. Do stress symptoms impact handgrip strength and firearm shooting accuracy among military police officers?. Frontiers in Psychology (2025). doi:10.3389/fpsyg.2025.1557524.</w:t>
      </w:r>
    </w:p>
    <w:p>
      <w:pPr>
        <w:ind w:left="317" w:hanging="317"/>
      </w:pPr>
      <w:r>
        <w:t>4. Junger, Antoniony Fantecelle; de Oliveira, Geanderson Sampaio; Viana, Michell Vetoraci; Pinheiro, Manuela Amaral; Junior, Pedro F. da C. Fortes; Rica, Roberta L.; Bullo, Valentina; Gobbo, Stefano; Bergamin, Marco; Bocalini, Danilo Sales. Correlation between physical fitness, psychophysiological parameters and performance in a firearm proficiency test in military police officers. Frontiers in Psychology (2026). doi:10.3389/fpsyg.2025.1736902.</w:t>
      </w:r>
    </w:p>
    <w:p>
      <w:pPr>
        <w:ind w:left="317" w:hanging="317"/>
      </w:pPr>
      <w:r>
        <w:t>5. Paravlic Armin H; Simunic Bostjan; Pisot Rado; Rauter Samo; Stuhec Stanko; Vodicar Janez. The reliability, validity and usefulness of the 30-15 intermittent fitness test for cardiorespiratory fitness assessment in military personnel.. Scientific reports (2022). doi:10.1038/s41598-022-20315-3.</w:t>
      </w:r>
    </w:p>
    <w:p>
      <w:pPr>
        <w:ind w:left="317" w:hanging="317"/>
      </w:pPr>
      <w:r>
        <w:t>6. Murphy Myles; Mosler Andrea B; Allen Garth; Donaldson Alex; Ardern Clare L; Emery Carolyn A; Hägglund Martin; Hodgson Jonathan M; Kemp Joanne L; Langridge Debra; McAlinden Tiffany; Mirco Thomas; Nimphius Sophia; Radavelli-Bagatini Simone; Staley Kiera; Sutton Vanessa; Verhagen Evert; Bruder Andrea M. Co-Creating an Intervention to Prevent Injuries in Police Force Recruits: A Concept Mapping Study of Police Force Recruits, Police Force Staff, Health Professionals, and Research Experts.. Sports medicine - open (2026). doi:10.1186/s40798-026-01042-9.</w:t>
      </w:r>
    </w:p>
    <w:p>
      <w:pPr>
        <w:ind w:left="317" w:hanging="317"/>
      </w:pPr>
      <w:r>
        <w:t>7. Widman Lova; Hagiwara Magnus Andersson; Lindell Felix; Wildar Claes; Bäckström Denise. The role of tactical police medics in the prehospital environment: results from an interview study.. Scandinavian journal of trauma, resuscitation and emergency medicine (2026). doi:10.1186/s13049-026-01621-5.</w:t>
      </w:r>
    </w:p>
    <w:p>
      <w:pPr>
        <w:ind w:left="317" w:hanging="317"/>
      </w:pPr>
      <w:r>
        <w:t>8. Wickwire Emerson M; Collen Jacob; Capaldi Vincent F; Assefa Samson Z; Jones Rachell; Williams Scott G; Thomas Connie L; Williams Daniel C; Albrecht Jennifer S. Virtual first: implementation of a novel sleep telehealth platform in the United States military.. Frontiers in sleep (2024). doi:10.3389/frsle.2024.1304743.</w:t>
      </w:r>
    </w:p>
    <w:p>
      <w:pPr>
        <w:ind w:left="317" w:hanging="317"/>
      </w:pPr>
      <w:r>
        <w:t>9. Jia Dongming. Graduation-stage physical fitness as a predictor of operational performance and injury risk among police recruits: a prospective cohort study.. BMJ open sport &amp; exercise medicine (2025). doi:10.1136/bmjsem-2025-002871.</w:t>
      </w:r>
    </w:p>
    <w:p>
      <w:pPr>
        <w:ind w:left="317" w:hanging="317"/>
      </w:pPr>
      <w:r>
        <w:t>10. Foulis Stephen A; Friedl Karl E; Spiering Barry A; Walker Leila A; Guerriere Katelyn I; Pecorelli Vincent P; Zeppetelli David J; Reynoso Marinaliz C; Taylor Kathryn M; Hughes Julie M. Body composition changes during 8 weeks of military training are not accurately captured by circumference-based assessments.. Frontiers in physiology (2023). doi:10.3389/fphys.2023.1183836.</w:t>
      </w:r>
    </w:p>
    <w:p>
      <w:pPr>
        <w:ind w:left="317" w:hanging="317"/>
      </w:pPr>
      <w:r>
        <w:t>11. Sharp Paul; Caperchione Cristina M; Brown Georgia A; Stadnyk Antony; Marin Elizabeth; Hulin Billy; Wade Jarrod; Mott Brendan; Gabriel Mark; Impellizzeri Franco; Fullagar Hugh H K. A pragmatic strength and conditioning intervention for firefighters: Feasibility of the Tactical Athlete Resilience Program (TARP).. Health promotion journal of Australia : official journal of Australian Association of Health Promotion Professionals (2023). doi:10.1002/hpja.656.</w:t>
      </w:r>
    </w:p>
    <w:p>
      <w:pPr>
        <w:ind w:left="317" w:hanging="317"/>
      </w:pPr>
      <w:r>
        <w:t>12. Aguero Aubrey D; Irrgang J J; MacGregor A J; Rothenberger S D; Hart J M; Fraser J J. Sex, military occupation and rank are associated with risk of anterior cruciate ligament injury in tactical-athletes.. BMJ military health (2023). doi:10.1136/bmjmilitary-2021-002059.</w:t>
      </w:r>
    </w:p>
    <w:p>
      <w:pPr>
        <w:ind w:left="317" w:hanging="317"/>
      </w:pPr>
      <w:r>
        <w:t>13. Oeschger Regina; Roos Lilian; Wyss Thomas; Buller Mark J; Veenstra Bertil J; Gilgen-Ammann Rahel. Influence of Soldiers' Cardiorespiratory Fitness on Physiological Responses and Dropouts During a Loaded Long-distance March.. Military medicine (2023). doi:10.1093/milmed/usab540.</w:t>
      </w:r>
    </w:p>
    <w:p>
      <w:pPr>
        <w:ind w:left="317" w:hanging="317"/>
      </w:pPr>
      <w:r>
        <w:t>14. Hollerbach Brittany S; Jahnke Sara A; Poston Walker S C; Harms Craig A; Heinrich Katie M. Examining a novel firefighter exercise training program on simulated fire ground test performance, cardiorespiratory endurance, and strength: a pilot investigation.. Journal of occupational medicine and toxicology (London, England) (2019). doi:10.1186/s12995-019-0232-2.</w:t>
      </w:r>
    </w:p>
    <w:p>
      <w:pPr>
        <w:ind w:left="317" w:hanging="317"/>
      </w:pPr>
      <w:r>
        <w:t>15. Halvarsson Alexandra; Hagman Ingela; Tegern Matthias; Broman Lisbet; Larsson Helena. Self-reported musculoskeletal complaints and injuries and exposure of physical workload in Swedish soldiers serving in Afghanistan.. PloS one (2018). doi:10.1371/journal.pone.0195548.</w:t>
      </w:r>
    </w:p>
    <w:p>
      <w:pPr>
        <w:ind w:left="317" w:hanging="317"/>
      </w:pPr>
      <w:r>
        <w:t>16. Yang Huaihan; Tang Shuchen. Association Between Work Stress and Sleep Disorders in Law Enforcement: A Systematic Review and Meta-Analysis. Nature and science of sleep (2026). doi:10.2147/NSS.S601666.</w:t>
      </w:r>
    </w:p>
    <w:p>
      <w:pPr>
        <w:ind w:left="317" w:hanging="317"/>
      </w:pPr>
      <w:r>
        <w:t>17. Gonzalez Drew E; Dickerson Broderick L; Johnson Sarah E; Woodruff Kathryn E; Leonard Megan; Yoo Choongsung; Ko Joungbo; Xing Dante; Martinez Victoria; Kendra Jacob; Estes Landry; Sowinski Ryan J; Rasmussen Chris J; Martin Steven E; Kreider Richard B. Impact of astaxanthin supplementation on markers of cardiometabolic health and tactical performance among firefighters.. Journal of the International Society of Sports Nutrition (2024). doi:10.1080/15502783.2024.2427751.</w:t>
      </w:r>
    </w:p>
    <w:p>
      <w:pPr>
        <w:ind w:left="317" w:hanging="317"/>
      </w:pPr>
      <w:r>
        <w:t>18. Tomes Colin; Orr Robin Marc; Pope Rodney. The impact of body armor on physical performance of law enforcement personnel: a systematic review. Annals of occupational and environmental medicine (2017). doi:10.1186/s40557-017-0169-9.</w:t>
      </w:r>
    </w:p>
    <w:p>
      <w:pPr>
        <w:ind w:left="317" w:hanging="317"/>
      </w:pPr>
      <w:r>
        <w:t>19. Watts Seth; Del Pozo Brandon; White Michael D; Malm Aili. Does automated feedback impact the acceptability of AI-generated police body worn camera review? An implementation science natural experiment.. Journal of experimental criminology (2025). doi:10.1007/s11292-025-09711-7.</w:t>
      </w:r>
    </w:p>
    <w:p>
      <w:pPr>
        <w:ind w:left="317" w:hanging="317"/>
      </w:pPr>
      <w:r>
        <w:t>20. Del Pozo Brandon; Nevill Rose E; Cepeda Javier; Adams Ian T; Whiteside Alina; Thompson Erin. Why innovations in policing don't work or don't translate: An implementation science survey of US police leaders.. Police practice &amp; research : an international journal (2025). doi:10.1080/15614263.2025.2512806.</w:t>
      </w:r>
    </w:p>
    <w:p>
      <w:pPr>
        <w:ind w:left="317" w:hanging="317"/>
      </w:pPr>
      <w:r>
        <w:t>21. Korre M; Loh K; Eshleman EJ; Lessa FS; Porto LG; Christophi CA; Kales SN. Recruit fitness and police academy performance: a prospective validation study.. Occup Med (Lond) (2019). doi:10.1093/occmed/kqz110.</w:t>
      </w:r>
    </w:p>
    <w:p>
      <w:pPr>
        <w:ind w:left="317" w:hanging="317"/>
      </w:pPr>
      <w:r>
        <w:t>22. Shusko M; Benedetti L; Korre M; Eshleman EJ; Farioli A; Christophi CA; Kales SN. Recruit Fitness as a Predictor of Police Academy Graduation.. Occup Med (Lond) (2017). doi:10.1093/occmed/kqx127.</w:t>
      </w:r>
    </w:p>
    <w:p>
      <w:pPr>
        <w:ind w:left="317" w:hanging="317"/>
      </w:pPr>
      <w:r>
        <w:t>23. Kwak K; Kim BK; Jang TW; Sim CS; Ahn YS; Choi KS; Jeong KS. Association between Shift Work and Neurocognitive Function among Firefighters in South Korea: A Prospective Before-After Study.. Int J Environ Res Public Health (2020). doi:10.3390/ijerph17134647.</w:t>
      </w:r>
    </w:p>
    <w:p>
      <w:pPr>
        <w:ind w:left="317" w:hanging="317"/>
      </w:pPr>
      <w:r>
        <w:t>24. Schram B; Robinson J; Orr R. The Physical Fitness Effects of a Week-Long Specialist Tactical Police Selection Course.. Int J Environ Res Public Health (2020). doi:10.3390/ijerph17186782.</w:t>
      </w:r>
    </w:p>
    <w:p>
      <w:pPr>
        <w:ind w:left="317" w:hanging="317"/>
      </w:pPr>
      <w:r>
        <w:t>25. Tabuchi S; Horie S; Kawanami S; Inoue D; Morizane S; Inoue J; Nagano C; Sakurai M; Serizawa R; Hamada K. Efficacy of ice slurry and carbohydrate-electrolyte solutions for firefighters.. J Occup Health (2021). doi:10.1002/1348-9585.12263.</w:t>
      </w:r>
    </w:p>
    <w:p>
      <w:pPr>
        <w:ind w:left="317" w:hanging="317"/>
      </w:pPr>
      <w:r>
        <w:t>26. Lints BS; Harrison AT; Stray-Gundersen SO; Mastrofini GF; Romersi RF; Nakagawa NK; Yoder MB; Martin-Diala CE; Chandler AJ; Moore RD; Arent SM. A caffeine and theacrine combination improves cognitive performance in tactical personnel under physically fatiguing conditions.. J Int Soc Sports Nutr (2025). doi:10.1080/15502783.2025.2536146.</w:t>
      </w:r>
    </w:p>
    <w:p>
      <w:pPr>
        <w:ind w:left="317" w:hanging="317"/>
      </w:pPr>
      <w:r>
        <w:t>27. Chicas R; Xiuhtecutli N; Dickman NE; Scammell ML; Steenland K; Hertzberg VS; McCauley L. Cooling intervention studies among outdoor occupational groups: A review of the literature.. Am J Ind Med (2020). doi:10.1002/ajim.23175.</w:t>
      </w:r>
    </w:p>
    <w:p>
      <w:pPr>
        <w:ind w:left="317" w:hanging="317"/>
      </w:pPr>
      <w:r>
        <w:t>28. Bohman T; Tegern M; Halvarsson A; Broman L; Larsson H. Reliability and agreement of the IsoKai isokinetic lift test - A test used for admission to the Swedish Armed Forces.. PLoS One (2018). doi:10.1371/journal.pone.0209419.</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