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" w:line="240"/>
        <w:jc w:val="center"/>
      </w:pPr>
      <w:r>
        <w:drawing>
          <wp:inline distT="0" distB="0" distL="0" distR="0">
            <wp:extent cx="1952625" cy="904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11111" w:color="auto" w:val="clear"/>
        <w:spacing w:after="0" w:before="120" w:line="270"/>
        <w:jc w:val="center"/>
      </w:pPr>
      <w:r>
        <w:rPr>
          <w:rFonts w:ascii="Calibri" w:cs="Calibri" w:eastAsia="Calibri" w:hAnsi="Calibri"/>
          <w:b/>
          <w:bCs/>
          <w:color w:val="FFFFFF"/>
          <w:spacing w:val="18"/>
          <w:sz w:val="32"/>
          <w:szCs w:val="32"/>
        </w:rPr>
        <w:t xml:space="preserve">REGULAMENTO INTERNO</w:t>
      </w:r>
    </w:p>
    <w:p>
      <w:pPr>
        <w:pBdr>
          <w:bottom w:val="single" w:color="FFC400" w:sz="22" w:space="2"/>
        </w:pBdr>
        <w:shd w:fill="111111" w:color="auto" w:val="clear"/>
        <w:spacing w:after="120" w:before="0" w:line="250"/>
        <w:jc w:val="center"/>
      </w:pPr>
      <w:r>
        <w:rPr>
          <w:rFonts w:ascii="Calibri" w:cs="Calibri" w:eastAsia="Calibri" w:hAnsi="Calibri"/>
          <w:b/>
          <w:bCs/>
          <w:color w:val="FFC400"/>
          <w:spacing w:val="22"/>
          <w:sz w:val="18"/>
          <w:szCs w:val="18"/>
        </w:rPr>
        <w:t xml:space="preserve">&amp; CÓDIGO DE CONDUTA</w:t>
      </w:r>
    </w:p>
    <w:p>
      <w:pPr>
        <w:spacing w:after="40" w:before="70" w:line="230"/>
        <w:jc w:val="center"/>
      </w:pPr>
      <w:r>
        <w:rPr>
          <w:rFonts w:ascii="Calibri" w:cs="Calibri" w:eastAsia="Calibri" w:hAnsi="Calibri"/>
          <w:color w:val="5A5A63"/>
          <w:sz w:val="16"/>
          <w:szCs w:val="16"/>
        </w:rPr>
        <w:t xml:space="preserve">Guia do Colaborador  ·  TGA Empreendimentos  ·  Administração Condominial</w:t>
      </w:r>
    </w:p>
    <w:p>
      <w:pPr>
        <w:sectPr>
          <w:footerReference w:type="default" r:id="rId7"/>
          <w:pgSz w:w="11906" w:h="16838" w:orient="portrait"/>
          <w:pgMar w:top="620" w:right="680" w:bottom="560" w:left="680" w:header="708" w:footer="340" w:gutter="0"/>
          <w:pgNumType/>
          <w:cols w:num="1"/>
          <w:docGrid w:linePitch="360"/>
        </w:sectPr>
      </w:pPr>
    </w:p>
    <w:p>
      <w:pPr>
        <w:spacing w:after="36" w:before="60" w:line="224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Seja bem-vindo(a) ao Grupo TGA! 👋</w:t>
      </w:r>
    </w:p>
    <w:p>
      <w:pPr>
        <w:spacing w:after="60" w:before="0" w:line="248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9"/>
          <w:szCs w:val="19"/>
        </w:rPr>
        <w:t xml:space="preserve">Que bom ter você com a gente! Este guia mostra, de forma simples, como funcionamos, o que esperamos de você e o que você pode esperar de nós. Leia com calma, guarde com carinho e, na dúvida, fale com seu líder ou com o RH. Ele complementa — e não substitui — o seu contrato de trabalho e a legislação vigente. 💛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🏢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Quem somos</w:t>
      </w:r>
    </w:p>
    <w:p>
      <w:pPr>
        <w:spacing w:after="34" w:before="0" w:line="248"/>
        <w:jc w:val="both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Missão. </w:t>
      </w:r>
      <w:r>
        <w:rPr>
          <w:rFonts w:ascii="Calibri" w:cs="Calibri" w:eastAsia="Calibri" w:hAnsi="Calibri"/>
          <w:color w:val="1F1F1F"/>
          <w:sz w:val="18"/>
          <w:szCs w:val="18"/>
        </w:rPr>
        <w:t xml:space="preserve">Prover serviços de facilities com soluções integradas, aumentando o valor das propriedades e a produtividade dos nossos clientes.</w:t>
      </w:r>
    </w:p>
    <w:p>
      <w:pPr>
        <w:spacing w:after="34" w:before="0" w:line="248"/>
        <w:jc w:val="both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Visão. </w:t>
      </w:r>
      <w:r>
        <w:rPr>
          <w:rFonts w:ascii="Calibri" w:cs="Calibri" w:eastAsia="Calibri" w:hAnsi="Calibri"/>
          <w:color w:val="1F1F1F"/>
          <w:sz w:val="18"/>
          <w:szCs w:val="18"/>
        </w:rPr>
        <w:t xml:space="preserve">Ser a melhor escolha do mercado na nossa área, servindo sempre com segurança, cortesia e eficiência.</w:t>
      </w:r>
    </w:p>
    <w:p>
      <w:pPr>
        <w:spacing w:after="34" w:before="0" w:line="248"/>
        <w:jc w:val="both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Valores. </w:t>
      </w:r>
      <w:r>
        <w:rPr>
          <w:rFonts w:ascii="Calibri" w:cs="Calibri" w:eastAsia="Calibri" w:hAnsi="Calibri"/>
          <w:color w:val="1F1F1F"/>
          <w:sz w:val="18"/>
          <w:szCs w:val="18"/>
        </w:rPr>
        <w:t xml:space="preserve">Trabalho em equipe 🤝 · Melhoria contínua 📈 · Agilidade ⚡ · Comprometimento com resultados 🎯 · Respeito à diversidade 🌈 · Transparência 🔍</w:t>
      </w:r>
    </w:p>
    <w:p>
      <w:pPr>
        <w:spacing w:after="20" w:before="0" w:line="248"/>
        <w:jc w:val="both"/>
      </w:pP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Compromissos. </w:t>
      </w:r>
      <w:r>
        <w:rPr>
          <w:rFonts w:ascii="Calibri" w:cs="Calibri" w:eastAsia="Calibri" w:hAnsi="Calibri"/>
          <w:color w:val="1F1F1F"/>
          <w:sz w:val="18"/>
          <w:szCs w:val="18"/>
        </w:rPr>
        <w:t xml:space="preserve">Respeito à cultura do cliente · Confidencialidade · Qualidade da entrega · Atualização constante · Uso racional de água e energia 🌱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📌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1 · Disposições iniciais</w:t>
      </w:r>
    </w:p>
    <w:p>
      <w:pPr>
        <w:spacing w:after="44" w:before="0" w:line="248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9"/>
          <w:szCs w:val="19"/>
        </w:rPr>
        <w:t xml:space="preserve">Este regulamento reúne as normas de conduta, organização e convivência do Grupo TGA. Vale para todos os colaboradores, em todas as unidades e postos de trabalho, e orienta também estagiários, aprendizes e prestadores, onde aplicável.</w:t>
      </w:r>
    </w:p>
    <w:p>
      <w:pPr>
        <w:pBdr>
          <w:left w:val="single" w:color="111111" w:sz="22" w:space="5"/>
        </w:pBdr>
        <w:shd w:fill="F3F3F4" w:color="auto" w:val="clear"/>
        <w:spacing w:after="76" w:before="52" w:line="238"/>
        <w:ind w:left="150" w:right="80"/>
      </w:pPr>
      <w:r>
        <w:rPr>
          <w:rFonts w:ascii="Calibri" w:cs="Calibri" w:eastAsia="Calibri" w:hAnsi="Calibri"/>
          <w:sz w:val="15"/>
          <w:szCs w:val="15"/>
        </w:rPr>
        <w:t xml:space="preserve">⚖️ </w:t>
      </w:r>
      <w:r>
        <w:rPr>
          <w:rFonts w:ascii="Calibri" w:cs="Calibri" w:eastAsia="Calibri" w:hAnsi="Calibri"/>
          <w:b/>
          <w:bCs/>
          <w:color w:val="111111"/>
          <w:sz w:val="15"/>
          <w:szCs w:val="15"/>
        </w:rPr>
        <w:t xml:space="preserve">Base legal: </w:t>
      </w:r>
      <w:r>
        <w:rPr>
          <w:rFonts w:ascii="Calibri" w:cs="Calibri" w:eastAsia="Calibri" w:hAnsi="Calibri"/>
          <w:color w:val="1F1F1F"/>
          <w:sz w:val="15"/>
          <w:szCs w:val="15"/>
        </w:rPr>
        <w:t xml:space="preserve">CLT (DL 5.452/43) · LGPD (Lei 13.709/18) · Lei 14.457/22 (assédio) · NRs 1, 5 e 6 · Convenções e Acordos Coletivos da categoria. Prevalece sempre a norma mais benéfica ao colaborador.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🤝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2 · Conduta, ética e patrimônio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Trate gestores, colegas, clientes e fornecedores com respeito e cordialidade. Um bom ambiente se constrói todos os dias. 😊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Respeite a estrutura hierárquica e as orientações compatíveis com a lei, as normas internas e as suas funções.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Brindes: </w:t>
      </w:r>
      <w:r>
        <w:rPr>
          <w:rFonts w:ascii="Calibri" w:cs="Calibri" w:eastAsia="Calibri" w:hAnsi="Calibri"/>
          <w:color w:val="1F1F1F"/>
          <w:sz w:val="18"/>
          <w:szCs w:val="18"/>
        </w:rPr>
        <w:t xml:space="preserve">proibido receber presentes de fornecedores/clientes. Só brindes promocionais (agenda, caneca, copo) até R$ 50,00 por fornecedor/ano.</w:t>
      </w:r>
    </w:p>
    <w:p>
      <w:pPr>
        <w:spacing w:after="20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Equipamentos, ferramentas e veículos são de uso exclusivo do trabalho — nunca para fins pessoais. Use com cuidado e devolva em boas condições.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🔒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3 · Confidencialidade e dados (LGPD)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Preserve o sigilo de informações, documentos e dados da empresa, dos clientes e dos parceiros.</w:t>
      </w:r>
    </w:p>
    <w:p>
      <w:pPr>
        <w:spacing w:after="4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Senhas e acessos são pessoais e intransferíveis: nunca os compartilhe.</w:t>
      </w:r>
    </w:p>
    <w:p>
      <w:pPr>
        <w:pBdr>
          <w:left w:val="single" w:color="111111" w:sz="24" w:space="6"/>
        </w:pBdr>
        <w:shd w:fill="F3F3F4" w:color="auto" w:val="clear"/>
        <w:spacing w:after="82" w:before="64" w:line="242"/>
        <w:ind w:left="160" w:right="90"/>
      </w:pPr>
      <w:r>
        <w:rPr>
          <w:rFonts w:ascii="Calibri" w:cs="Calibri" w:eastAsia="Calibri" w:hAnsi="Calibri"/>
          <w:sz w:val="17"/>
          <w:szCs w:val="17"/>
        </w:rPr>
        <w:t xml:space="preserve">⚖️ </w:t>
      </w:r>
      <w:r>
        <w:rPr>
          <w:rFonts w:ascii="Calibri" w:cs="Calibri" w:eastAsia="Calibri" w:hAnsi="Calibri"/>
          <w:b/>
          <w:bCs/>
          <w:color w:val="111111"/>
          <w:sz w:val="17"/>
          <w:szCs w:val="17"/>
        </w:rPr>
        <w:t xml:space="preserve">LGPD (Lei nº 13.709/2018)</w:t>
      </w:r>
      <w:r>
        <w:rPr>
          <w:rFonts w:ascii="Calibri" w:cs="Calibri" w:eastAsia="Calibri" w:hAnsi="Calibri"/>
          <w:color w:val="1F1F1F"/>
          <w:sz w:val="16"/>
          <w:szCs w:val="16"/>
        </w:rPr>
        <w:br/>
        <w:t xml:space="preserve">Usar, compartilhar ou guardar dados pessoais só é permitido dentro da finalidade do seu trabalho. Na dúvida sobre uma informação, pergunte antes de agir.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⏰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4 · Jornada de trabalho e ponto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Registre os quatro marcos do dia: entrada, saída e retorno do almoço e saída. Tolerância máxima de 10 minutos por dia.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Errou? Procure o superior e ajuste. O registro é feito nas dependências (exceto atendimento externo autorizado).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Faltas ou afastamentos: avise o RH e o líder com antecedência sempre que possível.</w:t>
      </w:r>
    </w:p>
    <w:p>
      <w:pPr>
        <w:spacing w:after="4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Horas extras só com autorização prévia, compensadas via Banco de Horas.</w:t>
      </w:r>
    </w:p>
    <w:p>
      <w:pPr>
        <w:pBdr>
          <w:left w:val="single" w:color="D64545" w:sz="24" w:space="6"/>
        </w:pBdr>
        <w:shd w:fill="FDE9E9" w:color="auto" w:val="clear"/>
        <w:spacing w:after="82" w:before="64" w:line="242"/>
        <w:ind w:left="160" w:right="90"/>
      </w:pPr>
      <w:r>
        <w:rPr>
          <w:rFonts w:ascii="Calibri" w:cs="Calibri" w:eastAsia="Calibri" w:hAnsi="Calibri"/>
          <w:sz w:val="17"/>
          <w:szCs w:val="17"/>
        </w:rPr>
        <w:t xml:space="preserve">⚠️ </w:t>
      </w:r>
      <w:r>
        <w:rPr>
          <w:rFonts w:ascii="Calibri" w:cs="Calibri" w:eastAsia="Calibri" w:hAnsi="Calibri"/>
          <w:b/>
          <w:bCs/>
          <w:color w:val="111111"/>
          <w:sz w:val="17"/>
          <w:szCs w:val="17"/>
        </w:rPr>
        <w:t xml:space="preserve">Ponto é coisa séria</w:t>
      </w:r>
      <w:r>
        <w:rPr>
          <w:rFonts w:ascii="Calibri" w:cs="Calibri" w:eastAsia="Calibri" w:hAnsi="Calibri"/>
          <w:color w:val="1F1F1F"/>
          <w:sz w:val="16"/>
          <w:szCs w:val="16"/>
        </w:rPr>
        <w:br/>
        <w:t xml:space="preserve">Registrar o ponto por outro colega é falta gravíssima e pode gerar demissão por justa causa (art. 482 da CLT).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🌴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5 · Férias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Direito a férias após 12 meses de trabalho (período aquisitivo).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A empresa define o mês, conforme a cobertura das equipes; as datas constam no aviso de férias.</w:t>
      </w:r>
    </w:p>
    <w:p>
      <w:pPr>
        <w:spacing w:after="4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Agendamento com, no mínimo, 30 dias de antecedência.</w:t>
      </w:r>
    </w:p>
    <w:p>
      <w:pPr>
        <w:pBdr>
          <w:left w:val="single" w:color="111111" w:sz="22" w:space="5"/>
        </w:pBdr>
        <w:shd w:fill="F3F3F4" w:color="auto" w:val="clear"/>
        <w:spacing w:after="76" w:before="52" w:line="238"/>
        <w:ind w:left="150" w:right="80"/>
      </w:pPr>
      <w:r>
        <w:rPr>
          <w:rFonts w:ascii="Calibri" w:cs="Calibri" w:eastAsia="Calibri" w:hAnsi="Calibri"/>
          <w:sz w:val="15"/>
          <w:szCs w:val="15"/>
        </w:rPr>
        <w:t xml:space="preserve">⚖️ </w:t>
      </w:r>
      <w:r>
        <w:rPr>
          <w:rFonts w:ascii="Calibri" w:cs="Calibri" w:eastAsia="Calibri" w:hAnsi="Calibri"/>
          <w:b/>
          <w:bCs/>
          <w:color w:val="111111"/>
          <w:sz w:val="15"/>
          <w:szCs w:val="15"/>
        </w:rPr>
        <w:t xml:space="preserve">Base legal: </w:t>
      </w:r>
      <w:r>
        <w:rPr>
          <w:rFonts w:ascii="Calibri" w:cs="Calibri" w:eastAsia="Calibri" w:hAnsi="Calibri"/>
          <w:color w:val="1F1F1F"/>
          <w:sz w:val="15"/>
          <w:szCs w:val="15"/>
        </w:rPr>
        <w:t xml:space="preserve">CLT: 30 dias de férias após cada período aquisitivo (art. 130), aviso por escrito com 30 dias (art. 135) e pagamento com o acréscimo de 1/3 constitucional.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👕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6 · Uniforme, EPIs e materiais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Uso obrigatório de uniforme, crachá e EPIs a partir da entrega, sempre que exigidos.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Sem uniforme ainda? Use vestimenta compatível com o ambiente profissional.</w:t>
      </w:r>
    </w:p>
    <w:p>
      <w:pPr>
        <w:spacing w:after="4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Comunique de imediato qualquer dano, perda, furto ou defeito. Dano proposital pode ser falta grave, com ressarcimento quando aplicável.</w:t>
      </w:r>
    </w:p>
    <w:p>
      <w:pPr>
        <w:pBdr>
          <w:left w:val="single" w:color="111111" w:sz="22" w:space="5"/>
        </w:pBdr>
        <w:shd w:fill="F3F3F4" w:color="auto" w:val="clear"/>
        <w:spacing w:after="76" w:before="52" w:line="238"/>
        <w:ind w:left="150" w:right="80"/>
      </w:pPr>
      <w:r>
        <w:rPr>
          <w:rFonts w:ascii="Calibri" w:cs="Calibri" w:eastAsia="Calibri" w:hAnsi="Calibri"/>
          <w:sz w:val="15"/>
          <w:szCs w:val="15"/>
        </w:rPr>
        <w:t xml:space="preserve">⚖️ </w:t>
      </w:r>
      <w:r>
        <w:rPr>
          <w:rFonts w:ascii="Calibri" w:cs="Calibri" w:eastAsia="Calibri" w:hAnsi="Calibri"/>
          <w:b/>
          <w:bCs/>
          <w:color w:val="111111"/>
          <w:sz w:val="15"/>
          <w:szCs w:val="15"/>
        </w:rPr>
        <w:t xml:space="preserve">Base legal: </w:t>
      </w:r>
      <w:r>
        <w:rPr>
          <w:rFonts w:ascii="Calibri" w:cs="Calibri" w:eastAsia="Calibri" w:hAnsi="Calibri"/>
          <w:color w:val="1F1F1F"/>
          <w:sz w:val="15"/>
          <w:szCs w:val="15"/>
        </w:rPr>
        <w:t xml:space="preserve">NR-6: fornecer o EPI é dever da empresa; usá-lo e conservá-lo é dever do colaborador. A recusa injustificada é ato faltoso.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🧹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7 · Ambiente e convivência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Mantenha o ambiente e os equipamentos limpos e organizados para o próximo colega.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Celular particular só nos intervalos: ele atrapalha o trabalho e aumenta o risco de acidentes. 📵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Copa de uso coletivo: descarte o lixo na lixeira (nunca na pia), guarde só alimentos na validade e deixe os equipamentos limpos e desligados.</w:t>
      </w:r>
    </w:p>
    <w:p>
      <w:pPr>
        <w:spacing w:after="20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Internet nos equipamentos só para o serviço. Não é permitida a entrada de pessoas não autorizadas nas dependências.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🛡️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8 · Saúde e segurança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Siga os procedimentos, treinamentos e a sinalização de segurança. Use os EPIs corretamente.</w:t>
      </w:r>
    </w:p>
    <w:p>
      <w:pPr>
        <w:spacing w:after="4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Comunique de imediato acidentes (mesmo pequenos) e qualquer situação de risco.</w:t>
      </w:r>
    </w:p>
    <w:p>
      <w:pPr>
        <w:pBdr>
          <w:left w:val="single" w:color="111111" w:sz="22" w:space="5"/>
        </w:pBdr>
        <w:shd w:fill="F3F3F4" w:color="auto" w:val="clear"/>
        <w:spacing w:after="76" w:before="52" w:line="238"/>
        <w:ind w:left="150" w:right="80"/>
      </w:pPr>
      <w:r>
        <w:rPr>
          <w:rFonts w:ascii="Calibri" w:cs="Calibri" w:eastAsia="Calibri" w:hAnsi="Calibri"/>
          <w:sz w:val="15"/>
          <w:szCs w:val="15"/>
        </w:rPr>
        <w:t xml:space="preserve">⚖️ </w:t>
      </w:r>
      <w:r>
        <w:rPr>
          <w:rFonts w:ascii="Calibri" w:cs="Calibri" w:eastAsia="Calibri" w:hAnsi="Calibri"/>
          <w:b/>
          <w:bCs/>
          <w:color w:val="111111"/>
          <w:sz w:val="15"/>
          <w:szCs w:val="15"/>
        </w:rPr>
        <w:t xml:space="preserve">Base legal: </w:t>
      </w:r>
      <w:r>
        <w:rPr>
          <w:rFonts w:ascii="Calibri" w:cs="Calibri" w:eastAsia="Calibri" w:hAnsi="Calibri"/>
          <w:color w:val="1F1F1F"/>
          <w:sz w:val="15"/>
          <w:szCs w:val="15"/>
        </w:rPr>
        <w:t xml:space="preserve">A empresa mantém as medidas das NRs, incluindo o gerenciamento de riscos (NR-1) e a CIPA (NR-5), quando aplicável. Participe dos treinamentos.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🌈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9 · Respeito, diversidade e não assédio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Respeitamos toda pessoa, sem distinção de gênero, raça, religião, orientação, idade, origem ou deficiência. Discriminação não é tolerada. 💛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Assédio moral ou sexual e violência não são aceitos. </w:t>
      </w:r>
      <w:r>
        <w:rPr>
          <w:rFonts w:ascii="Calibri" w:cs="Calibri" w:eastAsia="Calibri" w:hAnsi="Calibri"/>
          <w:color w:val="1F1F1F"/>
          <w:sz w:val="18"/>
          <w:szCs w:val="18"/>
        </w:rPr>
        <w:t xml:space="preserve">Fale com o líder, o RH ou o canal da empresa: sigilo garantido e sem retaliação.</w:t>
      </w:r>
    </w:p>
    <w:p>
      <w:pPr>
        <w:pBdr>
          <w:left w:val="single" w:color="111111" w:sz="22" w:space="5"/>
        </w:pBdr>
        <w:shd w:fill="F3F3F4" w:color="auto" w:val="clear"/>
        <w:spacing w:after="76" w:before="52" w:line="238"/>
        <w:ind w:left="150" w:right="80"/>
      </w:pPr>
      <w:r>
        <w:rPr>
          <w:rFonts w:ascii="Calibri" w:cs="Calibri" w:eastAsia="Calibri" w:hAnsi="Calibri"/>
          <w:sz w:val="15"/>
          <w:szCs w:val="15"/>
        </w:rPr>
        <w:t xml:space="preserve">⚖️ </w:t>
      </w:r>
      <w:r>
        <w:rPr>
          <w:rFonts w:ascii="Calibri" w:cs="Calibri" w:eastAsia="Calibri" w:hAnsi="Calibri"/>
          <w:b/>
          <w:bCs/>
          <w:color w:val="111111"/>
          <w:sz w:val="15"/>
          <w:szCs w:val="15"/>
        </w:rPr>
        <w:t xml:space="preserve">Base legal: </w:t>
      </w:r>
      <w:r>
        <w:rPr>
          <w:rFonts w:ascii="Calibri" w:cs="Calibri" w:eastAsia="Calibri" w:hAnsi="Calibri"/>
          <w:color w:val="1F1F1F"/>
          <w:sz w:val="15"/>
          <w:szCs w:val="15"/>
        </w:rPr>
        <w:t xml:space="preserve">Lei nº 14.457/2022: a empresa adota medidas de prevenção ao assédio e à violência, com canal de denúncias e proteção a quem, de boa-fé, relata.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💻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10 · Recursos, internet e redes sociais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Equipamentos, sistemas e internet são ferramentas de trabalho: use-os para as suas funções.</w:t>
      </w:r>
    </w:p>
    <w:p>
      <w:pPr>
        <w:spacing w:after="20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Não fale em nome da empresa sem autorização nem divulgue informações internas, de clientes ou de condomínios. Represente bem o Grupo TGA também no mundo digital. 🌐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⚖️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11 · Medidas disciplinares</w:t>
      </w:r>
    </w:p>
    <w:p>
      <w:pPr>
        <w:spacing w:after="36" w:before="0" w:line="248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9"/>
          <w:szCs w:val="19"/>
        </w:rPr>
        <w:t xml:space="preserve">Nossa primeira escolha é sempre o diálogo. As medidas seguem a gravidade, de forma proporcional e justa:</w:t>
      </w:r>
    </w:p>
    <w:p>
      <w:pPr>
        <w:spacing w:after="4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Orientação → Advertência → Suspensão → Justa causa. </w:t>
      </w:r>
      <w:r>
        <w:rPr>
          <w:rFonts w:ascii="Calibri" w:cs="Calibri" w:eastAsia="Calibri" w:hAnsi="Calibri"/>
          <w:color w:val="1F1F1F"/>
          <w:sz w:val="18"/>
          <w:szCs w:val="18"/>
        </w:rPr>
        <w:t xml:space="preserve">A justa causa aplica-se só às hipóteses do art. 482 da CLT.</w:t>
      </w:r>
    </w:p>
    <w:p>
      <w:pPr>
        <w:pBdr>
          <w:left w:val="single" w:color="FFC400" w:sz="24" w:space="6"/>
        </w:pBdr>
        <w:shd w:fill="FFF3CC" w:color="auto" w:val="clear"/>
        <w:spacing w:after="82" w:before="64" w:line="242"/>
        <w:ind w:left="160" w:right="90"/>
      </w:pPr>
      <w:r>
        <w:rPr>
          <w:rFonts w:ascii="Calibri" w:cs="Calibri" w:eastAsia="Calibri" w:hAnsi="Calibri"/>
          <w:sz w:val="17"/>
          <w:szCs w:val="17"/>
        </w:rPr>
        <w:t xml:space="preserve">💡 </w:t>
      </w:r>
      <w:r>
        <w:rPr>
          <w:rFonts w:ascii="Calibri" w:cs="Calibri" w:eastAsia="Calibri" w:hAnsi="Calibri"/>
          <w:b/>
          <w:bCs/>
          <w:color w:val="111111"/>
          <w:sz w:val="17"/>
          <w:szCs w:val="17"/>
        </w:rPr>
        <w:t xml:space="preserve">O importante é combinar</w:t>
      </w:r>
      <w:r>
        <w:rPr>
          <w:rFonts w:ascii="Calibri" w:cs="Calibri" w:eastAsia="Calibri" w:hAnsi="Calibri"/>
          <w:color w:val="1F1F1F"/>
          <w:sz w:val="16"/>
          <w:szCs w:val="16"/>
        </w:rPr>
        <w:br/>
        <w:t xml:space="preserve">A maioria das situações se resolve com comunicação clara e boa vontade. Se algo não estiver certo, fale — é assim que melhoramos juntos.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📝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12 · Disposições finais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Este regulamento pode ser revisto a qualquer tempo, com comunicação aos colaboradores. Casos omissos são tratados pela direção.</w:t>
      </w:r>
    </w:p>
    <w:p>
      <w:pPr>
        <w:spacing w:after="4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8"/>
          <w:szCs w:val="18"/>
        </w:rPr>
        <w:t xml:space="preserve">O descumprimento pode caracterizar falta disciplinar, conforme a legislação vigente. Dúvidas: procure seu líder ou o RH.</w:t>
      </w: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📞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Contatos importantes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Líder imediato </w:t>
      </w:r>
      <w:r>
        <w:rPr>
          <w:rFonts w:ascii="Calibri" w:cs="Calibri" w:eastAsia="Calibri" w:hAnsi="Calibri"/>
          <w:color w:val="1F1F1F"/>
          <w:sz w:val="18"/>
          <w:szCs w:val="18"/>
        </w:rPr>
        <w:t xml:space="preserve">— seu primeiro contato no dia a dia.</w:t>
      </w:r>
    </w:p>
    <w:p>
      <w:pPr>
        <w:spacing w:after="54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RH 💛 </w:t>
      </w:r>
      <w:r>
        <w:rPr>
          <w:rFonts w:ascii="Calibri" w:cs="Calibri" w:eastAsia="Calibri" w:hAnsi="Calibri"/>
          <w:color w:val="1F1F1F"/>
          <w:sz w:val="18"/>
          <w:szCs w:val="18"/>
        </w:rPr>
        <w:t xml:space="preserve">— dúvidas, documentos, férias, benefícios e acolhimento.</w:t>
      </w:r>
    </w:p>
    <w:p>
      <w:pPr>
        <w:spacing w:after="20" w:line="246"/>
        <w:ind w:left="230" w:hanging="170"/>
        <w:jc w:val="both"/>
      </w:pPr>
      <w:r>
        <w:rPr>
          <w:rFonts w:ascii="Calibri" w:cs="Calibri" w:eastAsia="Calibri" w:hAnsi="Calibri"/>
          <w:b/>
          <w:bCs/>
          <w:color w:val="FFC400"/>
          <w:sz w:val="18"/>
          <w:szCs w:val="18"/>
        </w:rPr>
        <w:t xml:space="preserve">▸ </w:t>
      </w:r>
      <w:r>
        <w:rPr>
          <w:rFonts w:ascii="Calibri" w:cs="Calibri" w:eastAsia="Calibri" w:hAnsi="Calibri"/>
          <w:b/>
          <w:bCs/>
          <w:color w:val="111111"/>
          <w:sz w:val="18"/>
          <w:szCs w:val="18"/>
        </w:rPr>
        <w:t xml:space="preserve">Emergências — Azul Administradora: </w:t>
      </w:r>
      <w:r>
        <w:rPr>
          <w:rFonts w:ascii="Calibri" w:cs="Calibri" w:eastAsia="Calibri" w:hAnsi="Calibri"/>
          <w:color w:val="1F1F1F"/>
          <w:sz w:val="18"/>
          <w:szCs w:val="18"/>
        </w:rPr>
        <w:t xml:space="preserve">(73) 3268-2508 (deixe à mão com seus familiares). 🚨</w:t>
      </w:r>
    </w:p>
    <w:p>
      <w:pPr>
        <w:sectPr>
          <w:footerReference w:type="default" r:id="rId8"/>
          <w:type w:val="continuous"/>
          <w:pgSz w:w="11906" w:h="16838" w:orient="portrait"/>
          <w:pgMar w:top="620" w:right="680" w:bottom="560" w:left="680" w:header="708" w:footer="340" w:gutter="0"/>
          <w:pgNumType/>
          <w:cols w:space="420" w:num="2" w:equalWidth="true"/>
          <w:docGrid w:linePitch="360"/>
        </w:sectPr>
      </w:pPr>
    </w:p>
    <w:p>
      <w:pPr>
        <w:keepNext/>
        <w:pBdr>
          <w:bottom w:val="single" w:color="FFC400" w:sz="16" w:space="1"/>
        </w:pBdr>
        <w:shd w:fill="111111" w:color="auto" w:val="clear"/>
        <w:spacing w:after="84" w:before="190" w:line="250"/>
        <w:ind w:left="100" w:right="70"/>
      </w:pPr>
      <w:r>
        <w:rPr>
          <w:rFonts w:ascii="Calibri" w:cs="Calibri" w:eastAsia="Calibri" w:hAnsi="Calibri"/>
          <w:color w:val="FFFFFF"/>
          <w:sz w:val="19"/>
          <w:szCs w:val="19"/>
        </w:rPr>
        <w:t xml:space="preserve">✍️ </w:t>
      </w:r>
      <w:r>
        <w:rPr>
          <w:rFonts w:ascii="Calibri" w:cs="Calibri" w:eastAsia="Calibri" w:hAnsi="Calibri"/>
          <w:b/>
          <w:bCs/>
          <w:caps/>
          <w:color w:val="FFFFFF"/>
          <w:spacing w:val="4"/>
          <w:sz w:val="19"/>
          <w:szCs w:val="19"/>
        </w:rPr>
        <w:t xml:space="preserve">Termo de ciência e compromisso</w:t>
      </w:r>
    </w:p>
    <w:p>
      <w:pPr>
        <w:spacing w:after="150" w:before="0" w:line="248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1F1F1F"/>
          <w:sz w:val="19"/>
          <w:szCs w:val="19"/>
        </w:rPr>
        <w:t xml:space="preserve">Declaro que recebi, li e compreendi o Regulamento Interno &amp; Código de Conduta do Grupo TGA e me comprometo a cumpri-lo, contribuindo para um ambiente de trabalho respeitoso, seguro e produtivo. Estou ciente de que ele complementa o meu contrato de trabalho e a legislação vigente, podendo ser atualizado com a devida comunicação.</w:t>
      </w:r>
    </w:p>
    <w:tbl>
      <w:tblPr>
        <w:tblW w:type="dxa" w:w="1054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546"/>
      </w:tblGrid>
      <w:tr>
        <w:tc>
          <w:tcPr>
            <w:tcW w:type="dxa" w:w="1054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right w:type="dxa" w:w="200"/>
            </w:tcMar>
          </w:tcPr>
          <w:p>
            <w:pPr>
              <w:pBdr>
                <w:top w:val="single" w:color="111111" w:sz="6" w:space="2"/>
              </w:pBdr>
              <w:spacing w:after="20" w:before="260" w:line="220"/>
            </w:pPr>
            <w:r>
              <w:rPr>
                <w:rFonts w:ascii="Calibri" w:cs="Calibri" w:eastAsia="Calibri" w:hAnsi="Calibri"/>
                <w:color w:val="5A5A63"/>
                <w:sz w:val="14"/>
                <w:szCs w:val="14"/>
              </w:rPr>
              <w:t xml:space="preserve">Nome completo do(a) colaborador(a)</w:t>
            </w:r>
          </w:p>
        </w:tc>
      </w:tr>
    </w:tbl>
    <w:tbl>
      <w:tblPr>
        <w:tblW w:type="dxa" w:w="1054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538"/>
        <w:gridCol w:w="4008"/>
      </w:tblGrid>
      <w:tr>
        <w:tc>
          <w:tcPr>
            <w:tcW w:type="dxa" w:w="65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right w:type="dxa" w:w="200"/>
            </w:tcMar>
          </w:tcPr>
          <w:p>
            <w:pPr>
              <w:pBdr>
                <w:top w:val="single" w:color="111111" w:sz="6" w:space="2"/>
              </w:pBdr>
              <w:spacing w:after="20" w:before="260" w:line="220"/>
            </w:pPr>
            <w:r>
              <w:rPr>
                <w:rFonts w:ascii="Calibri" w:cs="Calibri" w:eastAsia="Calibri" w:hAnsi="Calibri"/>
                <w:color w:val="5A5A63"/>
                <w:sz w:val="14"/>
                <w:szCs w:val="14"/>
              </w:rPr>
              <w:t xml:space="preserve">Cargo / Setor</w:t>
            </w:r>
          </w:p>
        </w:tc>
        <w:tc>
          <w:tcPr>
            <w:tcW w:type="dxa" w:w="400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right w:type="dxa" w:w="200"/>
            </w:tcMar>
          </w:tcPr>
          <w:p>
            <w:pPr>
              <w:pBdr>
                <w:top w:val="single" w:color="111111" w:sz="6" w:space="2"/>
              </w:pBdr>
              <w:spacing w:after="20" w:before="260" w:line="220"/>
            </w:pPr>
            <w:r>
              <w:rPr>
                <w:rFonts w:ascii="Calibri" w:cs="Calibri" w:eastAsia="Calibri" w:hAnsi="Calibri"/>
                <w:color w:val="5A5A63"/>
                <w:sz w:val="14"/>
                <w:szCs w:val="14"/>
              </w:rPr>
              <w:t xml:space="preserve">CPF</w:t>
            </w:r>
          </w:p>
        </w:tc>
      </w:tr>
    </w:tbl>
    <w:tbl>
      <w:tblPr>
        <w:tblW w:type="dxa" w:w="1054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538"/>
        <w:gridCol w:w="4008"/>
      </w:tblGrid>
      <w:tr>
        <w:tc>
          <w:tcPr>
            <w:tcW w:type="dxa" w:w="65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right w:type="dxa" w:w="200"/>
            </w:tcMar>
          </w:tcPr>
          <w:p>
            <w:pPr>
              <w:pBdr>
                <w:top w:val="single" w:color="111111" w:sz="6" w:space="2"/>
              </w:pBdr>
              <w:spacing w:after="20" w:before="260" w:line="220"/>
            </w:pPr>
            <w:r>
              <w:rPr>
                <w:rFonts w:ascii="Calibri" w:cs="Calibri" w:eastAsia="Calibri" w:hAnsi="Calibri"/>
                <w:color w:val="5A5A63"/>
                <w:sz w:val="14"/>
                <w:szCs w:val="14"/>
              </w:rPr>
              <w:t xml:space="preserve">Assinatura</w:t>
            </w:r>
          </w:p>
        </w:tc>
        <w:tc>
          <w:tcPr>
            <w:tcW w:type="dxa" w:w="400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right w:type="dxa" w:w="200"/>
            </w:tcMar>
          </w:tcPr>
          <w:p>
            <w:pPr>
              <w:pBdr>
                <w:top w:val="single" w:color="111111" w:sz="6" w:space="2"/>
              </w:pBdr>
              <w:spacing w:after="20" w:before="260" w:line="220"/>
            </w:pPr>
            <w:r>
              <w:rPr>
                <w:rFonts w:ascii="Calibri" w:cs="Calibri" w:eastAsia="Calibri" w:hAnsi="Calibri"/>
                <w:color w:val="5A5A63"/>
                <w:sz w:val="14"/>
                <w:szCs w:val="14"/>
              </w:rPr>
              <w:t xml:space="preserve">Local e data</w:t>
            </w:r>
          </w:p>
        </w:tc>
      </w:tr>
    </w:tbl>
    <w:p>
      <w:pPr>
        <w:spacing w:after="40" w:before="220"/>
        <w:jc w:val="center"/>
      </w:pPr>
      <w:r>
        <w:drawing>
          <wp:inline distT="0" distB="0" distL="0" distR="0">
            <wp:extent cx="1428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cs="Calibri" w:eastAsia="Calibri" w:hAnsi="Calibri"/>
          <w:i/>
          <w:iCs/>
          <w:color w:val="5A5A63"/>
          <w:sz w:val="14"/>
          <w:szCs w:val="14"/>
        </w:rPr>
        <w:t xml:space="preserve">Obrigado por fazer parte do nosso time. Conte com a gente. 💛</w:t>
      </w:r>
    </w:p>
    <w:sectPr>
      <w:footerReference w:type="default" r:id="rId9"/>
      <w:type w:val="continuous"/>
      <w:pgSz w:w="11906" w:h="16838" w:orient="portrait"/>
      <w:pgMar w:top="620" w:right="680" w:bottom="560" w:left="680" w:header="708" w:footer="340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4E7" w:sz="8" w:space="5"/>
      </w:pBdr>
      <w:tabs>
        <w:tab w:val="center" w:pos="5273"/>
        <w:tab w:val="right" w:pos="10546"/>
      </w:tabs>
      <w:spacing w:before="0"/>
    </w:pPr>
    <w:r>
      <w:rPr>
        <w:rFonts w:ascii="Calibri" w:cs="Calibri" w:eastAsia="Calibri" w:hAnsi="Calibri"/>
        <w:color w:val="5A5A63"/>
        <w:sz w:val="13"/>
        <w:szCs w:val="13"/>
      </w:rPr>
      <w:t xml:space="preserve">TGA Empreendimentos</w:t>
    </w:r>
    <w:r>
      <w:rPr>
        <w:rFonts w:ascii="Calibri" w:cs="Calibri" w:eastAsia="Calibri" w:hAnsi="Calibri"/>
        <w:color w:val="5A5A63"/>
        <w:sz w:val="13"/>
        <w:szCs w:val="13"/>
      </w:rPr>
      <w:t xml:space="preserve">	Documento interno · Versão 1.0 — 2026	</w:t>
    </w:r>
    <w:r>
      <w:rPr>
        <w:rFonts w:ascii="Calibri" w:cs="Calibri" w:eastAsia="Calibri" w:hAnsi="Calibri"/>
        <w:color w:val="5A5A63"/>
        <w:sz w:val="13"/>
        <w:szCs w:val="13"/>
      </w:rPr>
      <w:t xml:space="preserve">Pág. </w:t>
      <w:fldChar w:fldCharType="begin"/>
      <w:instrText xml:space="preserve">PAGE</w:instrText>
      <w:fldChar w:fldCharType="separate"/>
      <w:fldChar w:fldCharType="end"/>
      <w:t xml:space="preserve">/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4E7" w:sz="8" w:space="5"/>
      </w:pBdr>
      <w:tabs>
        <w:tab w:val="center" w:pos="5273"/>
        <w:tab w:val="right" w:pos="10546"/>
      </w:tabs>
      <w:spacing w:before="0"/>
    </w:pPr>
    <w:r>
      <w:rPr>
        <w:rFonts w:ascii="Calibri" w:cs="Calibri" w:eastAsia="Calibri" w:hAnsi="Calibri"/>
        <w:color w:val="5A5A63"/>
        <w:sz w:val="13"/>
        <w:szCs w:val="13"/>
      </w:rPr>
      <w:t xml:space="preserve">TGA Empreendimentos</w:t>
    </w:r>
    <w:r>
      <w:rPr>
        <w:rFonts w:ascii="Calibri" w:cs="Calibri" w:eastAsia="Calibri" w:hAnsi="Calibri"/>
        <w:color w:val="5A5A63"/>
        <w:sz w:val="13"/>
        <w:szCs w:val="13"/>
      </w:rPr>
      <w:t xml:space="preserve">	Documento interno · Versão 1.0 — 2026	</w:t>
    </w:r>
    <w:r>
      <w:rPr>
        <w:rFonts w:ascii="Calibri" w:cs="Calibri" w:eastAsia="Calibri" w:hAnsi="Calibri"/>
        <w:color w:val="5A5A63"/>
        <w:sz w:val="13"/>
        <w:szCs w:val="13"/>
      </w:rPr>
      <w:t xml:space="preserve">Pág. </w:t>
      <w:fldChar w:fldCharType="begin"/>
      <w:instrText xml:space="preserve">PAGE</w:instrText>
      <w:fldChar w:fldCharType="separate"/>
      <w:fldChar w:fldCharType="end"/>
      <w:t xml:space="preserve">/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4E7" w:sz="8" w:space="5"/>
      </w:pBdr>
      <w:tabs>
        <w:tab w:val="center" w:pos="5273"/>
        <w:tab w:val="right" w:pos="10546"/>
      </w:tabs>
      <w:spacing w:before="0"/>
    </w:pPr>
    <w:r>
      <w:rPr>
        <w:rFonts w:ascii="Calibri" w:cs="Calibri" w:eastAsia="Calibri" w:hAnsi="Calibri"/>
        <w:color w:val="5A5A63"/>
        <w:sz w:val="13"/>
        <w:szCs w:val="13"/>
      </w:rPr>
      <w:t xml:space="preserve">TGA Empreendimentos</w:t>
    </w:r>
    <w:r>
      <w:rPr>
        <w:rFonts w:ascii="Calibri" w:cs="Calibri" w:eastAsia="Calibri" w:hAnsi="Calibri"/>
        <w:color w:val="5A5A63"/>
        <w:sz w:val="13"/>
        <w:szCs w:val="13"/>
      </w:rPr>
      <w:t xml:space="preserve">	Documento interno · Versão 1.0 — 2026	</w:t>
    </w:r>
    <w:r>
      <w:rPr>
        <w:rFonts w:ascii="Calibri" w:cs="Calibri" w:eastAsia="Calibri" w:hAnsi="Calibri"/>
        <w:color w:val="5A5A63"/>
        <w:sz w:val="13"/>
        <w:szCs w:val="13"/>
      </w:rPr>
      <w:t xml:space="preserve">Pág. </w:t>
      <w:fldChar w:fldCharType="begin"/>
      <w:instrText xml:space="preserve">PAGE</w:instrText>
      <w:fldChar w:fldCharType="separate"/>
      <w:fldChar w:fldCharType="end"/>
      <w:t xml:space="preserve">/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ef7f92f3b718aabe614235be4a504b2972cec95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Regulamento Interno &amp; Código de Conduta - TGA Empreendimentos</dc:title>
  <dc:creator>TGA Empreendimentos</dc:creator>
  <dc:description>Guia do Colaborador</dc:description>
  <cp:lastModifiedBy>Un-named</cp:lastModifiedBy>
  <cp:revision>1</cp:revision>
  <dcterms:created xsi:type="dcterms:W3CDTF">2026-07-24T15:04:40.947Z</dcterms:created>
  <dcterms:modified xsi:type="dcterms:W3CDTF">2026-07-24T15:04:40.948Z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