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48A2C" w14:textId="2D37CA3A" w:rsidR="00B02BED" w:rsidRPr="00A504C7" w:rsidRDefault="00B02BE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55DDD9" w14:textId="74796E6A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Relatorio</w:t>
      </w:r>
      <w:proofErr w:type="spellEnd"/>
    </w:p>
    <w:p w14:paraId="718DCB72" w14:textId="67C2C6D4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757166A" w14:textId="2319CC0A" w:rsidR="00DD5E4D" w:rsidRPr="00836E54" w:rsidRDefault="00DD5E4D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01EF">
        <w:rPr>
          <w:rFonts w:ascii="Times New Roman" w:hAnsi="Times New Roman" w:cs="Times New Roman"/>
          <w:b/>
          <w:bCs/>
          <w:sz w:val="28"/>
          <w:szCs w:val="28"/>
        </w:rPr>
        <w:t>Introdução</w:t>
      </w:r>
    </w:p>
    <w:p w14:paraId="4B52FAE9" w14:textId="58D500B8" w:rsidR="008C5104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A Pesquisa Nacional por Amostra de Domicílios Contínua - PNAD Contínua (PNADC) é de valiosa importância para o monitoramento de indicadores socioeconômicos e demográficos do Piauí. Mercado de trabalho, rendimentos e educação estão entre as temáticas os indicadores mais importantes que são acompanhados de maneira trimestral pelo CIET/SEPLAN, incluindo para eles os recortes demográficos de sexo, raça, grau de instrução e faixa etária</w:t>
      </w:r>
      <w:r w:rsidR="008C5104" w:rsidRPr="00A504C7">
        <w:rPr>
          <w:rFonts w:ascii="Times New Roman" w:hAnsi="Times New Roman" w:cs="Times New Roman"/>
          <w:sz w:val="24"/>
          <w:szCs w:val="24"/>
        </w:rPr>
        <w:t>. Os estudos são feitos para acompanhar a evolução do estado em comparação com o Brasil, o Nordeste e também outros estados do país.</w:t>
      </w:r>
    </w:p>
    <w:p w14:paraId="14956769" w14:textId="5DE18637" w:rsidR="00940C95" w:rsidRPr="00A504C7" w:rsidRDefault="008C510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Entretanto, existe uma lacuna pertinente nos indicadores avaliados. Como o monitoramento é feito comparando Brasil, Regiões e Estados– não só por parte do CIET/SEPLAN, mas </w:t>
      </w:r>
      <w:r w:rsidR="00647A90" w:rsidRPr="00A504C7">
        <w:rPr>
          <w:rFonts w:ascii="Times New Roman" w:hAnsi="Times New Roman" w:cs="Times New Roman"/>
          <w:sz w:val="24"/>
          <w:szCs w:val="24"/>
        </w:rPr>
        <w:t>das próprias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publicações do </w:t>
      </w:r>
      <w:r w:rsidR="00647A90" w:rsidRPr="00A504C7">
        <w:rPr>
          <w:rFonts w:ascii="Times New Roman" w:hAnsi="Times New Roman" w:cs="Times New Roman"/>
          <w:sz w:val="24"/>
          <w:szCs w:val="24"/>
        </w:rPr>
        <w:t>IBGE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de outros institutos de pesquisa – as diferenças regionais dentro do próprio estado do Piauí ficam de fora dessa</w:t>
      </w:r>
      <w:r w:rsidR="0010332C" w:rsidRPr="00A504C7">
        <w:rPr>
          <w:rFonts w:ascii="Times New Roman" w:hAnsi="Times New Roman" w:cs="Times New Roman"/>
          <w:sz w:val="24"/>
          <w:szCs w:val="24"/>
        </w:rPr>
        <w:t>s análises</w:t>
      </w:r>
      <w:r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68122B" w:rsidRPr="00A504C7">
        <w:rPr>
          <w:rFonts w:ascii="Times New Roman" w:hAnsi="Times New Roman" w:cs="Times New Roman"/>
          <w:sz w:val="24"/>
          <w:szCs w:val="24"/>
        </w:rPr>
        <w:t xml:space="preserve">Essa </w:t>
      </w:r>
      <w:r w:rsidR="0045458C" w:rsidRPr="00A504C7">
        <w:rPr>
          <w:rFonts w:ascii="Times New Roman" w:hAnsi="Times New Roman" w:cs="Times New Roman"/>
          <w:sz w:val="24"/>
          <w:szCs w:val="24"/>
        </w:rPr>
        <w:t xml:space="preserve">é uma carência gigantesca para o monitoramento do estado – o Piauí é marcado por diversas diferenças regionais, em especial em relação </w:t>
      </w:r>
      <w:r w:rsidR="00836E54">
        <w:rPr>
          <w:rFonts w:ascii="Times New Roman" w:hAnsi="Times New Roman" w:cs="Times New Roman"/>
          <w:sz w:val="24"/>
          <w:szCs w:val="24"/>
        </w:rPr>
        <w:t>à</w:t>
      </w:r>
      <w:r w:rsidR="0045458C" w:rsidRPr="00A504C7">
        <w:rPr>
          <w:rFonts w:ascii="Times New Roman" w:hAnsi="Times New Roman" w:cs="Times New Roman"/>
          <w:sz w:val="24"/>
          <w:szCs w:val="24"/>
        </w:rPr>
        <w:t xml:space="preserve"> capital e ao resto do estado. </w:t>
      </w:r>
    </w:p>
    <w:p w14:paraId="153B48DE" w14:textId="2AA1BBE3" w:rsidR="0010332C" w:rsidRPr="00A504C7" w:rsidRDefault="0045458C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Não precisamos </w:t>
      </w:r>
      <w:r w:rsidR="00AE72DE">
        <w:rPr>
          <w:rFonts w:ascii="Times New Roman" w:hAnsi="Times New Roman" w:cs="Times New Roman"/>
          <w:sz w:val="24"/>
          <w:szCs w:val="24"/>
        </w:rPr>
        <w:t xml:space="preserve">ir </w:t>
      </w:r>
      <w:r w:rsidRPr="00A504C7">
        <w:rPr>
          <w:rFonts w:ascii="Times New Roman" w:hAnsi="Times New Roman" w:cs="Times New Roman"/>
          <w:sz w:val="24"/>
          <w:szCs w:val="24"/>
        </w:rPr>
        <w:t>a fundo na literatura para justificar tal assertiva: basta olharmos os resultados de alguns indicadores da própria PNADC</w:t>
      </w:r>
      <w:r w:rsidR="00940C95" w:rsidRPr="00A504C7">
        <w:rPr>
          <w:rFonts w:ascii="Times New Roman" w:hAnsi="Times New Roman" w:cs="Times New Roman"/>
          <w:sz w:val="24"/>
          <w:szCs w:val="24"/>
        </w:rPr>
        <w:t xml:space="preserve"> (Tabela </w:t>
      </w:r>
      <w:r w:rsidR="00A134C1" w:rsidRPr="00A504C7">
        <w:rPr>
          <w:rFonts w:ascii="Times New Roman" w:hAnsi="Times New Roman" w:cs="Times New Roman"/>
          <w:sz w:val="24"/>
          <w:szCs w:val="24"/>
        </w:rPr>
        <w:t>1</w:t>
      </w:r>
      <w:r w:rsidR="00940C95" w:rsidRPr="00A504C7">
        <w:rPr>
          <w:rFonts w:ascii="Times New Roman" w:hAnsi="Times New Roman" w:cs="Times New Roman"/>
          <w:sz w:val="24"/>
          <w:szCs w:val="24"/>
        </w:rPr>
        <w:t>)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. Comparando o desempenho do Brasil, Nordeste, Piauí e Teresina no segundo trimestre dos últimos quatros anos (2026 a 2023), observa-se que a capital não só supera o estado nos três indicadores, mas tem um desempenho muito próximo em relação </w:t>
      </w:r>
      <w:r w:rsidR="0014080B" w:rsidRPr="00A504C7">
        <w:rPr>
          <w:rFonts w:ascii="Times New Roman" w:hAnsi="Times New Roman" w:cs="Times New Roman"/>
          <w:sz w:val="24"/>
          <w:szCs w:val="24"/>
        </w:rPr>
        <w:t>à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 média nacional – até superando-a em alguns momentos. Ao passo que o Piauí como todo, ainda acompanha a tendência do nordeste.</w:t>
      </w:r>
      <w:r w:rsidR="00AE72DE">
        <w:rPr>
          <w:rFonts w:ascii="Times New Roman" w:hAnsi="Times New Roman" w:cs="Times New Roman"/>
          <w:sz w:val="24"/>
          <w:szCs w:val="24"/>
        </w:rPr>
        <w:t xml:space="preserve"> Devido a essa alta discrepância, a capital puxa a média do estado nesses indicadores pra cima, o que implica que a situação no restante do estado está mais abaixo da tendência regional.</w:t>
      </w:r>
    </w:p>
    <w:p w14:paraId="22BE00CC" w14:textId="6E31608F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522E9B" w14:textId="3D672ADE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Tabela 1 – Indicadores de trabalho e rendimento – Brasil, </w:t>
      </w:r>
      <w:proofErr w:type="spellStart"/>
      <w:proofErr w:type="gramStart"/>
      <w:r w:rsidRPr="00A504C7">
        <w:rPr>
          <w:rFonts w:ascii="Times New Roman" w:hAnsi="Times New Roman" w:cs="Times New Roman"/>
          <w:sz w:val="24"/>
          <w:szCs w:val="24"/>
        </w:rPr>
        <w:t>Nordeste,Piauí</w:t>
      </w:r>
      <w:proofErr w:type="spellEnd"/>
      <w:proofErr w:type="gramEnd"/>
      <w:r w:rsidRPr="00A504C7">
        <w:rPr>
          <w:rFonts w:ascii="Times New Roman" w:hAnsi="Times New Roman" w:cs="Times New Roman"/>
          <w:sz w:val="24"/>
          <w:szCs w:val="24"/>
        </w:rPr>
        <w:t xml:space="preserve"> e Teresina– 2º trimestre de 2023 a 2º trimestre de 2026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45458C" w:rsidRPr="00A504C7" w14:paraId="00A2AD14" w14:textId="77777777" w:rsidTr="000455DC">
        <w:tc>
          <w:tcPr>
            <w:tcW w:w="1698" w:type="dxa"/>
            <w:shd w:val="clear" w:color="auto" w:fill="1F4E79" w:themeFill="accent5" w:themeFillShade="80"/>
            <w:vAlign w:val="center"/>
          </w:tcPr>
          <w:p w14:paraId="3958D88A" w14:textId="4C1B2C1A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UF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20780512" w14:textId="708241E2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2T2023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7673C56" w14:textId="7A0BECCB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2T2024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0E827CF2" w14:textId="19DA5964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2T2025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F001140" w14:textId="15A4DE8C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2T2026</w:t>
            </w:r>
          </w:p>
        </w:tc>
      </w:tr>
      <w:tr w:rsidR="000455DC" w:rsidRPr="00A504C7" w14:paraId="67CB40B3" w14:textId="77777777" w:rsidTr="00CB79A3">
        <w:tc>
          <w:tcPr>
            <w:tcW w:w="8494" w:type="dxa"/>
            <w:gridSpan w:val="5"/>
            <w:shd w:val="clear" w:color="auto" w:fill="00B0F0"/>
            <w:vAlign w:val="center"/>
          </w:tcPr>
          <w:p w14:paraId="7F2C7681" w14:textId="6EAEA064" w:rsidR="000455DC" w:rsidRPr="00A504C7" w:rsidRDefault="000455DC" w:rsidP="00CB79A3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Desocupação (%)</w:t>
            </w:r>
          </w:p>
        </w:tc>
      </w:tr>
      <w:tr w:rsidR="000455DC" w:rsidRPr="00A504C7" w14:paraId="4524B3EC" w14:textId="77777777" w:rsidTr="003C6533">
        <w:tc>
          <w:tcPr>
            <w:tcW w:w="1698" w:type="dxa"/>
            <w:vAlign w:val="center"/>
          </w:tcPr>
          <w:p w14:paraId="7B7E0D62" w14:textId="514BCA8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2DD45A32" w14:textId="4EF0A626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99" w:type="dxa"/>
            <w:vAlign w:val="center"/>
          </w:tcPr>
          <w:p w14:paraId="4694F1BA" w14:textId="7E26531F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699" w:type="dxa"/>
            <w:vAlign w:val="center"/>
          </w:tcPr>
          <w:p w14:paraId="5B0A43EF" w14:textId="03DFB6DA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99" w:type="dxa"/>
            <w:vAlign w:val="center"/>
          </w:tcPr>
          <w:p w14:paraId="33DD2016" w14:textId="677CEBE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</w:tr>
      <w:tr w:rsidR="000455DC" w:rsidRPr="00A504C7" w14:paraId="68710521" w14:textId="77777777" w:rsidTr="003C6533">
        <w:tc>
          <w:tcPr>
            <w:tcW w:w="1698" w:type="dxa"/>
            <w:vAlign w:val="center"/>
          </w:tcPr>
          <w:p w14:paraId="2C174CF6" w14:textId="446B522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14F0463F" w14:textId="2852666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699" w:type="dxa"/>
            <w:vAlign w:val="center"/>
          </w:tcPr>
          <w:p w14:paraId="60C3A04C" w14:textId="2B746FF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699" w:type="dxa"/>
            <w:vAlign w:val="center"/>
          </w:tcPr>
          <w:p w14:paraId="4BE97367" w14:textId="0D770A5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699" w:type="dxa"/>
            <w:vAlign w:val="center"/>
          </w:tcPr>
          <w:p w14:paraId="55FD108E" w14:textId="2ADD4D1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0455DC" w:rsidRPr="00A504C7" w14:paraId="5EF59483" w14:textId="77777777" w:rsidTr="003C6533">
        <w:tc>
          <w:tcPr>
            <w:tcW w:w="1698" w:type="dxa"/>
            <w:vAlign w:val="center"/>
          </w:tcPr>
          <w:p w14:paraId="52DEB242" w14:textId="008EC39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44695DB3" w14:textId="35E1B601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9,7</w:t>
            </w:r>
          </w:p>
        </w:tc>
        <w:tc>
          <w:tcPr>
            <w:tcW w:w="1699" w:type="dxa"/>
            <w:vAlign w:val="center"/>
          </w:tcPr>
          <w:p w14:paraId="193C800F" w14:textId="15F3746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699" w:type="dxa"/>
            <w:vAlign w:val="center"/>
          </w:tcPr>
          <w:p w14:paraId="410985BB" w14:textId="25D6023E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1699" w:type="dxa"/>
            <w:vAlign w:val="center"/>
          </w:tcPr>
          <w:p w14:paraId="255C3F50" w14:textId="048D0CF7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</w:tr>
      <w:tr w:rsidR="000455DC" w:rsidRPr="00A504C7" w14:paraId="586E52CE" w14:textId="77777777" w:rsidTr="003C6533">
        <w:tc>
          <w:tcPr>
            <w:tcW w:w="1698" w:type="dxa"/>
            <w:vAlign w:val="center"/>
          </w:tcPr>
          <w:p w14:paraId="0E4F4520" w14:textId="614810C5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121BA6CF" w14:textId="392436E5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  <w:tc>
          <w:tcPr>
            <w:tcW w:w="1699" w:type="dxa"/>
            <w:vAlign w:val="center"/>
          </w:tcPr>
          <w:p w14:paraId="49DAFFEE" w14:textId="3BFF119D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99" w:type="dxa"/>
            <w:vAlign w:val="center"/>
          </w:tcPr>
          <w:p w14:paraId="71993828" w14:textId="12ABC05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699" w:type="dxa"/>
            <w:vAlign w:val="center"/>
          </w:tcPr>
          <w:p w14:paraId="1E0C498C" w14:textId="32C392E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</w:tr>
      <w:tr w:rsidR="000455DC" w:rsidRPr="00A504C7" w14:paraId="7A052C83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2B4E6854" w14:textId="7899FEA4" w:rsidR="000455DC" w:rsidRPr="00A504C7" w:rsidRDefault="000455DC" w:rsidP="000455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informalidade (%)</w:t>
            </w:r>
          </w:p>
        </w:tc>
      </w:tr>
      <w:tr w:rsidR="000455DC" w:rsidRPr="00A504C7" w14:paraId="289AC09A" w14:textId="77777777" w:rsidTr="003C6533">
        <w:tc>
          <w:tcPr>
            <w:tcW w:w="1698" w:type="dxa"/>
            <w:vAlign w:val="center"/>
          </w:tcPr>
          <w:p w14:paraId="3389A12A" w14:textId="30F3C6A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41F8A099" w14:textId="386B209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699" w:type="dxa"/>
            <w:vAlign w:val="center"/>
          </w:tcPr>
          <w:p w14:paraId="7A35ED56" w14:textId="7AE58068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699" w:type="dxa"/>
            <w:vAlign w:val="center"/>
          </w:tcPr>
          <w:p w14:paraId="01DF01B2" w14:textId="3BC55E2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699" w:type="dxa"/>
            <w:vAlign w:val="center"/>
          </w:tcPr>
          <w:p w14:paraId="6350AA1B" w14:textId="2EF4BB0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37,4</w:t>
            </w:r>
          </w:p>
        </w:tc>
      </w:tr>
      <w:tr w:rsidR="000455DC" w:rsidRPr="00A504C7" w14:paraId="300EB3BA" w14:textId="77777777" w:rsidTr="003C6533">
        <w:tc>
          <w:tcPr>
            <w:tcW w:w="1698" w:type="dxa"/>
            <w:vAlign w:val="center"/>
          </w:tcPr>
          <w:p w14:paraId="30A2BF02" w14:textId="1317F73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6E867E8C" w14:textId="0966E85E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699" w:type="dxa"/>
            <w:vAlign w:val="center"/>
          </w:tcPr>
          <w:p w14:paraId="38B1C45C" w14:textId="51D5804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50,7</w:t>
            </w:r>
          </w:p>
        </w:tc>
        <w:tc>
          <w:tcPr>
            <w:tcW w:w="1699" w:type="dxa"/>
            <w:vAlign w:val="center"/>
          </w:tcPr>
          <w:p w14:paraId="16C6CEDF" w14:textId="06F226E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50,3</w:t>
            </w:r>
          </w:p>
        </w:tc>
        <w:tc>
          <w:tcPr>
            <w:tcW w:w="1699" w:type="dxa"/>
            <w:vAlign w:val="center"/>
          </w:tcPr>
          <w:p w14:paraId="63FB057F" w14:textId="6E1CC10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48,7</w:t>
            </w:r>
          </w:p>
        </w:tc>
      </w:tr>
      <w:tr w:rsidR="000455DC" w:rsidRPr="00A504C7" w14:paraId="515F2434" w14:textId="77777777" w:rsidTr="003C6533">
        <w:tc>
          <w:tcPr>
            <w:tcW w:w="1698" w:type="dxa"/>
            <w:vAlign w:val="center"/>
          </w:tcPr>
          <w:p w14:paraId="3F11B133" w14:textId="1974B67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24C7C812" w14:textId="4D290BC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699" w:type="dxa"/>
            <w:vAlign w:val="center"/>
          </w:tcPr>
          <w:p w14:paraId="1F532C83" w14:textId="7D699BDD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1699" w:type="dxa"/>
            <w:vAlign w:val="center"/>
          </w:tcPr>
          <w:p w14:paraId="54DF6C7D" w14:textId="600B9AC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699" w:type="dxa"/>
            <w:vAlign w:val="center"/>
          </w:tcPr>
          <w:p w14:paraId="1A51DB84" w14:textId="7F55C8B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</w:tr>
      <w:tr w:rsidR="000455DC" w:rsidRPr="00A504C7" w14:paraId="4F546E55" w14:textId="77777777" w:rsidTr="003C6533">
        <w:tc>
          <w:tcPr>
            <w:tcW w:w="1698" w:type="dxa"/>
            <w:vAlign w:val="center"/>
          </w:tcPr>
          <w:p w14:paraId="49FCC325" w14:textId="2D884B1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00D73DA2" w14:textId="5DA9193F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41,8</w:t>
            </w:r>
          </w:p>
        </w:tc>
        <w:tc>
          <w:tcPr>
            <w:tcW w:w="1699" w:type="dxa"/>
            <w:vAlign w:val="center"/>
          </w:tcPr>
          <w:p w14:paraId="5C642580" w14:textId="15019FB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38,0</w:t>
            </w:r>
          </w:p>
        </w:tc>
        <w:tc>
          <w:tcPr>
            <w:tcW w:w="1699" w:type="dxa"/>
            <w:vAlign w:val="center"/>
          </w:tcPr>
          <w:p w14:paraId="08FF7B71" w14:textId="74C2078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699" w:type="dxa"/>
            <w:vAlign w:val="center"/>
          </w:tcPr>
          <w:p w14:paraId="4C2F581F" w14:textId="4B626CC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</w:tr>
      <w:tr w:rsidR="000455DC" w:rsidRPr="00A504C7" w14:paraId="5224619A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4CF79BE4" w14:textId="1E234D5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Rendimento médio real habitual (R$)</w:t>
            </w:r>
          </w:p>
        </w:tc>
      </w:tr>
      <w:tr w:rsidR="000455DC" w:rsidRPr="00A504C7" w14:paraId="5E44C0AC" w14:textId="77777777" w:rsidTr="003C6533">
        <w:tc>
          <w:tcPr>
            <w:tcW w:w="1698" w:type="dxa"/>
            <w:vAlign w:val="center"/>
          </w:tcPr>
          <w:p w14:paraId="58C140BD" w14:textId="7D85630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08DD6CCD" w14:textId="092EA17C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3.257</w:t>
            </w:r>
          </w:p>
        </w:tc>
        <w:tc>
          <w:tcPr>
            <w:tcW w:w="1699" w:type="dxa"/>
            <w:vAlign w:val="center"/>
          </w:tcPr>
          <w:p w14:paraId="31A3BBA8" w14:textId="428CD81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3.445</w:t>
            </w:r>
          </w:p>
        </w:tc>
        <w:tc>
          <w:tcPr>
            <w:tcW w:w="1699" w:type="dxa"/>
            <w:vAlign w:val="center"/>
          </w:tcPr>
          <w:p w14:paraId="7162E4EF" w14:textId="0F71DB3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3.546</w:t>
            </w:r>
          </w:p>
        </w:tc>
        <w:tc>
          <w:tcPr>
            <w:tcW w:w="1699" w:type="dxa"/>
            <w:vAlign w:val="center"/>
          </w:tcPr>
          <w:p w14:paraId="79F59AE8" w14:textId="2F6AE47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3.657</w:t>
            </w:r>
          </w:p>
        </w:tc>
      </w:tr>
      <w:tr w:rsidR="000455DC" w:rsidRPr="00A504C7" w14:paraId="7EA5F257" w14:textId="77777777" w:rsidTr="003C6533">
        <w:tc>
          <w:tcPr>
            <w:tcW w:w="1698" w:type="dxa"/>
            <w:vAlign w:val="center"/>
          </w:tcPr>
          <w:p w14:paraId="0EA07335" w14:textId="0134984D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Nordeste</w:t>
            </w:r>
          </w:p>
        </w:tc>
        <w:tc>
          <w:tcPr>
            <w:tcW w:w="1699" w:type="dxa"/>
            <w:vAlign w:val="center"/>
          </w:tcPr>
          <w:p w14:paraId="3C70813C" w14:textId="10AC96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2.153</w:t>
            </w:r>
          </w:p>
        </w:tc>
        <w:tc>
          <w:tcPr>
            <w:tcW w:w="1699" w:type="dxa"/>
            <w:vAlign w:val="center"/>
          </w:tcPr>
          <w:p w14:paraId="431AB17D" w14:textId="397721C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2.347</w:t>
            </w:r>
          </w:p>
        </w:tc>
        <w:tc>
          <w:tcPr>
            <w:tcW w:w="1699" w:type="dxa"/>
            <w:vAlign w:val="center"/>
          </w:tcPr>
          <w:p w14:paraId="7217E851" w14:textId="69F3509F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2.415</w:t>
            </w:r>
          </w:p>
        </w:tc>
        <w:tc>
          <w:tcPr>
            <w:tcW w:w="1699" w:type="dxa"/>
            <w:vAlign w:val="center"/>
          </w:tcPr>
          <w:p w14:paraId="1A385873" w14:textId="4C1F2220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2.537</w:t>
            </w:r>
          </w:p>
        </w:tc>
      </w:tr>
      <w:tr w:rsidR="000455DC" w:rsidRPr="00A504C7" w14:paraId="7BF4130F" w14:textId="77777777" w:rsidTr="003C6533">
        <w:tc>
          <w:tcPr>
            <w:tcW w:w="1698" w:type="dxa"/>
            <w:vAlign w:val="center"/>
          </w:tcPr>
          <w:p w14:paraId="3F4EE725" w14:textId="59C38196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510653E0" w14:textId="035ED40C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2.476</w:t>
            </w:r>
          </w:p>
        </w:tc>
        <w:tc>
          <w:tcPr>
            <w:tcW w:w="1699" w:type="dxa"/>
            <w:vAlign w:val="center"/>
          </w:tcPr>
          <w:p w14:paraId="7ACCA59E" w14:textId="0EE92A9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2.401</w:t>
            </w:r>
          </w:p>
        </w:tc>
        <w:tc>
          <w:tcPr>
            <w:tcW w:w="1699" w:type="dxa"/>
            <w:vAlign w:val="center"/>
          </w:tcPr>
          <w:p w14:paraId="17FA9829" w14:textId="5282AE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2.420</w:t>
            </w:r>
          </w:p>
        </w:tc>
        <w:tc>
          <w:tcPr>
            <w:tcW w:w="1699" w:type="dxa"/>
            <w:vAlign w:val="center"/>
          </w:tcPr>
          <w:p w14:paraId="03AC16D1" w14:textId="267BC626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2.392</w:t>
            </w:r>
          </w:p>
        </w:tc>
      </w:tr>
      <w:tr w:rsidR="000455DC" w:rsidRPr="00A504C7" w14:paraId="647FC4F4" w14:textId="77777777" w:rsidTr="003C6533">
        <w:tc>
          <w:tcPr>
            <w:tcW w:w="1698" w:type="dxa"/>
            <w:vAlign w:val="center"/>
          </w:tcPr>
          <w:p w14:paraId="5D8C1D0F" w14:textId="3C4F398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6343B6F7" w14:textId="4DBB951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3.604</w:t>
            </w:r>
          </w:p>
        </w:tc>
        <w:tc>
          <w:tcPr>
            <w:tcW w:w="1699" w:type="dxa"/>
            <w:vAlign w:val="center"/>
          </w:tcPr>
          <w:p w14:paraId="37CF1EDD" w14:textId="19680C4B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3.886</w:t>
            </w:r>
          </w:p>
        </w:tc>
        <w:tc>
          <w:tcPr>
            <w:tcW w:w="1699" w:type="dxa"/>
            <w:vAlign w:val="center"/>
          </w:tcPr>
          <w:p w14:paraId="1FDFC4CD" w14:textId="395BB9F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3.622</w:t>
            </w:r>
          </w:p>
        </w:tc>
        <w:tc>
          <w:tcPr>
            <w:tcW w:w="1699" w:type="dxa"/>
            <w:vAlign w:val="center"/>
          </w:tcPr>
          <w:p w14:paraId="668DAF02" w14:textId="6828AFFD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3.489</w:t>
            </w:r>
          </w:p>
        </w:tc>
      </w:tr>
    </w:tbl>
    <w:p w14:paraId="20F24D42" w14:textId="0A8AA7AF" w:rsidR="00A12C16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Fonte: IBGE – Pesquisa Nacional por Amostra de Domicílios Contínua trimestral. Elaboração própria.</w:t>
      </w:r>
    </w:p>
    <w:p w14:paraId="7E898688" w14:textId="7A4D8FEA" w:rsidR="008C5104" w:rsidRPr="00A504C7" w:rsidRDefault="00AE72DE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 ausência de uma analisa desagregada do Piauí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foi, por muito tempo,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devido a u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ma limitação da própria PNADC, que entre 2012 e 2022 só 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disponibilizada nos seus </w:t>
      </w:r>
      <w:proofErr w:type="spellStart"/>
      <w:r w:rsidR="002538B5" w:rsidRPr="00A504C7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2538B5" w:rsidRPr="00A504C7">
        <w:rPr>
          <w:rFonts w:ascii="Times New Roman" w:hAnsi="Times New Roman" w:cs="Times New Roman"/>
          <w:sz w:val="24"/>
          <w:szCs w:val="24"/>
        </w:rPr>
        <w:t xml:space="preserve"> resultados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até – no máximo – a nível das capitais dos estados. </w:t>
      </w:r>
      <w:r w:rsidR="008C5104" w:rsidRPr="00A504C7">
        <w:rPr>
          <w:rFonts w:ascii="Times New Roman" w:hAnsi="Times New Roman" w:cs="Times New Roman"/>
          <w:sz w:val="24"/>
          <w:szCs w:val="24"/>
        </w:rPr>
        <w:t xml:space="preserve">Todavia, a partir </w:t>
      </w:r>
      <w:r w:rsidR="00BD01FD" w:rsidRPr="00A504C7">
        <w:rPr>
          <w:rFonts w:ascii="Times New Roman" w:hAnsi="Times New Roman" w:cs="Times New Roman"/>
          <w:sz w:val="24"/>
          <w:szCs w:val="24"/>
        </w:rPr>
        <w:t xml:space="preserve">de 2022, o IBGE começou a divulgar seus resultados estratificados para cada UF (Nota técnica 01/2022) incluindo estratos administrativos e geográficos (vamos explica-los mais a frente). Isso permite a estimação de indicadores para sub-regiões dentro de cada estado. Essas estatísticas ainda são experimentais, </w:t>
      </w:r>
      <w:r w:rsidR="00972EB0">
        <w:rPr>
          <w:rFonts w:ascii="Times New Roman" w:hAnsi="Times New Roman" w:cs="Times New Roman"/>
          <w:sz w:val="24"/>
          <w:szCs w:val="24"/>
        </w:rPr>
        <w:t>mas</w:t>
      </w:r>
      <w:r w:rsidR="00BD01FD" w:rsidRPr="00A504C7">
        <w:rPr>
          <w:rFonts w:ascii="Times New Roman" w:hAnsi="Times New Roman" w:cs="Times New Roman"/>
          <w:sz w:val="24"/>
          <w:szCs w:val="24"/>
        </w:rPr>
        <w:t xml:space="preserve"> elas são de extrema importância, em especial para o Piauí, um estado que apresenta dentro de si fortes desigualdades regionais.</w:t>
      </w:r>
    </w:p>
    <w:p w14:paraId="695F1994" w14:textId="442707C2" w:rsidR="00BD01FD" w:rsidRDefault="00647A90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Nesse contexto, o objetivo deste relatório é explorar </w:t>
      </w:r>
      <w:r w:rsidR="00972EB0">
        <w:rPr>
          <w:rFonts w:ascii="Times New Roman" w:hAnsi="Times New Roman" w:cs="Times New Roman"/>
          <w:sz w:val="24"/>
          <w:szCs w:val="24"/>
        </w:rPr>
        <w:t>ess</w:t>
      </w:r>
      <w:r w:rsidRPr="00A504C7">
        <w:rPr>
          <w:rFonts w:ascii="Times New Roman" w:hAnsi="Times New Roman" w:cs="Times New Roman"/>
          <w:sz w:val="24"/>
          <w:szCs w:val="24"/>
        </w:rPr>
        <w:t>as diferenças regionais no mercado de trabalho e nos rendimentos da população dentro do Piauí</w:t>
      </w:r>
      <w:r w:rsidR="00972EB0">
        <w:rPr>
          <w:rFonts w:ascii="Times New Roman" w:hAnsi="Times New Roman" w:cs="Times New Roman"/>
          <w:sz w:val="24"/>
          <w:szCs w:val="24"/>
        </w:rPr>
        <w:t xml:space="preserve"> utilizando esses novos recortes</w:t>
      </w:r>
      <w:r w:rsidRPr="00A504C7">
        <w:rPr>
          <w:rFonts w:ascii="Times New Roman" w:hAnsi="Times New Roman" w:cs="Times New Roman"/>
          <w:sz w:val="24"/>
          <w:szCs w:val="24"/>
        </w:rPr>
        <w:t xml:space="preserve">. Além dessa introdução, o relatório contém 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>X seções. Na primeira, especif</w:t>
      </w:r>
      <w:r w:rsidR="00A30B41" w:rsidRPr="00A504C7">
        <w:rPr>
          <w:rFonts w:ascii="Times New Roman" w:hAnsi="Times New Roman" w:cs="Times New Roman"/>
          <w:color w:val="FF0000"/>
          <w:sz w:val="24"/>
          <w:szCs w:val="24"/>
        </w:rPr>
        <w:t>ic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aremos os estratos, as dimensões e os indicadores que serão avaliados. Na </w:t>
      </w:r>
      <w:r w:rsidR="00A12C16" w:rsidRPr="00A504C7">
        <w:rPr>
          <w:rFonts w:ascii="Times New Roman" w:hAnsi="Times New Roman" w:cs="Times New Roman"/>
          <w:color w:val="FF0000"/>
          <w:sz w:val="24"/>
          <w:szCs w:val="24"/>
        </w:rPr>
        <w:t>segunda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, os resultados são apresentados. Por fim, concluímos com algumas considerações finais. </w:t>
      </w:r>
      <w:r w:rsidR="00972EB0">
        <w:rPr>
          <w:rFonts w:ascii="Times New Roman" w:hAnsi="Times New Roman" w:cs="Times New Roman"/>
          <w:color w:val="FF0000"/>
          <w:sz w:val="24"/>
          <w:szCs w:val="24"/>
        </w:rPr>
        <w:t>C</w:t>
      </w:r>
      <w:r w:rsidRPr="00A504C7">
        <w:rPr>
          <w:rFonts w:ascii="Times New Roman" w:hAnsi="Times New Roman" w:cs="Times New Roman"/>
          <w:sz w:val="24"/>
          <w:szCs w:val="24"/>
        </w:rPr>
        <w:t xml:space="preserve">omo essas estatísticas são experimentais, é necessário um cuidado 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metodológico mais </w:t>
      </w:r>
      <w:r w:rsidR="00A30B41" w:rsidRPr="00A504C7">
        <w:rPr>
          <w:rFonts w:ascii="Times New Roman" w:hAnsi="Times New Roman" w:cs="Times New Roman"/>
          <w:sz w:val="24"/>
          <w:szCs w:val="24"/>
        </w:rPr>
        <w:t>rigoroso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 e aprofundado. </w:t>
      </w:r>
      <w:r w:rsidR="00A30B41" w:rsidRPr="00A504C7">
        <w:rPr>
          <w:rFonts w:ascii="Times New Roman" w:hAnsi="Times New Roman" w:cs="Times New Roman"/>
          <w:sz w:val="24"/>
          <w:szCs w:val="24"/>
        </w:rPr>
        <w:t xml:space="preserve">Embora </w:t>
      </w:r>
      <w:r w:rsidR="00972EB0">
        <w:rPr>
          <w:rFonts w:ascii="Times New Roman" w:hAnsi="Times New Roman" w:cs="Times New Roman"/>
          <w:sz w:val="24"/>
          <w:szCs w:val="24"/>
        </w:rPr>
        <w:t xml:space="preserve">o detalhe dos procedimentos metodológicos seja </w:t>
      </w:r>
      <w:r w:rsidR="00A30B41" w:rsidRPr="00A504C7">
        <w:rPr>
          <w:rFonts w:ascii="Times New Roman" w:hAnsi="Times New Roman" w:cs="Times New Roman"/>
          <w:sz w:val="24"/>
          <w:szCs w:val="24"/>
        </w:rPr>
        <w:t>importante</w:t>
      </w:r>
      <w:r w:rsidR="003B2ED5" w:rsidRPr="00A504C7">
        <w:rPr>
          <w:rFonts w:ascii="Times New Roman" w:hAnsi="Times New Roman" w:cs="Times New Roman"/>
          <w:sz w:val="24"/>
          <w:szCs w:val="24"/>
        </w:rPr>
        <w:t>, muitos consideram apenas detalhes, e por isso serão relegados ao anexo metodológico – direcionados aos puros de coração.</w:t>
      </w:r>
    </w:p>
    <w:p w14:paraId="655456A8" w14:textId="2B711A39" w:rsidR="003B2ED5" w:rsidRDefault="003B2ED5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07D5E0" w14:textId="3DB80F20" w:rsidR="002301EF" w:rsidRPr="002301EF" w:rsidRDefault="002301EF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Metodologia</w:t>
      </w:r>
    </w:p>
    <w:p w14:paraId="395A0D7D" w14:textId="60DEA67B" w:rsidR="0014080B" w:rsidRPr="00226ACD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01EF">
        <w:rPr>
          <w:rFonts w:ascii="Times New Roman" w:hAnsi="Times New Roman" w:cs="Times New Roman"/>
          <w:b/>
          <w:bCs/>
          <w:sz w:val="24"/>
          <w:szCs w:val="24"/>
        </w:rPr>
        <w:t>2.1 Dimensões e indicadores analisados</w:t>
      </w:r>
    </w:p>
    <w:p w14:paraId="5912406B" w14:textId="4769A6D3" w:rsidR="0014080B" w:rsidRPr="00A504C7" w:rsidRDefault="0014080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Neste relatório dividiremos nossa análise </w:t>
      </w:r>
      <w:r w:rsidR="00CA51A9">
        <w:rPr>
          <w:rFonts w:ascii="Times New Roman" w:hAnsi="Times New Roman" w:cs="Times New Roman"/>
          <w:sz w:val="24"/>
          <w:szCs w:val="24"/>
        </w:rPr>
        <w:t>seguindo</w:t>
      </w:r>
      <w:r w:rsidRPr="00A504C7">
        <w:rPr>
          <w:rFonts w:ascii="Times New Roman" w:hAnsi="Times New Roman" w:cs="Times New Roman"/>
          <w:sz w:val="24"/>
          <w:szCs w:val="24"/>
        </w:rPr>
        <w:t xml:space="preserve"> diferentes temáticas. Para cada uma delas, teremos um indicador chave e </w:t>
      </w:r>
      <w:r w:rsidR="00CA51A9">
        <w:rPr>
          <w:rFonts w:ascii="Times New Roman" w:hAnsi="Times New Roman" w:cs="Times New Roman"/>
          <w:sz w:val="24"/>
          <w:szCs w:val="24"/>
        </w:rPr>
        <w:t xml:space="preserve">alguns </w:t>
      </w:r>
      <w:r w:rsidRPr="00A504C7">
        <w:rPr>
          <w:rFonts w:ascii="Times New Roman" w:hAnsi="Times New Roman" w:cs="Times New Roman"/>
          <w:sz w:val="24"/>
          <w:szCs w:val="24"/>
        </w:rPr>
        <w:t xml:space="preserve">indicadores secundários. Tomou-se como base </w:t>
      </w:r>
      <w:r w:rsidR="00A504C7">
        <w:rPr>
          <w:rFonts w:ascii="Times New Roman" w:hAnsi="Times New Roman" w:cs="Times New Roman"/>
          <w:sz w:val="24"/>
          <w:szCs w:val="24"/>
        </w:rPr>
        <w:t>as dimensões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indicadores selecionados por Saboia (2014)</w:t>
      </w:r>
      <w:r w:rsidR="0017687B">
        <w:rPr>
          <w:rFonts w:ascii="Times New Roman" w:hAnsi="Times New Roman" w:cs="Times New Roman"/>
          <w:sz w:val="24"/>
          <w:szCs w:val="24"/>
        </w:rPr>
        <w:t>, sendo feitas algumas adaptações dos indicadores</w:t>
      </w:r>
      <w:r w:rsidR="00FC4BD9">
        <w:rPr>
          <w:rFonts w:ascii="Times New Roman" w:hAnsi="Times New Roman" w:cs="Times New Roman"/>
          <w:sz w:val="24"/>
          <w:szCs w:val="24"/>
        </w:rPr>
        <w:t xml:space="preserve"> para refletir as variáveis disponíveis na PNADC trimestral</w:t>
      </w:r>
      <w:r w:rsidR="00545CE8"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  <w:r w:rsidR="0017687B">
        <w:rPr>
          <w:rFonts w:ascii="Times New Roman" w:hAnsi="Times New Roman" w:cs="Times New Roman"/>
          <w:sz w:val="24"/>
          <w:szCs w:val="24"/>
        </w:rPr>
        <w:t xml:space="preserve">, além </w:t>
      </w:r>
      <w:r w:rsidR="00FC4BD9">
        <w:rPr>
          <w:rFonts w:ascii="Times New Roman" w:hAnsi="Times New Roman" w:cs="Times New Roman"/>
          <w:sz w:val="24"/>
          <w:szCs w:val="24"/>
        </w:rPr>
        <w:t>d</w:t>
      </w:r>
      <w:r w:rsidR="0017687B">
        <w:rPr>
          <w:rFonts w:ascii="Times New Roman" w:hAnsi="Times New Roman" w:cs="Times New Roman"/>
          <w:sz w:val="24"/>
          <w:szCs w:val="24"/>
        </w:rPr>
        <w:t>e estendermos o número de indicadores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são </w:t>
      </w:r>
      <w:r w:rsidR="00CA51A9">
        <w:rPr>
          <w:rFonts w:ascii="Times New Roman" w:hAnsi="Times New Roman" w:cs="Times New Roman"/>
          <w:sz w:val="24"/>
          <w:szCs w:val="24"/>
        </w:rPr>
        <w:t xml:space="preserve">de </w:t>
      </w:r>
      <w:r w:rsidRPr="00A504C7">
        <w:rPr>
          <w:rFonts w:ascii="Times New Roman" w:hAnsi="Times New Roman" w:cs="Times New Roman"/>
          <w:sz w:val="24"/>
          <w:szCs w:val="24"/>
        </w:rPr>
        <w:t xml:space="preserve">interesse para </w:t>
      </w:r>
      <w:r w:rsidR="00CA51A9">
        <w:rPr>
          <w:rFonts w:ascii="Times New Roman" w:hAnsi="Times New Roman" w:cs="Times New Roman"/>
          <w:sz w:val="24"/>
          <w:szCs w:val="24"/>
        </w:rPr>
        <w:t>o direcionamento de</w:t>
      </w:r>
      <w:r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7F1F0D" w:rsidRPr="00A504C7">
        <w:rPr>
          <w:rFonts w:ascii="Times New Roman" w:hAnsi="Times New Roman" w:cs="Times New Roman"/>
          <w:sz w:val="24"/>
          <w:szCs w:val="24"/>
        </w:rPr>
        <w:t>políticas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públicas.</w:t>
      </w:r>
      <w:r w:rsidR="00614BC7" w:rsidRPr="00A504C7">
        <w:rPr>
          <w:rFonts w:ascii="Times New Roman" w:hAnsi="Times New Roman" w:cs="Times New Roman"/>
          <w:sz w:val="24"/>
          <w:szCs w:val="24"/>
        </w:rPr>
        <w:t xml:space="preserve"> As </w:t>
      </w:r>
      <w:r w:rsidR="0017687B">
        <w:rPr>
          <w:rFonts w:ascii="Times New Roman" w:hAnsi="Times New Roman" w:cs="Times New Roman"/>
          <w:sz w:val="24"/>
          <w:szCs w:val="24"/>
        </w:rPr>
        <w:t>dimensões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 selecionadas por Saboia (2014) foram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</w:t>
      </w:r>
      <w:r w:rsidR="00824F64"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,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rendimentos e de inserção. Adicionamos a temática </w:t>
      </w:r>
      <w:r w:rsidR="000E0391" w:rsidRPr="00763AFF">
        <w:rPr>
          <w:rFonts w:ascii="Times New Roman" w:hAnsi="Times New Roman" w:cs="Times New Roman"/>
          <w:sz w:val="24"/>
          <w:szCs w:val="24"/>
        </w:rPr>
        <w:t>de desalentados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9E2781">
        <w:rPr>
          <w:rFonts w:ascii="Times New Roman" w:hAnsi="Times New Roman" w:cs="Times New Roman"/>
          <w:sz w:val="24"/>
          <w:szCs w:val="24"/>
        </w:rPr>
        <w:t>As variáveis englobadas são:</w:t>
      </w:r>
    </w:p>
    <w:p w14:paraId="67C269C2" w14:textId="1D0583BA" w:rsidR="00614BC7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:</w:t>
      </w:r>
    </w:p>
    <w:p w14:paraId="6E4E800B" w14:textId="01AD117A" w:rsidR="009C4105" w:rsidRPr="00A504C7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lastRenderedPageBreak/>
        <w:t>Taxa de 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;</w:t>
      </w:r>
    </w:p>
    <w:p w14:paraId="10C212D4" w14:textId="77777777" w:rsidR="00DB6DB8" w:rsidRPr="00DB6DB8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B6DB8">
        <w:rPr>
          <w:rFonts w:ascii="Times New Roman" w:hAnsi="Times New Roman" w:cs="Times New Roman"/>
          <w:sz w:val="24"/>
          <w:szCs w:val="24"/>
        </w:rPr>
        <w:t>Des</w:t>
      </w:r>
      <w:r w:rsidR="00543B29" w:rsidRPr="00DB6DB8">
        <w:rPr>
          <w:rFonts w:ascii="Times New Roman" w:hAnsi="Times New Roman" w:cs="Times New Roman"/>
          <w:sz w:val="24"/>
          <w:szCs w:val="24"/>
        </w:rPr>
        <w:t xml:space="preserve">ocupação </w:t>
      </w:r>
      <w:r w:rsidRPr="00DB6DB8">
        <w:rPr>
          <w:rFonts w:ascii="Times New Roman" w:hAnsi="Times New Roman" w:cs="Times New Roman"/>
          <w:sz w:val="24"/>
          <w:szCs w:val="24"/>
        </w:rPr>
        <w:t>d</w:t>
      </w:r>
      <w:r w:rsidR="00DB6DB8" w:rsidRPr="00DB6DB8">
        <w:rPr>
          <w:rFonts w:ascii="Times New Roman" w:hAnsi="Times New Roman" w:cs="Times New Roman"/>
          <w:sz w:val="24"/>
          <w:szCs w:val="24"/>
        </w:rPr>
        <w:t xml:space="preserve">o responsável familiar </w:t>
      </w:r>
      <w:r w:rsidRPr="00DB6DB8">
        <w:rPr>
          <w:rFonts w:ascii="Times New Roman" w:hAnsi="Times New Roman" w:cs="Times New Roman"/>
          <w:sz w:val="24"/>
          <w:szCs w:val="24"/>
        </w:rPr>
        <w:t>(percentual de chefes de família entre os desempregados)</w:t>
      </w:r>
      <w:r w:rsidR="00126FB5" w:rsidRPr="00DB6D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03609A" w14:textId="77777777" w:rsidR="00CA51A9" w:rsidRDefault="00DB6DB8" w:rsidP="00CA51A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B6DB8">
        <w:rPr>
          <w:rFonts w:ascii="Times New Roman" w:hAnsi="Times New Roman" w:cs="Times New Roman"/>
          <w:sz w:val="24"/>
          <w:szCs w:val="24"/>
        </w:rPr>
        <w:t xml:space="preserve">Desocupação do responsável </w:t>
      </w:r>
      <w:r w:rsidR="00CA51A9" w:rsidRPr="00DB6DB8">
        <w:rPr>
          <w:rFonts w:ascii="Times New Roman" w:hAnsi="Times New Roman" w:cs="Times New Roman"/>
          <w:sz w:val="24"/>
          <w:szCs w:val="24"/>
        </w:rPr>
        <w:t>familiar do</w:t>
      </w:r>
      <w:r w:rsidRPr="00DB6DB8">
        <w:rPr>
          <w:rFonts w:ascii="Times New Roman" w:hAnsi="Times New Roman" w:cs="Times New Roman"/>
          <w:sz w:val="24"/>
          <w:szCs w:val="24"/>
        </w:rPr>
        <w:t xml:space="preserve"> conjugue;</w:t>
      </w:r>
    </w:p>
    <w:p w14:paraId="766486E5" w14:textId="77777777" w:rsidR="004A4600" w:rsidRDefault="00CA51A9" w:rsidP="004A4600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A51A9">
        <w:rPr>
          <w:rFonts w:ascii="Times New Roman" w:hAnsi="Times New Roman" w:cs="Times New Roman"/>
          <w:sz w:val="24"/>
          <w:szCs w:val="24"/>
        </w:rPr>
        <w:t>Rendimento</w:t>
      </w:r>
      <w:r w:rsidR="004A4600">
        <w:rPr>
          <w:rFonts w:ascii="Times New Roman" w:hAnsi="Times New Roman" w:cs="Times New Roman"/>
          <w:sz w:val="24"/>
          <w:szCs w:val="24"/>
        </w:rPr>
        <w:t>:</w:t>
      </w:r>
    </w:p>
    <w:p w14:paraId="7C71EE34" w14:textId="54A94BB9" w:rsidR="004A4600" w:rsidRPr="004A4600" w:rsidRDefault="004A4600" w:rsidP="004A4600">
      <w:pPr>
        <w:pStyle w:val="PargrafodaLista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A51A9">
        <w:rPr>
          <w:rFonts w:ascii="Times New Roman" w:hAnsi="Times New Roman" w:cs="Times New Roman"/>
          <w:sz w:val="24"/>
          <w:szCs w:val="24"/>
        </w:rPr>
        <w:t>Rendimento</w:t>
      </w:r>
      <w:r w:rsidRPr="004A4600">
        <w:rPr>
          <w:rFonts w:ascii="Times New Roman" w:hAnsi="Times New Roman" w:cs="Times New Roman"/>
          <w:sz w:val="24"/>
          <w:szCs w:val="24"/>
        </w:rPr>
        <w:t xml:space="preserve"> </w:t>
      </w:r>
      <w:r w:rsidR="00CA51A9" w:rsidRPr="004A4600">
        <w:rPr>
          <w:rFonts w:ascii="Times New Roman" w:hAnsi="Times New Roman" w:cs="Times New Roman"/>
          <w:sz w:val="24"/>
          <w:szCs w:val="24"/>
        </w:rPr>
        <w:t>médio real (rendimento médio real habitualmente recebido em todos os trabalhos);</w:t>
      </w:r>
    </w:p>
    <w:p w14:paraId="6B390D63" w14:textId="097DFE17" w:rsidR="004A4600" w:rsidRPr="004A4600" w:rsidRDefault="00EF5A36" w:rsidP="004A4600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Pr="00A504C7">
        <w:rPr>
          <w:rFonts w:ascii="Times New Roman" w:hAnsi="Times New Roman" w:cs="Times New Roman"/>
          <w:sz w:val="24"/>
          <w:szCs w:val="24"/>
        </w:rPr>
        <w:t xml:space="preserve"> (percentual de </w:t>
      </w:r>
      <w:r w:rsidR="00543B29">
        <w:rPr>
          <w:rFonts w:ascii="Times New Roman" w:hAnsi="Times New Roman" w:cs="Times New Roman"/>
          <w:sz w:val="24"/>
          <w:szCs w:val="24"/>
        </w:rPr>
        <w:t>ocupados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recebem por hora trabalhada menos do que o salário mínimo horário);</w:t>
      </w:r>
    </w:p>
    <w:p w14:paraId="727FD80B" w14:textId="46DC2843" w:rsidR="00EF5A36" w:rsidRPr="00A504C7" w:rsidRDefault="00EF5A36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Desigualdade (relação entre a remuneração dos </w:t>
      </w:r>
      <w:r w:rsidR="00A504C7">
        <w:rPr>
          <w:rFonts w:ascii="Times New Roman" w:hAnsi="Times New Roman" w:cs="Times New Roman"/>
          <w:sz w:val="24"/>
          <w:szCs w:val="24"/>
        </w:rPr>
        <w:t>ocupados formais e informais</w:t>
      </w:r>
      <w:r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66EB0420" w14:textId="2BE6823D" w:rsidR="009C4105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Inserção no mercado de trabalho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52BBFCB9" w14:textId="07CB18E0" w:rsidR="00FC4BD9" w:rsidRDefault="00EF5A36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Informalidade (percentual de ocupados sem carteira assinada</w:t>
      </w:r>
      <w:r w:rsidR="008F5E33"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158605C5" w14:textId="030C7769" w:rsidR="00FC4BD9" w:rsidRPr="00FC4BD9" w:rsidRDefault="00FC4BD9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(percentual de pessoas subocupadas por insuficiência de horas trabalhadas);</w:t>
      </w:r>
    </w:p>
    <w:p w14:paraId="7FAD66E1" w14:textId="0520D055" w:rsidR="008F5E33" w:rsidRPr="00A504C7" w:rsidRDefault="008F5E33" w:rsidP="00EF5A36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Escolaridade (percentual de ocupados com ensino médio completo);</w:t>
      </w:r>
    </w:p>
    <w:p w14:paraId="292683C2" w14:textId="27B045F5" w:rsidR="008F5E33" w:rsidRPr="00A504C7" w:rsidRDefault="009C4105" w:rsidP="008F5E3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Desalentados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15DF60BA" w14:textId="77777777" w:rsidR="00126FB5" w:rsidRDefault="008F5E33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Percentual de desalentados</w:t>
      </w:r>
      <w:r w:rsidR="00126FB5">
        <w:rPr>
          <w:rFonts w:ascii="Times New Roman" w:hAnsi="Times New Roman" w:cs="Times New Roman"/>
          <w:sz w:val="24"/>
          <w:szCs w:val="24"/>
        </w:rPr>
        <w:t>;</w:t>
      </w:r>
    </w:p>
    <w:p w14:paraId="31B34B4F" w14:textId="1C481F24" w:rsidR="000646AB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6FB5">
        <w:rPr>
          <w:rFonts w:ascii="Times New Roman" w:hAnsi="Times New Roman" w:cs="Times New Roman"/>
          <w:sz w:val="24"/>
          <w:szCs w:val="24"/>
        </w:rPr>
        <w:t>Percentual de jovens nem-e-nem;</w:t>
      </w:r>
    </w:p>
    <w:p w14:paraId="70740802" w14:textId="335F36D9" w:rsidR="00126FB5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Motivos de não ter procurado emprego;</w:t>
      </w:r>
    </w:p>
    <w:p w14:paraId="4FBBA603" w14:textId="2724BF41" w:rsidR="00A12C16" w:rsidRPr="00D47A64" w:rsidRDefault="000E0391" w:rsidP="00126FB5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26FB5">
        <w:rPr>
          <w:rFonts w:ascii="Times New Roman" w:hAnsi="Times New Roman" w:cs="Times New Roman"/>
          <w:sz w:val="24"/>
          <w:szCs w:val="24"/>
        </w:rPr>
        <w:t xml:space="preserve">Para </w:t>
      </w:r>
      <w:r w:rsidR="00EB40A6" w:rsidRPr="00126FB5">
        <w:rPr>
          <w:rFonts w:ascii="Times New Roman" w:hAnsi="Times New Roman" w:cs="Times New Roman"/>
          <w:sz w:val="24"/>
          <w:szCs w:val="24"/>
        </w:rPr>
        <w:t>a dimensão d</w:t>
      </w:r>
      <w:r w:rsidR="00763AFF" w:rsidRPr="00126FB5">
        <w:rPr>
          <w:rFonts w:ascii="Times New Roman" w:hAnsi="Times New Roman" w:cs="Times New Roman"/>
          <w:sz w:val="24"/>
          <w:szCs w:val="24"/>
        </w:rPr>
        <w:t>a desocupação</w:t>
      </w:r>
      <w:r w:rsidRPr="00126FB5">
        <w:rPr>
          <w:rFonts w:ascii="Times New Roman" w:hAnsi="Times New Roman" w:cs="Times New Roman"/>
          <w:sz w:val="24"/>
          <w:szCs w:val="24"/>
        </w:rPr>
        <w:t>, o indicador chave é, evidentemente, a taxa de de</w:t>
      </w:r>
      <w:r w:rsidR="00763AFF" w:rsidRPr="00126FB5">
        <w:rPr>
          <w:rFonts w:ascii="Times New Roman" w:hAnsi="Times New Roman" w:cs="Times New Roman"/>
          <w:sz w:val="24"/>
          <w:szCs w:val="24"/>
        </w:rPr>
        <w:t>socupação</w:t>
      </w:r>
      <w:r w:rsidRPr="00126FB5">
        <w:rPr>
          <w:rFonts w:ascii="Times New Roman" w:hAnsi="Times New Roman" w:cs="Times New Roman"/>
          <w:sz w:val="24"/>
          <w:szCs w:val="24"/>
        </w:rPr>
        <w:t>, um dos principais indicadores do mercado de trabalho</w:t>
      </w:r>
      <w:r w:rsidR="00D47A64">
        <w:rPr>
          <w:rFonts w:ascii="Times New Roman" w:hAnsi="Times New Roman" w:cs="Times New Roman"/>
          <w:sz w:val="24"/>
          <w:szCs w:val="24"/>
        </w:rPr>
        <w:t xml:space="preserve">, que mostra quantas pessoas estavam procurando emprego e não conseguiram </w:t>
      </w:r>
      <w:r w:rsidR="004A4600">
        <w:rPr>
          <w:rFonts w:ascii="Times New Roman" w:hAnsi="Times New Roman" w:cs="Times New Roman"/>
          <w:sz w:val="24"/>
          <w:szCs w:val="24"/>
        </w:rPr>
        <w:t>encontrar</w:t>
      </w:r>
      <w:r w:rsidRPr="00126FB5">
        <w:rPr>
          <w:rFonts w:ascii="Times New Roman" w:hAnsi="Times New Roman" w:cs="Times New Roman"/>
          <w:sz w:val="24"/>
          <w:szCs w:val="24"/>
        </w:rPr>
        <w:t>.</w:t>
      </w:r>
      <w:r w:rsidR="00D918FC" w:rsidRPr="00126FB5">
        <w:rPr>
          <w:rFonts w:ascii="Times New Roman" w:hAnsi="Times New Roman" w:cs="Times New Roman"/>
          <w:sz w:val="24"/>
          <w:szCs w:val="24"/>
        </w:rPr>
        <w:t xml:space="preserve">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Além da taxa, analisamos o percentual de </w:t>
      </w:r>
      <w:r w:rsidR="00C26054" w:rsidRPr="00126FB5">
        <w:rPr>
          <w:rFonts w:ascii="Times New Roman" w:hAnsi="Times New Roman" w:cs="Times New Roman"/>
          <w:sz w:val="24"/>
          <w:szCs w:val="24"/>
        </w:rPr>
        <w:t xml:space="preserve">responsáveis </w:t>
      </w:r>
      <w:r w:rsidR="00D47A64">
        <w:rPr>
          <w:rFonts w:ascii="Times New Roman" w:hAnsi="Times New Roman" w:cs="Times New Roman"/>
          <w:color w:val="FF0000"/>
          <w:sz w:val="24"/>
          <w:szCs w:val="24"/>
        </w:rPr>
        <w:t>familiares</w:t>
      </w:r>
      <w:r w:rsidR="00C26054" w:rsidRPr="00126F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D47A64">
        <w:rPr>
          <w:rFonts w:ascii="Times New Roman" w:hAnsi="Times New Roman" w:cs="Times New Roman"/>
          <w:color w:val="FF0000"/>
          <w:sz w:val="24"/>
          <w:szCs w:val="24"/>
        </w:rPr>
        <w:t xml:space="preserve">e seus conjugues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entre os desocupados, pois </w:t>
      </w:r>
      <w:r w:rsidR="00FF17CE" w:rsidRPr="00126FB5">
        <w:rPr>
          <w:rFonts w:ascii="Times New Roman" w:hAnsi="Times New Roman" w:cs="Times New Roman"/>
          <w:sz w:val="24"/>
          <w:szCs w:val="24"/>
        </w:rPr>
        <w:t xml:space="preserve">mostra a situação </w:t>
      </w:r>
      <w:r w:rsidR="00D47A64">
        <w:rPr>
          <w:rFonts w:ascii="Times New Roman" w:hAnsi="Times New Roman" w:cs="Times New Roman"/>
          <w:sz w:val="24"/>
          <w:szCs w:val="24"/>
        </w:rPr>
        <w:t>onde o desemprego vira um problema familiar ao afetar o orçamento doméstico.</w:t>
      </w:r>
    </w:p>
    <w:p w14:paraId="0F1F484F" w14:textId="05951CDC" w:rsidR="005C646E" w:rsidRPr="00A504C7" w:rsidRDefault="00EB40A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dos</w:t>
      </w:r>
      <w:r w:rsidR="00A067C1" w:rsidRPr="00A504C7">
        <w:rPr>
          <w:rFonts w:ascii="Times New Roman" w:hAnsi="Times New Roman" w:cs="Times New Roman"/>
          <w:sz w:val="24"/>
          <w:szCs w:val="24"/>
        </w:rPr>
        <w:t xml:space="preserve"> rendimentos, a variável chave é o rendimento médio habitualmente recebido em todos os trabalhos</w:t>
      </w:r>
      <w:r w:rsidR="001F1F7E" w:rsidRPr="00A504C7">
        <w:rPr>
          <w:rFonts w:ascii="Times New Roman" w:hAnsi="Times New Roman" w:cs="Times New Roman"/>
          <w:sz w:val="24"/>
          <w:szCs w:val="24"/>
        </w:rPr>
        <w:t>.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1F1F7E" w:rsidRPr="00A504C7">
        <w:rPr>
          <w:rFonts w:ascii="Times New Roman" w:hAnsi="Times New Roman" w:cs="Times New Roman"/>
          <w:sz w:val="24"/>
          <w:szCs w:val="24"/>
        </w:rPr>
        <w:t>E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scolhemos a habitualmente recebida pois </w:t>
      </w:r>
      <w:r w:rsidR="006F675E" w:rsidRPr="00A504C7">
        <w:rPr>
          <w:rFonts w:ascii="Times New Roman" w:hAnsi="Times New Roman" w:cs="Times New Roman"/>
          <w:sz w:val="24"/>
          <w:szCs w:val="24"/>
        </w:rPr>
        <w:t>é o ganho normal e contínuo e mostra a estabilidade do ganho</w:t>
      </w:r>
      <w:r w:rsidR="004277D5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 w:rsidR="006F675E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As variáveis </w:t>
      </w:r>
      <w:r w:rsidR="00093BD6" w:rsidRPr="00A504C7">
        <w:rPr>
          <w:rFonts w:ascii="Times New Roman" w:hAnsi="Times New Roman" w:cs="Times New Roman"/>
          <w:sz w:val="24"/>
          <w:szCs w:val="24"/>
        </w:rPr>
        <w:t>adicionais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são a </w:t>
      </w:r>
      <w:proofErr w:type="spellStart"/>
      <w:r w:rsidR="001E73C5"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="001E73C5" w:rsidRPr="00A504C7">
        <w:rPr>
          <w:rFonts w:ascii="Times New Roman" w:hAnsi="Times New Roman" w:cs="Times New Roman"/>
          <w:sz w:val="24"/>
          <w:szCs w:val="24"/>
        </w:rPr>
        <w:t xml:space="preserve"> de hora trabalhada</w:t>
      </w:r>
      <w:r w:rsidR="00CA3E4C">
        <w:rPr>
          <w:rFonts w:ascii="Times New Roman" w:hAnsi="Times New Roman" w:cs="Times New Roman"/>
          <w:sz w:val="24"/>
          <w:szCs w:val="24"/>
        </w:rPr>
        <w:t>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– </w:t>
      </w:r>
      <w:r w:rsidR="00775CB3">
        <w:rPr>
          <w:rFonts w:ascii="Times New Roman" w:hAnsi="Times New Roman" w:cs="Times New Roman"/>
          <w:sz w:val="24"/>
          <w:szCs w:val="24"/>
        </w:rPr>
        <w:t>ela captura trabalhadores em situação de precariedade, pois trabalham por menos do que o piso legal equivalente</w:t>
      </w:r>
      <w:r w:rsidR="006A6087" w:rsidRPr="00A504C7">
        <w:rPr>
          <w:rFonts w:ascii="Times New Roman" w:hAnsi="Times New Roman" w:cs="Times New Roman"/>
          <w:sz w:val="24"/>
          <w:szCs w:val="24"/>
        </w:rPr>
        <w:t>. Já para a desigualdade de rendimentos no mercado de trabalho, optou-se pela relação entre a remuneração d</w:t>
      </w:r>
      <w:r w:rsidR="00CA3E4C">
        <w:rPr>
          <w:rFonts w:ascii="Times New Roman" w:hAnsi="Times New Roman" w:cs="Times New Roman"/>
          <w:sz w:val="24"/>
          <w:szCs w:val="24"/>
        </w:rPr>
        <w:t>os ocupados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 formais e </w:t>
      </w:r>
      <w:r w:rsidR="00CA3E4C">
        <w:rPr>
          <w:rFonts w:ascii="Times New Roman" w:hAnsi="Times New Roman" w:cs="Times New Roman"/>
          <w:sz w:val="24"/>
          <w:szCs w:val="24"/>
        </w:rPr>
        <w:t xml:space="preserve">dos 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informais para avaliar </w:t>
      </w:r>
      <w:r w:rsidR="008B6A45">
        <w:rPr>
          <w:rFonts w:ascii="Times New Roman" w:hAnsi="Times New Roman" w:cs="Times New Roman"/>
          <w:sz w:val="24"/>
          <w:szCs w:val="24"/>
        </w:rPr>
        <w:t>o efeito da formalidade nos rendimentos do mercado de trabalho</w:t>
      </w:r>
      <w:r w:rsidR="006A6087" w:rsidRPr="00A504C7">
        <w:rPr>
          <w:rFonts w:ascii="Times New Roman" w:hAnsi="Times New Roman" w:cs="Times New Roman"/>
          <w:sz w:val="24"/>
          <w:szCs w:val="24"/>
        </w:rPr>
        <w:t>.</w:t>
      </w:r>
    </w:p>
    <w:p w14:paraId="67F0D9F5" w14:textId="2B0266E8" w:rsidR="00A12C16" w:rsidRDefault="00EB40A6" w:rsidP="00894E59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da inserção no mercado de trabalho</w:t>
      </w:r>
      <w:r w:rsidR="00775CB3">
        <w:rPr>
          <w:rFonts w:ascii="Times New Roman" w:hAnsi="Times New Roman" w:cs="Times New Roman"/>
          <w:sz w:val="24"/>
          <w:szCs w:val="24"/>
        </w:rPr>
        <w:t>, examinando a qualidade do vínculo empregatício</w:t>
      </w:r>
      <w:r w:rsidRPr="00A504C7">
        <w:rPr>
          <w:rFonts w:ascii="Times New Roman" w:hAnsi="Times New Roman" w:cs="Times New Roman"/>
          <w:sz w:val="24"/>
          <w:szCs w:val="24"/>
        </w:rPr>
        <w:t>. O indicador chave é a taxa de informalidade</w:t>
      </w:r>
      <w:r w:rsidR="003867A7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 w:rsidR="003867A7">
        <w:rPr>
          <w:rFonts w:ascii="Times New Roman" w:hAnsi="Times New Roman" w:cs="Times New Roman"/>
          <w:sz w:val="24"/>
          <w:szCs w:val="24"/>
        </w:rPr>
        <w:t>,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mostra o percentual da população mais vulnerável e/ou em situações precárias de trabalho</w:t>
      </w:r>
      <w:r w:rsidR="00775CB3">
        <w:rPr>
          <w:rFonts w:ascii="Times New Roman" w:hAnsi="Times New Roman" w:cs="Times New Roman"/>
          <w:sz w:val="24"/>
          <w:szCs w:val="24"/>
        </w:rPr>
        <w:t xml:space="preserve"> e sem acesso a </w:t>
      </w:r>
      <w:r w:rsidR="00775CB3" w:rsidRPr="00775CB3">
        <w:rPr>
          <w:rFonts w:ascii="Times New Roman" w:hAnsi="Times New Roman" w:cs="Times New Roman"/>
          <w:sz w:val="24"/>
          <w:szCs w:val="24"/>
        </w:rPr>
        <w:t xml:space="preserve">previdência, seguro-desemprego, licenças e </w:t>
      </w:r>
      <w:r w:rsidR="00775CB3">
        <w:rPr>
          <w:rFonts w:ascii="Times New Roman" w:hAnsi="Times New Roman" w:cs="Times New Roman"/>
          <w:sz w:val="24"/>
          <w:szCs w:val="24"/>
        </w:rPr>
        <w:t xml:space="preserve">menos </w:t>
      </w:r>
      <w:r w:rsidR="00775CB3" w:rsidRPr="00775CB3">
        <w:rPr>
          <w:rFonts w:ascii="Times New Roman" w:hAnsi="Times New Roman" w:cs="Times New Roman"/>
          <w:sz w:val="24"/>
          <w:szCs w:val="24"/>
        </w:rPr>
        <w:t>estabilidade</w:t>
      </w:r>
      <w:r w:rsidRPr="00A504C7">
        <w:rPr>
          <w:rFonts w:ascii="Times New Roman" w:hAnsi="Times New Roman" w:cs="Times New Roman"/>
          <w:sz w:val="24"/>
          <w:szCs w:val="24"/>
        </w:rPr>
        <w:t>.</w:t>
      </w:r>
      <w:r w:rsidR="00863336">
        <w:rPr>
          <w:rFonts w:ascii="Times New Roman" w:hAnsi="Times New Roman" w:cs="Times New Roman"/>
          <w:sz w:val="24"/>
          <w:szCs w:val="24"/>
        </w:rPr>
        <w:t xml:space="preserve"> Os indicadores adicionais são a </w:t>
      </w:r>
      <w:proofErr w:type="spellStart"/>
      <w:r w:rsidR="00863336"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 w:rsidR="00863336">
        <w:rPr>
          <w:rFonts w:ascii="Times New Roman" w:hAnsi="Times New Roman" w:cs="Times New Roman"/>
          <w:sz w:val="24"/>
          <w:szCs w:val="24"/>
        </w:rPr>
        <w:t xml:space="preserve"> </w:t>
      </w:r>
      <w:r w:rsidR="004A7283">
        <w:rPr>
          <w:rFonts w:ascii="Times New Roman" w:hAnsi="Times New Roman" w:cs="Times New Roman"/>
          <w:sz w:val="24"/>
          <w:szCs w:val="24"/>
        </w:rPr>
        <w:t xml:space="preserve">por insuficiência de horas trabalhadas, que mostra o </w:t>
      </w:r>
      <w:r w:rsidR="004A7283">
        <w:rPr>
          <w:rFonts w:ascii="Times New Roman" w:hAnsi="Times New Roman" w:cs="Times New Roman"/>
          <w:sz w:val="24"/>
          <w:szCs w:val="24"/>
        </w:rPr>
        <w:lastRenderedPageBreak/>
        <w:t xml:space="preserve">percentual de </w:t>
      </w:r>
      <w:r w:rsidR="0053063C">
        <w:rPr>
          <w:rFonts w:ascii="Times New Roman" w:hAnsi="Times New Roman" w:cs="Times New Roman"/>
          <w:sz w:val="24"/>
          <w:szCs w:val="24"/>
        </w:rPr>
        <w:t>ocupados que trabalharam menos</w:t>
      </w:r>
      <w:r w:rsidR="004A7283">
        <w:rPr>
          <w:rFonts w:ascii="Times New Roman" w:hAnsi="Times New Roman" w:cs="Times New Roman"/>
          <w:sz w:val="24"/>
          <w:szCs w:val="24"/>
        </w:rPr>
        <w:t xml:space="preserve"> de 4</w:t>
      </w:r>
      <w:r w:rsidR="0053063C">
        <w:rPr>
          <w:rFonts w:ascii="Times New Roman" w:hAnsi="Times New Roman" w:cs="Times New Roman"/>
          <w:sz w:val="24"/>
          <w:szCs w:val="24"/>
        </w:rPr>
        <w:t>0</w:t>
      </w:r>
      <w:r w:rsidR="004A7283">
        <w:rPr>
          <w:rFonts w:ascii="Times New Roman" w:hAnsi="Times New Roman" w:cs="Times New Roman"/>
          <w:sz w:val="24"/>
          <w:szCs w:val="24"/>
        </w:rPr>
        <w:t xml:space="preserve"> horas semanais dispostos a trabalhar mais</w:t>
      </w:r>
      <w:r w:rsidR="00894E59">
        <w:rPr>
          <w:rFonts w:ascii="Times New Roman" w:hAnsi="Times New Roman" w:cs="Times New Roman"/>
          <w:sz w:val="24"/>
          <w:szCs w:val="24"/>
        </w:rPr>
        <w:t xml:space="preserve">, indicado </w:t>
      </w:r>
      <w:proofErr w:type="spellStart"/>
      <w:r w:rsidR="00894E59">
        <w:rPr>
          <w:rFonts w:ascii="Times New Roman" w:hAnsi="Times New Roman" w:cs="Times New Roman"/>
          <w:sz w:val="24"/>
          <w:szCs w:val="24"/>
        </w:rPr>
        <w:t>sub-utilização</w:t>
      </w:r>
      <w:proofErr w:type="spellEnd"/>
      <w:r w:rsidR="00894E59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="00894E59">
        <w:rPr>
          <w:rFonts w:ascii="Times New Roman" w:hAnsi="Times New Roman" w:cs="Times New Roman"/>
          <w:sz w:val="24"/>
          <w:szCs w:val="24"/>
        </w:rPr>
        <w:t>mão-de-bra</w:t>
      </w:r>
      <w:proofErr w:type="spellEnd"/>
      <w:r w:rsidR="00894E59">
        <w:rPr>
          <w:rFonts w:ascii="Times New Roman" w:hAnsi="Times New Roman" w:cs="Times New Roman"/>
          <w:sz w:val="24"/>
          <w:szCs w:val="24"/>
        </w:rPr>
        <w:t xml:space="preserve"> disponível</w:t>
      </w:r>
      <w:r w:rsidR="004A7283">
        <w:rPr>
          <w:rFonts w:ascii="Times New Roman" w:hAnsi="Times New Roman" w:cs="Times New Roman"/>
          <w:sz w:val="24"/>
          <w:szCs w:val="24"/>
        </w:rPr>
        <w:t xml:space="preserve">. Por fim, considera-se o percentual de ocupados com </w:t>
      </w:r>
      <w:r w:rsidR="0053063C">
        <w:rPr>
          <w:rFonts w:ascii="Times New Roman" w:hAnsi="Times New Roman" w:cs="Times New Roman"/>
          <w:sz w:val="24"/>
          <w:szCs w:val="24"/>
        </w:rPr>
        <w:t>pelo</w:t>
      </w:r>
      <w:r w:rsidR="004A7283">
        <w:rPr>
          <w:rFonts w:ascii="Times New Roman" w:hAnsi="Times New Roman" w:cs="Times New Roman"/>
          <w:sz w:val="24"/>
          <w:szCs w:val="24"/>
        </w:rPr>
        <w:t xml:space="preserve"> menos ensino médio completo como medida de mão de obra com maior produtividade no mercado</w:t>
      </w:r>
      <w:r w:rsidR="00894E59">
        <w:rPr>
          <w:rFonts w:ascii="Times New Roman" w:hAnsi="Times New Roman" w:cs="Times New Roman"/>
          <w:sz w:val="24"/>
          <w:szCs w:val="24"/>
        </w:rPr>
        <w:t xml:space="preserve"> e, indiretamente, </w:t>
      </w:r>
      <w:r w:rsidR="00894E59" w:rsidRPr="00894E59">
        <w:rPr>
          <w:rFonts w:ascii="Times New Roman" w:hAnsi="Times New Roman" w:cs="Times New Roman"/>
          <w:sz w:val="24"/>
          <w:szCs w:val="24"/>
        </w:rPr>
        <w:t>do tipo</w:t>
      </w:r>
      <w:r w:rsidR="00894E59">
        <w:rPr>
          <w:rFonts w:ascii="Times New Roman" w:hAnsi="Times New Roman" w:cs="Times New Roman"/>
          <w:sz w:val="24"/>
          <w:szCs w:val="24"/>
        </w:rPr>
        <w:t xml:space="preserve"> </w:t>
      </w:r>
      <w:r w:rsidR="00894E59" w:rsidRPr="00894E59">
        <w:rPr>
          <w:rFonts w:ascii="Times New Roman" w:hAnsi="Times New Roman" w:cs="Times New Roman"/>
          <w:sz w:val="24"/>
          <w:szCs w:val="24"/>
        </w:rPr>
        <w:t>de posto de trabalho que cada território oferece.</w:t>
      </w:r>
    </w:p>
    <w:p w14:paraId="2DB1F916" w14:textId="77777777" w:rsidR="00894E59" w:rsidRDefault="00894E59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F9017B" w14:textId="13144A35" w:rsidR="003F4B99" w:rsidRPr="00FE323C" w:rsidRDefault="00894E59" w:rsidP="00894E59">
      <w:pPr>
        <w:jc w:val="both"/>
        <w:rPr>
          <w:rFonts w:ascii="Times New Roman" w:hAnsi="Times New Roman" w:cs="Times New Roman"/>
          <w:sz w:val="24"/>
          <w:szCs w:val="24"/>
        </w:rPr>
      </w:pPr>
      <w:r w:rsidRPr="00894E59">
        <w:rPr>
          <w:rFonts w:ascii="Times New Roman" w:hAnsi="Times New Roman" w:cs="Times New Roman"/>
          <w:sz w:val="24"/>
          <w:szCs w:val="24"/>
        </w:rPr>
        <w:t>O desalento é a face do desemprego que as estatísticas convencionais não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E59">
        <w:rPr>
          <w:rFonts w:ascii="Times New Roman" w:hAnsi="Times New Roman" w:cs="Times New Roman"/>
          <w:sz w:val="24"/>
          <w:szCs w:val="24"/>
        </w:rPr>
        <w:t>capturam. Uma pessoa desalentada gostaria de trabalhar, está disponível para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E59">
        <w:rPr>
          <w:rFonts w:ascii="Times New Roman" w:hAnsi="Times New Roman" w:cs="Times New Roman"/>
          <w:sz w:val="24"/>
          <w:szCs w:val="24"/>
        </w:rPr>
        <w:t>isso, mas deixou de procurar por acreditar que não encontraria vaga. Como não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E59">
        <w:rPr>
          <w:rFonts w:ascii="Times New Roman" w:hAnsi="Times New Roman" w:cs="Times New Roman"/>
          <w:sz w:val="24"/>
          <w:szCs w:val="24"/>
        </w:rPr>
        <w:t>procurou, não é contada como desocupada — sai da força de trabalho e some da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E59">
        <w:rPr>
          <w:rFonts w:ascii="Times New Roman" w:hAnsi="Times New Roman" w:cs="Times New Roman"/>
          <w:sz w:val="24"/>
          <w:szCs w:val="24"/>
        </w:rPr>
        <w:t>taxa de desocupação. É por isso que um território pode ter desemprego em queda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94E59">
        <w:rPr>
          <w:rFonts w:ascii="Times New Roman" w:hAnsi="Times New Roman" w:cs="Times New Roman"/>
          <w:sz w:val="24"/>
          <w:szCs w:val="24"/>
        </w:rPr>
        <w:t>e mercado de trabalho piorando ao mesmo tempo.</w:t>
      </w:r>
      <w:r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>
        <w:rPr>
          <w:rFonts w:ascii="Times New Roman" w:hAnsi="Times New Roman" w:cs="Times New Roman"/>
          <w:sz w:val="24"/>
          <w:szCs w:val="24"/>
        </w:rPr>
        <w:t>está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dimensão</w:t>
      </w:r>
      <w:r w:rsidR="00FE323C" w:rsidRPr="00FE323C">
        <w:rPr>
          <w:rFonts w:ascii="Times New Roman" w:hAnsi="Times New Roman" w:cs="Times New Roman"/>
          <w:sz w:val="24"/>
          <w:szCs w:val="24"/>
        </w:rPr>
        <w:t xml:space="preserve">, o indicador chave é taxa de desalento, que mensura a porcentagem de pessoas em idade ativa e dispostas a trabalhar, mas que desistiram de procurar emprego de forma ativa por acharem que não vão encontrar vaga. Ele é um indicador de falta de oportunidades de trabalho na região. O primeiro indicador adicional </w:t>
      </w:r>
      <w:r>
        <w:rPr>
          <w:rFonts w:ascii="Times New Roman" w:hAnsi="Times New Roman" w:cs="Times New Roman"/>
          <w:sz w:val="24"/>
          <w:szCs w:val="24"/>
        </w:rPr>
        <w:t>é</w:t>
      </w:r>
      <w:r w:rsidR="00FE323C" w:rsidRPr="00FE323C">
        <w:rPr>
          <w:rFonts w:ascii="Times New Roman" w:hAnsi="Times New Roman" w:cs="Times New Roman"/>
          <w:sz w:val="24"/>
          <w:szCs w:val="24"/>
        </w:rPr>
        <w:t xml:space="preserve"> o percentual de jovens nem-e-nem, que engloba pessoas de 1</w:t>
      </w:r>
      <w:r w:rsidR="0094251F">
        <w:rPr>
          <w:rFonts w:ascii="Times New Roman" w:hAnsi="Times New Roman" w:cs="Times New Roman"/>
          <w:sz w:val="24"/>
          <w:szCs w:val="24"/>
        </w:rPr>
        <w:t>4</w:t>
      </w:r>
      <w:r w:rsidR="00FE323C" w:rsidRPr="00FE323C">
        <w:rPr>
          <w:rFonts w:ascii="Times New Roman" w:hAnsi="Times New Roman" w:cs="Times New Roman"/>
          <w:sz w:val="24"/>
          <w:szCs w:val="24"/>
        </w:rPr>
        <w:t xml:space="preserve"> a 29 anos que nem trabalham e nem estudam.  Jovens nessa situação podem enfrentar dificuldade de inserção futura no mercado formal, precarização da renda e exclusão social. De maneira agregada, regiões com alto percentual de jovens nem-e-nem apresentam perda de potencial de crescimento econômico a longo prazo e aumento de desigualdades socias. As causas dessa condição variam desde fatores econômicos, como desemprego e falta de oportunidades, até motivos pessoais, como gravidez precoce, cuidado de familiares ou desinteresse em trabalhar ou continuar estudando. O segundo indicador extra é o motivo da pessoa não ter procurado emprego</w:t>
      </w:r>
      <w:proofErr w:type="gramStart"/>
      <w:r w:rsidR="00FE323C" w:rsidRPr="00FE323C">
        <w:rPr>
          <w:rFonts w:ascii="Times New Roman" w:hAnsi="Times New Roman" w:cs="Times New Roman"/>
          <w:sz w:val="24"/>
          <w:szCs w:val="24"/>
        </w:rPr>
        <w:t xml:space="preserve">. </w:t>
      </w:r>
      <w:r w:rsidR="00015C9B" w:rsidRPr="00FE323C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015C9B" w:rsidRPr="00FE323C">
        <w:rPr>
          <w:rFonts w:ascii="Times New Roman" w:hAnsi="Times New Roman" w:cs="Times New Roman"/>
          <w:sz w:val="24"/>
          <w:szCs w:val="24"/>
        </w:rPr>
        <w:t xml:space="preserve"> onde avaliamos se eles não buscam trabalham pois acham que não há trabalho na região, ou por falta de experiência, idade ou qualificação.</w:t>
      </w:r>
    </w:p>
    <w:p w14:paraId="540A5524" w14:textId="2CBFC028" w:rsidR="002301EF" w:rsidRDefault="002301E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Definido as dimensões econômicas e as variáveis selecionadas vamos definir os recortes geográficos que irem</w:t>
      </w:r>
      <w:r w:rsidR="00FF2976">
        <w:rPr>
          <w:rFonts w:ascii="Times New Roman" w:hAnsi="Times New Roman" w:cs="Times New Roman"/>
          <w:sz w:val="24"/>
          <w:szCs w:val="24"/>
        </w:rPr>
        <w:t>os</w:t>
      </w:r>
      <w:r>
        <w:rPr>
          <w:rFonts w:ascii="Times New Roman" w:hAnsi="Times New Roman" w:cs="Times New Roman"/>
          <w:sz w:val="24"/>
          <w:szCs w:val="24"/>
        </w:rPr>
        <w:t xml:space="preserve"> comparar.</w:t>
      </w:r>
    </w:p>
    <w:p w14:paraId="1B58CE2F" w14:textId="489DB094" w:rsidR="00B14C2F" w:rsidRPr="00FC1F72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 w:rsidR="00B14C2F">
        <w:rPr>
          <w:rFonts w:ascii="Times New Roman" w:hAnsi="Times New Roman" w:cs="Times New Roman"/>
          <w:b/>
          <w:bCs/>
          <w:sz w:val="24"/>
          <w:szCs w:val="24"/>
        </w:rPr>
        <w:t>Recortes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 geográficos </w:t>
      </w:r>
    </w:p>
    <w:p w14:paraId="1DAD303A" w14:textId="5B1A3044" w:rsidR="00B14C2F" w:rsidRDefault="00B14C2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recortes mais agregados que utilizaremos incluem o Brasil, o Nordeste e o Piauí. Esses três níveis já são utilizamos no relatório trimestral da PNADC e são aqui reutilizados pois põe em perspectiva o resultado de todos os recortes. Contra esses níveis vamos comparar </w:t>
      </w:r>
      <w:r w:rsidR="00FC1F72">
        <w:rPr>
          <w:rFonts w:ascii="Times New Roman" w:hAnsi="Times New Roman" w:cs="Times New Roman"/>
          <w:sz w:val="24"/>
          <w:szCs w:val="24"/>
        </w:rPr>
        <w:t xml:space="preserve">principalmente </w:t>
      </w:r>
      <w:r>
        <w:rPr>
          <w:rFonts w:ascii="Times New Roman" w:hAnsi="Times New Roman" w:cs="Times New Roman"/>
          <w:sz w:val="24"/>
          <w:szCs w:val="24"/>
        </w:rPr>
        <w:t xml:space="preserve">o desempenho de Teresina, de forma análoga </w:t>
      </w:r>
      <w:r w:rsidR="00FC1F72">
        <w:rPr>
          <w:rFonts w:ascii="Times New Roman" w:hAnsi="Times New Roman" w:cs="Times New Roman"/>
          <w:sz w:val="24"/>
          <w:szCs w:val="24"/>
        </w:rPr>
        <w:t xml:space="preserve">ao já realizada na introdução. </w:t>
      </w:r>
    </w:p>
    <w:p w14:paraId="6FAEA29F" w14:textId="26DBA2AA" w:rsidR="00FC1F72" w:rsidRDefault="00162D1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Dentro do Piauí, serão feitos</w:t>
      </w:r>
      <w:r w:rsidR="001E6255">
        <w:rPr>
          <w:rFonts w:ascii="Times New Roman" w:hAnsi="Times New Roman" w:cs="Times New Roman"/>
          <w:sz w:val="24"/>
          <w:szCs w:val="24"/>
        </w:rPr>
        <w:t xml:space="preserve"> quatro</w:t>
      </w:r>
      <w:r>
        <w:rPr>
          <w:rFonts w:ascii="Times New Roman" w:hAnsi="Times New Roman" w:cs="Times New Roman"/>
          <w:sz w:val="24"/>
          <w:szCs w:val="24"/>
        </w:rPr>
        <w:t xml:space="preserve"> recortes geográficos.</w:t>
      </w:r>
      <w:r w:rsidR="00FC1F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</w:t>
      </w:r>
      <w:r w:rsidR="00FC1F72">
        <w:rPr>
          <w:rFonts w:ascii="Times New Roman" w:hAnsi="Times New Roman" w:cs="Times New Roman"/>
          <w:sz w:val="24"/>
          <w:szCs w:val="24"/>
        </w:rPr>
        <w:t xml:space="preserve"> primeiro, compararemos zona urbana e zona rural. Esse recorte não é nenhuma novidade em comparação as outras, mas serve ao propósito de elucidar mais ainda as diferenças </w:t>
      </w:r>
      <w:r w:rsidR="00414C5A">
        <w:rPr>
          <w:rFonts w:ascii="Times New Roman" w:hAnsi="Times New Roman" w:cs="Times New Roman"/>
          <w:sz w:val="24"/>
          <w:szCs w:val="24"/>
        </w:rPr>
        <w:t>econômicas entre os tipos de áreas.</w:t>
      </w:r>
    </w:p>
    <w:p w14:paraId="7E84AE99" w14:textId="3CCFC9B6" w:rsidR="004D79FB" w:rsidRDefault="00ED474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segundo recorte é feito conforme a área administrativa,</w:t>
      </w:r>
      <w:r w:rsidR="005E6D6D">
        <w:rPr>
          <w:rFonts w:ascii="Times New Roman" w:hAnsi="Times New Roman" w:cs="Times New Roman"/>
          <w:sz w:val="24"/>
          <w:szCs w:val="24"/>
        </w:rPr>
        <w:t xml:space="preserve"> que </w:t>
      </w:r>
      <w:r>
        <w:rPr>
          <w:rFonts w:ascii="Times New Roman" w:hAnsi="Times New Roman" w:cs="Times New Roman"/>
          <w:sz w:val="24"/>
          <w:szCs w:val="24"/>
        </w:rPr>
        <w:t>quatro</w:t>
      </w:r>
      <w:r w:rsidR="005E6D6D">
        <w:rPr>
          <w:rFonts w:ascii="Times New Roman" w:hAnsi="Times New Roman" w:cs="Times New Roman"/>
          <w:sz w:val="24"/>
          <w:szCs w:val="24"/>
        </w:rPr>
        <w:t xml:space="preserve"> estratos: </w:t>
      </w:r>
      <w:r>
        <w:rPr>
          <w:rFonts w:ascii="Times New Roman" w:hAnsi="Times New Roman" w:cs="Times New Roman"/>
          <w:sz w:val="24"/>
          <w:szCs w:val="24"/>
        </w:rPr>
        <w:t>a capital</w:t>
      </w:r>
      <w:r w:rsidR="005E6D6D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o resto da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Região Metropolitana (RM)</w:t>
      </w:r>
      <w:r>
        <w:rPr>
          <w:rFonts w:ascii="Times New Roman" w:hAnsi="Times New Roman" w:cs="Times New Roman"/>
          <w:sz w:val="24"/>
          <w:szCs w:val="24"/>
        </w:rPr>
        <w:t>, excluindo a capital;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</w:t>
      </w:r>
      <w:r w:rsidR="005E6D6D" w:rsidRPr="005E6D6D">
        <w:rPr>
          <w:rFonts w:ascii="Times New Roman" w:hAnsi="Times New Roman" w:cs="Times New Roman"/>
          <w:sz w:val="24"/>
          <w:szCs w:val="24"/>
        </w:rPr>
        <w:t>Região Integrada de Desenvolvimento Econômico (RIDE)</w:t>
      </w:r>
      <w:r>
        <w:rPr>
          <w:rFonts w:ascii="Times New Roman" w:hAnsi="Times New Roman" w:cs="Times New Roman"/>
          <w:sz w:val="24"/>
          <w:szCs w:val="24"/>
        </w:rPr>
        <w:t xml:space="preserve">, excluindo a </w:t>
      </w:r>
      <w:r w:rsidR="005E6D6D" w:rsidRPr="005E6D6D">
        <w:rPr>
          <w:rFonts w:ascii="Times New Roman" w:hAnsi="Times New Roman" w:cs="Times New Roman"/>
          <w:sz w:val="24"/>
          <w:szCs w:val="24"/>
        </w:rPr>
        <w:t>Capital</w:t>
      </w:r>
      <w:r>
        <w:rPr>
          <w:rFonts w:ascii="Times New Roman" w:hAnsi="Times New Roman" w:cs="Times New Roman"/>
          <w:sz w:val="24"/>
          <w:szCs w:val="24"/>
        </w:rPr>
        <w:t>, e</w:t>
      </w:r>
      <w:r w:rsidR="005E6D6D" w:rsidRPr="005E6D6D">
        <w:rPr>
          <w:rFonts w:ascii="Times New Roman" w:hAnsi="Times New Roman" w:cs="Times New Roman"/>
          <w:sz w:val="24"/>
          <w:szCs w:val="24"/>
        </w:rPr>
        <w:t>;</w:t>
      </w:r>
      <w:r w:rsid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UF, excluindo a região metropolitana e a </w:t>
      </w:r>
      <w:r w:rsidRPr="00AC4D57">
        <w:rPr>
          <w:rFonts w:ascii="Times New Roman" w:hAnsi="Times New Roman" w:cs="Times New Roman"/>
          <w:sz w:val="24"/>
          <w:szCs w:val="24"/>
        </w:rPr>
        <w:t>RIDE</w:t>
      </w:r>
      <w:r w:rsidR="00AC4D57" w:rsidRPr="00AC4D57">
        <w:rPr>
          <w:rFonts w:ascii="Times New Roman" w:hAnsi="Times New Roman" w:cs="Times New Roman"/>
          <w:sz w:val="24"/>
          <w:szCs w:val="24"/>
        </w:rPr>
        <w:t>.</w:t>
      </w:r>
      <w:r w:rsidR="00BF4D92" w:rsidRPr="00AC4D57">
        <w:rPr>
          <w:rFonts w:ascii="Times New Roman" w:hAnsi="Times New Roman" w:cs="Times New Roman"/>
          <w:sz w:val="24"/>
          <w:szCs w:val="24"/>
        </w:rPr>
        <w:t xml:space="preserve"> Esse estrato já vem definido dentro dos </w:t>
      </w:r>
      <w:proofErr w:type="spellStart"/>
      <w:r w:rsidR="00BF4D92" w:rsidRPr="00AC4D57">
        <w:rPr>
          <w:rFonts w:ascii="Times New Roman" w:hAnsi="Times New Roman" w:cs="Times New Roman"/>
          <w:sz w:val="24"/>
          <w:szCs w:val="24"/>
        </w:rPr>
        <w:t>micr</w:t>
      </w:r>
      <w:r w:rsidR="004D79FB" w:rsidRPr="00AC4D57">
        <w:rPr>
          <w:rFonts w:ascii="Times New Roman" w:hAnsi="Times New Roman" w:cs="Times New Roman"/>
          <w:sz w:val="24"/>
          <w:szCs w:val="24"/>
        </w:rPr>
        <w:t>o</w:t>
      </w:r>
      <w:r w:rsidR="00BF4D92" w:rsidRPr="00AC4D57">
        <w:rPr>
          <w:rFonts w:ascii="Times New Roman" w:hAnsi="Times New Roman" w:cs="Times New Roman"/>
          <w:sz w:val="24"/>
          <w:szCs w:val="24"/>
        </w:rPr>
        <w:t>dados</w:t>
      </w:r>
      <w:proofErr w:type="spellEnd"/>
      <w:r w:rsidR="00BF4D92" w:rsidRPr="00AC4D57">
        <w:rPr>
          <w:rFonts w:ascii="Times New Roman" w:hAnsi="Times New Roman" w:cs="Times New Roman"/>
          <w:sz w:val="24"/>
          <w:szCs w:val="24"/>
        </w:rPr>
        <w:t xml:space="preserve">, e gradualmente exclui a capital em seu </w:t>
      </w:r>
      <w:r w:rsidR="00BF4D92">
        <w:rPr>
          <w:rFonts w:ascii="Times New Roman" w:hAnsi="Times New Roman" w:cs="Times New Roman"/>
          <w:sz w:val="24"/>
          <w:szCs w:val="24"/>
        </w:rPr>
        <w:t xml:space="preserve">entrono </w:t>
      </w:r>
      <w:proofErr w:type="gramStart"/>
      <w:r w:rsidR="00BF4D92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BF4D92">
        <w:rPr>
          <w:rFonts w:ascii="Times New Roman" w:hAnsi="Times New Roman" w:cs="Times New Roman"/>
          <w:sz w:val="24"/>
          <w:szCs w:val="24"/>
        </w:rPr>
        <w:t xml:space="preserve"> medida que avança no estrato</w:t>
      </w:r>
      <w:r w:rsidR="004D79FB">
        <w:rPr>
          <w:rFonts w:ascii="Times New Roman" w:hAnsi="Times New Roman" w:cs="Times New Roman"/>
          <w:sz w:val="24"/>
          <w:szCs w:val="24"/>
        </w:rPr>
        <w:t>, o que nos permite analisar como a proximidade a capital impacta nos indicadores.</w:t>
      </w:r>
    </w:p>
    <w:p w14:paraId="57FA51B6" w14:textId="2C299DE4" w:rsidR="003C7CED" w:rsidRDefault="0063427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O terceiro divide o estado em cinco estratos geográficos: Teresina</w:t>
      </w:r>
      <w:r w:rsidR="00240D72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Entorno Metropolitano de Teresina</w:t>
      </w:r>
      <w:r w:rsidR="00240D72">
        <w:rPr>
          <w:rFonts w:ascii="Times New Roman" w:hAnsi="Times New Roman" w:cs="Times New Roman"/>
          <w:sz w:val="24"/>
          <w:szCs w:val="24"/>
        </w:rPr>
        <w:t xml:space="preserve">; Centro-Leste do Piauí; Baixo Parnaíba do Piauí; e Alto Parnaíba e Chapadas Sul do Piauí. Essa divisão segue a já utilizada pelo IBGE em seu </w:t>
      </w:r>
      <w:r>
        <w:rPr>
          <w:rFonts w:ascii="Times New Roman" w:hAnsi="Times New Roman" w:cs="Times New Roman"/>
          <w:sz w:val="24"/>
          <w:szCs w:val="24"/>
        </w:rPr>
        <w:t>Painel da PNADC (2026)</w:t>
      </w:r>
      <w:r w:rsidR="00240D72">
        <w:rPr>
          <w:rFonts w:ascii="Times New Roman" w:hAnsi="Times New Roman" w:cs="Times New Roman"/>
          <w:sz w:val="24"/>
          <w:szCs w:val="24"/>
        </w:rPr>
        <w:t>. Replicá-lo em nossa pesquisa nos garante robustez e permite conferir os nossos resultados com os oficiais. A principal contribuição desse recorte é permitir a comparar os indicadores entre o sul. Centro-leste e norte do Piauí.</w:t>
      </w:r>
    </w:p>
    <w:p w14:paraId="3CE38E1E" w14:textId="29D3F24D" w:rsidR="003C7CED" w:rsidRPr="00836E54" w:rsidRDefault="001E6255" w:rsidP="002A1F0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quarto e último recorte</w:t>
      </w:r>
      <w:r w:rsidR="00601B02">
        <w:rPr>
          <w:rFonts w:ascii="Times New Roman" w:hAnsi="Times New Roman" w:cs="Times New Roman"/>
          <w:sz w:val="24"/>
          <w:szCs w:val="24"/>
        </w:rPr>
        <w:t xml:space="preserve"> utiliza os estratos mais finos disponíveis dentro dos </w:t>
      </w:r>
      <w:proofErr w:type="spellStart"/>
      <w:r w:rsidR="00601B02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601B02">
        <w:rPr>
          <w:rFonts w:ascii="Times New Roman" w:hAnsi="Times New Roman" w:cs="Times New Roman"/>
          <w:sz w:val="24"/>
          <w:szCs w:val="24"/>
        </w:rPr>
        <w:t xml:space="preserve"> da PNADC. Esses são os estratos criados conforme IBGE (2022), sendo cada um constituídos por municípios </w:t>
      </w:r>
      <w:r w:rsidR="00601B02" w:rsidRPr="00601B02">
        <w:rPr>
          <w:rFonts w:ascii="Times New Roman" w:hAnsi="Times New Roman" w:cs="Times New Roman"/>
          <w:sz w:val="24"/>
          <w:szCs w:val="24"/>
        </w:rPr>
        <w:t>com alguma similaridade ou com alguma relação entre eles e para que as áreas definidas pelos estratos tenham algum significado geográfico</w:t>
      </w:r>
      <w:r w:rsidR="00601B02">
        <w:rPr>
          <w:rFonts w:ascii="Times New Roman" w:hAnsi="Times New Roman" w:cs="Times New Roman"/>
          <w:sz w:val="24"/>
          <w:szCs w:val="24"/>
        </w:rPr>
        <w:t xml:space="preserve">. </w:t>
      </w:r>
      <w:r w:rsidR="00240D72" w:rsidRPr="00836E54">
        <w:rPr>
          <w:rFonts w:ascii="Times New Roman" w:hAnsi="Times New Roman" w:cs="Times New Roman"/>
          <w:sz w:val="24"/>
          <w:szCs w:val="24"/>
        </w:rPr>
        <w:t xml:space="preserve">A figura abaixo, comparar o mapa dos </w:t>
      </w:r>
      <w:r w:rsidR="002A1F05" w:rsidRPr="00836E54">
        <w:rPr>
          <w:rFonts w:ascii="Times New Roman" w:hAnsi="Times New Roman" w:cs="Times New Roman"/>
          <w:sz w:val="24"/>
          <w:szCs w:val="24"/>
        </w:rPr>
        <w:t>quatro tipos de recortes geográficos</w:t>
      </w:r>
    </w:p>
    <w:p w14:paraId="286A55FE" w14:textId="3AE5F6CA" w:rsidR="00836E54" w:rsidRDefault="00836E54" w:rsidP="00836E54">
      <w:pPr>
        <w:pStyle w:val="NormalWeb"/>
      </w:pPr>
      <w:r>
        <w:rPr>
          <w:noProof/>
        </w:rPr>
        <w:drawing>
          <wp:inline distT="0" distB="0" distL="0" distR="0" wp14:anchorId="0C976E2C" wp14:editId="2B92D444">
            <wp:extent cx="5400040" cy="40500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F2383" w14:textId="43032CFE" w:rsidR="00EF603A" w:rsidRPr="00240D72" w:rsidRDefault="00EF603A" w:rsidP="00DD5E4D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F25C54E" w14:textId="77777777" w:rsidR="003C7CED" w:rsidRDefault="003C7CED" w:rsidP="003C7C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>
        <w:rPr>
          <w:rFonts w:ascii="Times New Roman" w:hAnsi="Times New Roman" w:cs="Times New Roman"/>
          <w:b/>
          <w:bCs/>
          <w:sz w:val="24"/>
          <w:szCs w:val="24"/>
        </w:rPr>
        <w:t>Recortes demográficos</w:t>
      </w:r>
    </w:p>
    <w:p w14:paraId="2252DD1C" w14:textId="3311FBB1" w:rsidR="003C7CED" w:rsidRPr="00E23EEF" w:rsidRDefault="00AB6A91" w:rsidP="003C7C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cada recorte geográfico, serão realizados quatro recortes demográficos</w:t>
      </w:r>
      <w:r w:rsidR="00E23EEF">
        <w:rPr>
          <w:rFonts w:ascii="Times New Roman" w:hAnsi="Times New Roman" w:cs="Times New Roman"/>
          <w:sz w:val="24"/>
          <w:szCs w:val="24"/>
        </w:rPr>
        <w:t xml:space="preserve"> para analisar as disparidades sociais dentro de cada estrato analisado</w:t>
      </w:r>
      <w:r>
        <w:rPr>
          <w:rFonts w:ascii="Times New Roman" w:hAnsi="Times New Roman" w:cs="Times New Roman"/>
          <w:sz w:val="24"/>
          <w:szCs w:val="24"/>
        </w:rPr>
        <w:t xml:space="preserve">. O primeiro será por sexo: masculino e feminino. O segundo, por raça: brancos, pretos e pardos. A terceira por faixa etária: jovens de 14 a 29 anos, adultos de 30 a 64 anos, e idosos de 65 anos ou mais. </w:t>
      </w:r>
      <w:r w:rsidR="00E23EEF">
        <w:rPr>
          <w:rFonts w:ascii="Times New Roman" w:hAnsi="Times New Roman" w:cs="Times New Roman"/>
          <w:sz w:val="24"/>
          <w:szCs w:val="24"/>
        </w:rPr>
        <w:t>E a quarta</w:t>
      </w:r>
      <w:r>
        <w:rPr>
          <w:rFonts w:ascii="Times New Roman" w:hAnsi="Times New Roman" w:cs="Times New Roman"/>
          <w:sz w:val="24"/>
          <w:szCs w:val="24"/>
        </w:rPr>
        <w:t xml:space="preserve">, por grau de instrução: </w:t>
      </w:r>
      <w:r w:rsidR="00E23EEF">
        <w:rPr>
          <w:rFonts w:ascii="Times New Roman" w:hAnsi="Times New Roman" w:cs="Times New Roman"/>
          <w:sz w:val="24"/>
          <w:szCs w:val="24"/>
        </w:rPr>
        <w:t>até fundamental completo, e acima de fundamental completo. O leitor deve observar que os dois últimos recortes são bem mais agregados do que o normalmente se analise pela PNADC. A justificativa dessa agregação está na próxima subseção.</w:t>
      </w:r>
    </w:p>
    <w:p w14:paraId="1E527954" w14:textId="463B0293" w:rsidR="003C7CED" w:rsidRPr="002B4079" w:rsidRDefault="003C7CED" w:rsidP="003C7CED">
      <w:pPr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lastRenderedPageBreak/>
        <w:t>2.</w:t>
      </w:r>
      <w:r w:rsidR="00A8414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1F76">
        <w:rPr>
          <w:rFonts w:ascii="Times New Roman" w:hAnsi="Times New Roman" w:cs="Times New Roman"/>
          <w:b/>
          <w:bCs/>
          <w:sz w:val="24"/>
          <w:szCs w:val="24"/>
        </w:rPr>
        <w:t xml:space="preserve">Robustez dos indicadores </w:t>
      </w:r>
      <w:r w:rsidR="00226ACD">
        <w:rPr>
          <w:rFonts w:ascii="Times New Roman" w:hAnsi="Times New Roman" w:cs="Times New Roman"/>
          <w:b/>
          <w:bCs/>
          <w:sz w:val="24"/>
          <w:szCs w:val="24"/>
        </w:rPr>
        <w:t>estimados</w:t>
      </w:r>
    </w:p>
    <w:p w14:paraId="57029DF8" w14:textId="4AEFD12C" w:rsidR="00A02809" w:rsidRDefault="00366A5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a PNADC é uma pesquisa amostral</w:t>
      </w:r>
      <w:r w:rsidR="00660783"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  <w:r>
        <w:rPr>
          <w:rFonts w:ascii="Times New Roman" w:hAnsi="Times New Roman" w:cs="Times New Roman"/>
          <w:sz w:val="24"/>
          <w:szCs w:val="24"/>
        </w:rPr>
        <w:t xml:space="preserve">, recortes muito finos diminuem o número de </w:t>
      </w:r>
      <w:r w:rsidR="0063072A">
        <w:rPr>
          <w:rFonts w:ascii="Times New Roman" w:hAnsi="Times New Roman" w:cs="Times New Roman"/>
          <w:sz w:val="24"/>
          <w:szCs w:val="24"/>
        </w:rPr>
        <w:t>pessoas</w:t>
      </w:r>
      <w:r>
        <w:rPr>
          <w:rFonts w:ascii="Times New Roman" w:hAnsi="Times New Roman" w:cs="Times New Roman"/>
          <w:sz w:val="24"/>
          <w:szCs w:val="24"/>
        </w:rPr>
        <w:t xml:space="preserve"> para estimar os indicadores, diminuindo a confiabilidade dos seus valores estimados. </w:t>
      </w:r>
      <w:r w:rsidR="00A02809">
        <w:rPr>
          <w:rFonts w:ascii="Times New Roman" w:hAnsi="Times New Roman" w:cs="Times New Roman"/>
          <w:sz w:val="24"/>
          <w:szCs w:val="24"/>
        </w:rPr>
        <w:t>Por isso não utilizamos apenas os estratos mais finos disponíveis nas pesquisas, agregando para estratos maiores para aumentar a confiabilidade dos resultados. De qualquer forma, espera-se que os resultados sejam menos confiáveis do que os estimados para o estado como um todo.</w:t>
      </w:r>
    </w:p>
    <w:p w14:paraId="4F98571D" w14:textId="21F94442" w:rsidR="003C7CED" w:rsidRDefault="0063072A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Subdividindo-se as subamostras de cada um dos recortes geográficos por recorte demográficos diminui ainda mais o número de pessoas para a estimação, e logo diminuirá ainda mais a confiabilidade as estimativas.</w:t>
      </w:r>
      <w:r w:rsidR="00A02809">
        <w:rPr>
          <w:rFonts w:ascii="Times New Roman" w:hAnsi="Times New Roman" w:cs="Times New Roman"/>
          <w:sz w:val="24"/>
          <w:szCs w:val="24"/>
        </w:rPr>
        <w:t xml:space="preserve"> Embora tenhamos agregado algumas variáveis demográficas – em especial idade e grau de instrução – ainda </w:t>
      </w:r>
      <w:r w:rsidR="002B4079">
        <w:rPr>
          <w:rFonts w:ascii="Times New Roman" w:hAnsi="Times New Roman" w:cs="Times New Roman"/>
          <w:sz w:val="24"/>
          <w:szCs w:val="24"/>
        </w:rPr>
        <w:t>se espera</w:t>
      </w:r>
      <w:r w:rsidR="00A02809">
        <w:rPr>
          <w:rFonts w:ascii="Times New Roman" w:hAnsi="Times New Roman" w:cs="Times New Roman"/>
          <w:sz w:val="24"/>
          <w:szCs w:val="24"/>
        </w:rPr>
        <w:t xml:space="preserve"> que diversos resultados sejam descartados por pouca confiabilidade</w:t>
      </w:r>
    </w:p>
    <w:p w14:paraId="3BB087E3" w14:textId="7AEFB7A4" w:rsidR="003C7CED" w:rsidRDefault="00A0280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Dessa forma, as estimativas sem recortes demográficos serão as mais confiáveis e ser</w:t>
      </w:r>
      <w:r w:rsidR="002B4079">
        <w:rPr>
          <w:rFonts w:ascii="Times New Roman" w:hAnsi="Times New Roman" w:cs="Times New Roman"/>
          <w:sz w:val="24"/>
          <w:szCs w:val="24"/>
        </w:rPr>
        <w:t>ão</w:t>
      </w:r>
      <w:r>
        <w:rPr>
          <w:rFonts w:ascii="Times New Roman" w:hAnsi="Times New Roman" w:cs="Times New Roman"/>
          <w:sz w:val="24"/>
          <w:szCs w:val="24"/>
        </w:rPr>
        <w:t xml:space="preserve"> o foco das comparações. Eventualmente no decorrer do texto, faremos referência </w:t>
      </w:r>
      <w:r w:rsidR="002B4079">
        <w:rPr>
          <w:rFonts w:ascii="Times New Roman" w:hAnsi="Times New Roman" w:cs="Times New Roman"/>
          <w:sz w:val="24"/>
          <w:szCs w:val="24"/>
        </w:rPr>
        <w:t>as variáveis demográficas se elas foram confiáveis em todos as regiões do recorte em comparação.</w:t>
      </w:r>
    </w:p>
    <w:p w14:paraId="59650ABC" w14:textId="0C7CD96B" w:rsidR="008D67A9" w:rsidRPr="008C12CE" w:rsidRDefault="008D67A9" w:rsidP="00DD5E4D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verificar a precisão das estimativas, computa-se seu coeficiente de variação (CV). O CV é uma medi</w:t>
      </w:r>
      <w:r w:rsidR="00AA42F1">
        <w:rPr>
          <w:rFonts w:ascii="Times New Roman" w:hAnsi="Times New Roman" w:cs="Times New Roman"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a de </w:t>
      </w:r>
      <w:r w:rsidR="00AA42F1">
        <w:rPr>
          <w:rFonts w:ascii="Times New Roman" w:hAnsi="Times New Roman" w:cs="Times New Roman"/>
          <w:sz w:val="24"/>
          <w:szCs w:val="24"/>
        </w:rPr>
        <w:t>incerteza</w:t>
      </w:r>
      <w:r>
        <w:rPr>
          <w:rFonts w:ascii="Times New Roman" w:hAnsi="Times New Roman" w:cs="Times New Roman"/>
          <w:sz w:val="24"/>
          <w:szCs w:val="24"/>
        </w:rPr>
        <w:t xml:space="preserve"> que m</w:t>
      </w:r>
      <w:r w:rsidR="00AA42F1">
        <w:rPr>
          <w:rFonts w:ascii="Times New Roman" w:hAnsi="Times New Roman" w:cs="Times New Roman"/>
          <w:sz w:val="24"/>
          <w:szCs w:val="24"/>
        </w:rPr>
        <w:t>ensura a sensibilidade do indicador em relação a amostra coletada</w:t>
      </w:r>
      <w:r>
        <w:rPr>
          <w:rFonts w:ascii="Times New Roman" w:hAnsi="Times New Roman" w:cs="Times New Roman"/>
          <w:sz w:val="24"/>
          <w:szCs w:val="24"/>
        </w:rPr>
        <w:t xml:space="preserve">. Ele é definido como a razão percentual entre </w:t>
      </w:r>
      <w:r w:rsidR="00295F56">
        <w:rPr>
          <w:rFonts w:ascii="Times New Roman" w:hAnsi="Times New Roman" w:cs="Times New Roman"/>
          <w:sz w:val="24"/>
          <w:szCs w:val="24"/>
        </w:rPr>
        <w:t>seu erro padrão e o seu valor.</w:t>
      </w:r>
      <w:r w:rsidR="008C12CE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Um CV </w:t>
      </w:r>
      <w:r w:rsidR="00AA42F1">
        <w:rPr>
          <w:rFonts w:ascii="Times New Roman" w:hAnsi="Times New Roman" w:cs="Times New Roman"/>
          <w:sz w:val="24"/>
          <w:szCs w:val="24"/>
        </w:rPr>
        <w:t>elevado indica uma estimativa pouco confiável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660A81">
        <w:rPr>
          <w:rFonts w:ascii="Times New Roman" w:hAnsi="Times New Roman" w:cs="Times New Roman"/>
          <w:sz w:val="24"/>
          <w:szCs w:val="24"/>
        </w:rPr>
        <w:t>Aqui, utilizamos os seguintes limiares de CV para definir a qualidade da precisão</w:t>
      </w:r>
      <w:r w:rsidR="00653C4F">
        <w:rPr>
          <w:rFonts w:ascii="Times New Roman" w:hAnsi="Times New Roman" w:cs="Times New Roman"/>
          <w:sz w:val="24"/>
          <w:szCs w:val="24"/>
        </w:rPr>
        <w:t xml:space="preserve"> </w:t>
      </w:r>
      <w:r w:rsidR="00660A81">
        <w:rPr>
          <w:rFonts w:ascii="Times New Roman" w:hAnsi="Times New Roman" w:cs="Times New Roman"/>
          <w:sz w:val="24"/>
          <w:szCs w:val="24"/>
        </w:rPr>
        <w:t>de um indicador:</w:t>
      </w:r>
    </w:p>
    <w:p w14:paraId="47B53253" w14:textId="3ECBA859" w:rsidR="00660A81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Abaixo de 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Excelente;</w:t>
      </w:r>
    </w:p>
    <w:p w14:paraId="26062810" w14:textId="725EACEB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5% e menor que 15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Boa</w:t>
      </w:r>
    </w:p>
    <w:p w14:paraId="351CBA8B" w14:textId="5A70283E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15% e menor que 30%: Regular</w:t>
      </w:r>
    </w:p>
    <w:p w14:paraId="6C161F3F" w14:textId="1BC4B97A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30%: Baixo</w:t>
      </w:r>
    </w:p>
    <w:p w14:paraId="650C46D3" w14:textId="30BE9688" w:rsidR="00842C12" w:rsidRDefault="00842C12" w:rsidP="00842C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Iremos avaliar de forma mais concreta os estimadores com CV abaixo de 15%, pois são bem mais confiáveis. </w:t>
      </w:r>
      <w:r w:rsidR="005409B3">
        <w:rPr>
          <w:rFonts w:ascii="Times New Roman" w:hAnsi="Times New Roman" w:cs="Times New Roman"/>
          <w:sz w:val="24"/>
          <w:szCs w:val="24"/>
        </w:rPr>
        <w:t xml:space="preserve">Os resultados completos, para todos os níveis de recorte e seus respectivos </w:t>
      </w:r>
      <w:proofErr w:type="spellStart"/>
      <w:r w:rsidR="005409B3">
        <w:rPr>
          <w:rFonts w:ascii="Times New Roman" w:hAnsi="Times New Roman" w:cs="Times New Roman"/>
          <w:sz w:val="24"/>
          <w:szCs w:val="24"/>
        </w:rPr>
        <w:t>CVs</w:t>
      </w:r>
      <w:proofErr w:type="spellEnd"/>
      <w:r w:rsidR="005409B3">
        <w:rPr>
          <w:rFonts w:ascii="Times New Roman" w:hAnsi="Times New Roman" w:cs="Times New Roman"/>
          <w:sz w:val="24"/>
          <w:szCs w:val="24"/>
        </w:rPr>
        <w:t xml:space="preserve"> serão listados no anexo, ressalvando </w:t>
      </w:r>
      <w:r w:rsidR="002A1F05">
        <w:rPr>
          <w:rFonts w:ascii="Times New Roman" w:hAnsi="Times New Roman" w:cs="Times New Roman"/>
          <w:sz w:val="24"/>
          <w:szCs w:val="24"/>
        </w:rPr>
        <w:t>q</w:t>
      </w:r>
      <w:r w:rsidR="005409B3">
        <w:rPr>
          <w:rFonts w:ascii="Times New Roman" w:hAnsi="Times New Roman" w:cs="Times New Roman"/>
          <w:sz w:val="24"/>
          <w:szCs w:val="24"/>
        </w:rPr>
        <w:t>u</w:t>
      </w:r>
      <w:r w:rsidR="002A1F05">
        <w:rPr>
          <w:rFonts w:ascii="Times New Roman" w:hAnsi="Times New Roman" w:cs="Times New Roman"/>
          <w:sz w:val="24"/>
          <w:szCs w:val="24"/>
        </w:rPr>
        <w:t>e</w:t>
      </w:r>
      <w:r w:rsidR="005409B3">
        <w:rPr>
          <w:rFonts w:ascii="Times New Roman" w:hAnsi="Times New Roman" w:cs="Times New Roman"/>
          <w:sz w:val="24"/>
          <w:szCs w:val="24"/>
        </w:rPr>
        <w:t xml:space="preserve"> indicadores com CV classificado como regularemos devem ser utilizados com muita cautela, e com acima de 30</w:t>
      </w:r>
      <w:r w:rsidR="002A1F05">
        <w:rPr>
          <w:rFonts w:ascii="Times New Roman" w:hAnsi="Times New Roman" w:cs="Times New Roman"/>
          <w:sz w:val="24"/>
          <w:szCs w:val="24"/>
        </w:rPr>
        <w:t>%</w:t>
      </w:r>
      <w:r w:rsidR="005409B3">
        <w:rPr>
          <w:rFonts w:ascii="Times New Roman" w:hAnsi="Times New Roman" w:cs="Times New Roman"/>
          <w:sz w:val="24"/>
          <w:szCs w:val="24"/>
        </w:rPr>
        <w:t xml:space="preserve"> devem ser desconsiderados.</w:t>
      </w:r>
    </w:p>
    <w:p w14:paraId="1AA19BE0" w14:textId="77777777" w:rsidR="002A1F05" w:rsidRDefault="002A1F05" w:rsidP="00842C1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6856A9" w14:textId="44E5AA41" w:rsidR="005409B3" w:rsidRDefault="005409B3" w:rsidP="00842C1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409B3">
        <w:rPr>
          <w:rFonts w:ascii="Times New Roman" w:hAnsi="Times New Roman" w:cs="Times New Roman"/>
          <w:b/>
          <w:bCs/>
          <w:sz w:val="24"/>
          <w:szCs w:val="24"/>
        </w:rPr>
        <w:t>2.4 Comparações entre os recortes</w:t>
      </w:r>
    </w:p>
    <w:p w14:paraId="087C147D" w14:textId="1F6095BD" w:rsidR="0053063C" w:rsidRDefault="002A1F05" w:rsidP="005306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Definido os indicadores robustos, comparamos seus resultados utilizando</w:t>
      </w:r>
      <w:r w:rsidR="00A11B3A">
        <w:rPr>
          <w:rFonts w:ascii="Times New Roman" w:hAnsi="Times New Roman" w:cs="Times New Roman"/>
          <w:sz w:val="24"/>
          <w:szCs w:val="24"/>
        </w:rPr>
        <w:t xml:space="preserve"> testes de hipóteses.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11B3A">
        <w:rPr>
          <w:rFonts w:ascii="Times New Roman" w:hAnsi="Times New Roman" w:cs="Times New Roman"/>
          <w:sz w:val="24"/>
          <w:szCs w:val="24"/>
        </w:rPr>
        <w:t>P</w:t>
      </w:r>
      <w:r w:rsidR="0053063C" w:rsidRPr="0053063C">
        <w:rPr>
          <w:rFonts w:ascii="Times New Roman" w:hAnsi="Times New Roman" w:cs="Times New Roman"/>
          <w:sz w:val="24"/>
          <w:szCs w:val="24"/>
        </w:rPr>
        <w:t>ara respostas</w:t>
      </w:r>
      <w:r w:rsidR="0053063C">
        <w:rPr>
          <w:rFonts w:ascii="Times New Roman" w:hAnsi="Times New Roman" w:cs="Times New Roman"/>
          <w:sz w:val="24"/>
          <w:szCs w:val="24"/>
        </w:rPr>
        <w:t xml:space="preserve"> </w:t>
      </w:r>
      <w:r w:rsidR="0053063C" w:rsidRPr="0053063C">
        <w:rPr>
          <w:rFonts w:ascii="Times New Roman" w:hAnsi="Times New Roman" w:cs="Times New Roman"/>
          <w:sz w:val="24"/>
          <w:szCs w:val="24"/>
        </w:rPr>
        <w:t xml:space="preserve">categóricas, o </w:t>
      </w:r>
      <w:proofErr w:type="spellStart"/>
      <w:r w:rsidR="0053063C" w:rsidRPr="0053063C">
        <w:rPr>
          <w:rFonts w:ascii="Times New Roman" w:hAnsi="Times New Roman" w:cs="Times New Roman"/>
          <w:sz w:val="24"/>
          <w:szCs w:val="24"/>
        </w:rPr>
        <w:t>qui</w:t>
      </w:r>
      <w:proofErr w:type="spellEnd"/>
      <w:r w:rsidR="0053063C" w:rsidRPr="0053063C">
        <w:rPr>
          <w:rFonts w:ascii="Times New Roman" w:hAnsi="Times New Roman" w:cs="Times New Roman"/>
          <w:sz w:val="24"/>
          <w:szCs w:val="24"/>
        </w:rPr>
        <w:t>-quadrado de Rao-Scott e, para respostas</w:t>
      </w:r>
      <w:r w:rsidR="0053063C">
        <w:rPr>
          <w:rFonts w:ascii="Times New Roman" w:hAnsi="Times New Roman" w:cs="Times New Roman"/>
          <w:sz w:val="24"/>
          <w:szCs w:val="24"/>
        </w:rPr>
        <w:t xml:space="preserve"> </w:t>
      </w:r>
      <w:r w:rsidR="0053063C" w:rsidRPr="0053063C">
        <w:rPr>
          <w:rFonts w:ascii="Times New Roman" w:hAnsi="Times New Roman" w:cs="Times New Roman"/>
          <w:sz w:val="24"/>
          <w:szCs w:val="24"/>
        </w:rPr>
        <w:t>numéricas e binárias, um teste de Wald sobre modelo linear generalizado</w:t>
      </w:r>
      <w:r w:rsidR="00A11B3A">
        <w:rPr>
          <w:rFonts w:ascii="Times New Roman" w:hAnsi="Times New Roman" w:cs="Times New Roman"/>
          <w:sz w:val="24"/>
          <w:szCs w:val="24"/>
        </w:rPr>
        <w:t>. Os testes serão feitos em dois conjuntos:</w:t>
      </w:r>
    </w:p>
    <w:p w14:paraId="61D08E0B" w14:textId="003D6933" w:rsidR="00A11B3A" w:rsidRPr="00A11B3A" w:rsidRDefault="00A11B3A" w:rsidP="00A11B3A">
      <w:pPr>
        <w:pStyle w:val="PargrafodaLista"/>
        <w:numPr>
          <w:ilvl w:val="0"/>
          <w:numId w:val="3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A11B3A">
        <w:rPr>
          <w:rFonts w:ascii="Times New Roman" w:hAnsi="Times New Roman" w:cs="Times New Roman"/>
          <w:sz w:val="24"/>
          <w:szCs w:val="24"/>
        </w:rPr>
        <w:t>Testes demográficos. Dentro de cada recorte geográfico, verificam se o</w:t>
      </w:r>
      <w:r w:rsidRPr="00A11B3A">
        <w:rPr>
          <w:rFonts w:ascii="Times New Roman" w:hAnsi="Times New Roman" w:cs="Times New Roman"/>
          <w:sz w:val="24"/>
          <w:szCs w:val="24"/>
        </w:rPr>
        <w:t xml:space="preserve"> </w:t>
      </w:r>
      <w:r w:rsidRPr="00A11B3A">
        <w:rPr>
          <w:rFonts w:ascii="Times New Roman" w:hAnsi="Times New Roman" w:cs="Times New Roman"/>
          <w:sz w:val="24"/>
          <w:szCs w:val="24"/>
        </w:rPr>
        <w:t>indicador difere entre categorias de sexo, cor/raça, faixa etária e instrução.</w:t>
      </w:r>
      <w:r w:rsidRPr="00A11B3A">
        <w:rPr>
          <w:rFonts w:ascii="Times New Roman" w:hAnsi="Times New Roman" w:cs="Times New Roman"/>
          <w:sz w:val="24"/>
          <w:szCs w:val="24"/>
        </w:rPr>
        <w:t xml:space="preserve"> </w:t>
      </w:r>
      <w:r w:rsidRPr="00A11B3A">
        <w:rPr>
          <w:rFonts w:ascii="Times New Roman" w:hAnsi="Times New Roman" w:cs="Times New Roman"/>
          <w:sz w:val="24"/>
          <w:szCs w:val="24"/>
        </w:rPr>
        <w:t>Respondem à pergunta "há desigualdade social dentro deste território?".</w:t>
      </w:r>
    </w:p>
    <w:p w14:paraId="575D34B2" w14:textId="7108A2EC" w:rsidR="00A11B3A" w:rsidRDefault="00A11B3A" w:rsidP="00A11B3A">
      <w:pPr>
        <w:pStyle w:val="PargrafodaLista"/>
        <w:numPr>
          <w:ilvl w:val="0"/>
          <w:numId w:val="3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A11B3A">
        <w:rPr>
          <w:rFonts w:ascii="Times New Roman" w:hAnsi="Times New Roman" w:cs="Times New Roman"/>
          <w:sz w:val="24"/>
          <w:szCs w:val="24"/>
        </w:rPr>
        <w:lastRenderedPageBreak/>
        <w:t>Testes regionais. Verificam se o indicador difere entre as categorias de um</w:t>
      </w:r>
      <w:r w:rsidRPr="00A11B3A">
        <w:rPr>
          <w:rFonts w:ascii="Times New Roman" w:hAnsi="Times New Roman" w:cs="Times New Roman"/>
          <w:sz w:val="24"/>
          <w:szCs w:val="24"/>
        </w:rPr>
        <w:t xml:space="preserve"> </w:t>
      </w:r>
      <w:r w:rsidRPr="00A11B3A">
        <w:rPr>
          <w:rFonts w:ascii="Times New Roman" w:hAnsi="Times New Roman" w:cs="Times New Roman"/>
          <w:sz w:val="24"/>
          <w:szCs w:val="24"/>
        </w:rPr>
        <w:t>mesmo recorte territorial — urbano × rural, entre estratos administrativos,</w:t>
      </w:r>
      <w:r w:rsidRPr="00A11B3A">
        <w:rPr>
          <w:rFonts w:ascii="Times New Roman" w:hAnsi="Times New Roman" w:cs="Times New Roman"/>
          <w:sz w:val="24"/>
          <w:szCs w:val="24"/>
        </w:rPr>
        <w:t xml:space="preserve"> </w:t>
      </w:r>
      <w:r w:rsidRPr="00A11B3A">
        <w:rPr>
          <w:rFonts w:ascii="Times New Roman" w:hAnsi="Times New Roman" w:cs="Times New Roman"/>
          <w:sz w:val="24"/>
          <w:szCs w:val="24"/>
        </w:rPr>
        <w:t>entre estratos agregados, entre estratos finos. Respondem à pergunta "há</w:t>
      </w:r>
      <w:r w:rsidRPr="00A11B3A">
        <w:rPr>
          <w:rFonts w:ascii="Times New Roman" w:hAnsi="Times New Roman" w:cs="Times New Roman"/>
          <w:sz w:val="24"/>
          <w:szCs w:val="24"/>
        </w:rPr>
        <w:t xml:space="preserve"> </w:t>
      </w:r>
      <w:r w:rsidRPr="00A11B3A">
        <w:rPr>
          <w:rFonts w:ascii="Times New Roman" w:hAnsi="Times New Roman" w:cs="Times New Roman"/>
          <w:sz w:val="24"/>
          <w:szCs w:val="24"/>
        </w:rPr>
        <w:t>desigualdade territorial no estado?".</w:t>
      </w:r>
    </w:p>
    <w:p w14:paraId="0E49A2F4" w14:textId="2DC7BF13" w:rsidR="00AC4D57" w:rsidRPr="0053063C" w:rsidRDefault="004228C6" w:rsidP="0053063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u</w:t>
      </w:r>
      <w:r w:rsidRPr="004228C6">
        <w:rPr>
          <w:rFonts w:ascii="Times New Roman" w:hAnsi="Times New Roman" w:cs="Times New Roman"/>
          <w:sz w:val="24"/>
          <w:szCs w:val="24"/>
        </w:rPr>
        <w:t>m recorte com muitas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28C6">
        <w:rPr>
          <w:rFonts w:ascii="Times New Roman" w:hAnsi="Times New Roman" w:cs="Times New Roman"/>
          <w:sz w:val="24"/>
          <w:szCs w:val="24"/>
        </w:rPr>
        <w:t>categorias — como o de 7 dígitos — tende a produzir p-valores baixos apenas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28C6">
        <w:rPr>
          <w:rFonts w:ascii="Times New Roman" w:hAnsi="Times New Roman" w:cs="Times New Roman"/>
          <w:sz w:val="24"/>
          <w:szCs w:val="24"/>
        </w:rPr>
        <w:t>porque há mais oportunidades de encontrar alguma diferença</w:t>
      </w:r>
      <w:r w:rsidR="00442D87">
        <w:rPr>
          <w:rFonts w:ascii="Times New Roman" w:hAnsi="Times New Roman" w:cs="Times New Roman"/>
          <w:sz w:val="24"/>
          <w:szCs w:val="24"/>
        </w:rPr>
        <w:t>, resultando em testes apontando diferenças significativas espúrias e sem validade prática</w:t>
      </w:r>
      <w:r w:rsidRPr="004228C6">
        <w:rPr>
          <w:rFonts w:ascii="Times New Roman" w:hAnsi="Times New Roman" w:cs="Times New Roman"/>
          <w:sz w:val="24"/>
          <w:szCs w:val="24"/>
        </w:rPr>
        <w:t>. E o inverso também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28C6">
        <w:rPr>
          <w:rFonts w:ascii="Times New Roman" w:hAnsi="Times New Roman" w:cs="Times New Roman"/>
          <w:sz w:val="24"/>
          <w:szCs w:val="24"/>
        </w:rPr>
        <w:t>vale: um recorte com poucas observações pode não atingir significância mesmo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28C6">
        <w:rPr>
          <w:rFonts w:ascii="Times New Roman" w:hAnsi="Times New Roman" w:cs="Times New Roman"/>
          <w:sz w:val="24"/>
          <w:szCs w:val="24"/>
        </w:rPr>
        <w:t xml:space="preserve">diante de uma diferença real e grande, por falta de amostra. </w:t>
      </w:r>
      <w:r w:rsidR="00442D87">
        <w:rPr>
          <w:rFonts w:ascii="Times New Roman" w:hAnsi="Times New Roman" w:cs="Times New Roman"/>
          <w:sz w:val="24"/>
          <w:szCs w:val="24"/>
        </w:rPr>
        <w:t>Por isso, o</w:t>
      </w:r>
      <w:r>
        <w:rPr>
          <w:rFonts w:ascii="Times New Roman" w:hAnsi="Times New Roman" w:cs="Times New Roman"/>
          <w:sz w:val="24"/>
          <w:szCs w:val="24"/>
        </w:rPr>
        <w:t xml:space="preserve">s testes são calibrados e </w:t>
      </w:r>
      <w:r w:rsidR="00442D87">
        <w:rPr>
          <w:rFonts w:ascii="Times New Roman" w:hAnsi="Times New Roman" w:cs="Times New Roman"/>
          <w:sz w:val="24"/>
          <w:szCs w:val="24"/>
        </w:rPr>
        <w:t xml:space="preserve">depois seus </w:t>
      </w:r>
      <w:r>
        <w:rPr>
          <w:rFonts w:ascii="Times New Roman" w:hAnsi="Times New Roman" w:cs="Times New Roman"/>
          <w:sz w:val="24"/>
          <w:szCs w:val="24"/>
        </w:rPr>
        <w:t xml:space="preserve">p-valores corrigidos </w:t>
      </w:r>
      <w:r w:rsidR="00442D87">
        <w:rPr>
          <w:rFonts w:ascii="Times New Roman" w:hAnsi="Times New Roman" w:cs="Times New Roman"/>
          <w:sz w:val="24"/>
          <w:szCs w:val="24"/>
        </w:rPr>
        <w:t>para diminuir o viés do p-valor de encontrar diferença.</w:t>
      </w:r>
    </w:p>
    <w:p w14:paraId="305BF500" w14:textId="76C113C7" w:rsidR="003C7CED" w:rsidRPr="002301EF" w:rsidRDefault="003C7CED" w:rsidP="005306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Análise dos resultados</w:t>
      </w:r>
    </w:p>
    <w:sectPr w:rsidR="003C7CED" w:rsidRPr="002301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8A8B6A" w14:textId="77777777" w:rsidR="006D53A2" w:rsidRDefault="006D53A2" w:rsidP="00A067C1">
      <w:pPr>
        <w:spacing w:after="0" w:line="240" w:lineRule="auto"/>
      </w:pPr>
      <w:r>
        <w:separator/>
      </w:r>
    </w:p>
  </w:endnote>
  <w:endnote w:type="continuationSeparator" w:id="0">
    <w:p w14:paraId="3F7EF87C" w14:textId="77777777" w:rsidR="006D53A2" w:rsidRDefault="006D53A2" w:rsidP="00A06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13EA1" w14:textId="77777777" w:rsidR="006D53A2" w:rsidRDefault="006D53A2" w:rsidP="00A067C1">
      <w:pPr>
        <w:spacing w:after="0" w:line="240" w:lineRule="auto"/>
      </w:pPr>
      <w:r>
        <w:separator/>
      </w:r>
    </w:p>
  </w:footnote>
  <w:footnote w:type="continuationSeparator" w:id="0">
    <w:p w14:paraId="385A095A" w14:textId="77777777" w:rsidR="006D53A2" w:rsidRDefault="006D53A2" w:rsidP="00A067C1">
      <w:pPr>
        <w:spacing w:after="0" w:line="240" w:lineRule="auto"/>
      </w:pPr>
      <w:r>
        <w:continuationSeparator/>
      </w:r>
    </w:p>
  </w:footnote>
  <w:footnote w:id="1">
    <w:p w14:paraId="12E9B633" w14:textId="5A47FFD2" w:rsidR="00545CE8" w:rsidRPr="007927E0" w:rsidRDefault="00545CE8" w:rsidP="00CD12D2">
      <w:pPr>
        <w:pStyle w:val="Textodenotaderodap"/>
        <w:jc w:val="both"/>
        <w:rPr>
          <w:rFonts w:ascii="Times New Roman" w:hAnsi="Times New Roman" w:cs="Times New Roman"/>
        </w:rPr>
      </w:pPr>
      <w:r w:rsidRPr="00CD12D2">
        <w:rPr>
          <w:rStyle w:val="Refdenotaderodap"/>
          <w:rFonts w:ascii="Times New Roman" w:hAnsi="Times New Roman" w:cs="Times New Roman"/>
        </w:rPr>
        <w:footnoteRef/>
      </w:r>
      <w:r w:rsidRPr="00CD12D2">
        <w:rPr>
          <w:rFonts w:ascii="Times New Roman" w:hAnsi="Times New Roman" w:cs="Times New Roman"/>
        </w:rPr>
        <w:t xml:space="preserve"> </w:t>
      </w:r>
      <w:r w:rsidR="00300993" w:rsidRPr="00CD12D2">
        <w:rPr>
          <w:rFonts w:ascii="Times New Roman" w:hAnsi="Times New Roman" w:cs="Times New Roman"/>
        </w:rPr>
        <w:t xml:space="preserve">Saboia (2014) </w:t>
      </w:r>
      <w:r w:rsidRPr="00CD12D2">
        <w:rPr>
          <w:rFonts w:ascii="Times New Roman" w:hAnsi="Times New Roman" w:cs="Times New Roman"/>
        </w:rPr>
        <w:t>avaliou a evolução do mercado de trabalho brasileiro no período de 2010 a 2013 utilizando os dados da Pesquisa Mensal de Emprego (PME) do IBGE. Essa pesquisa foi extinta em 2016 sendo substituída completamente pela PNADC. Assim,</w:t>
      </w:r>
      <w:r w:rsidR="00300993" w:rsidRPr="00CD12D2">
        <w:rPr>
          <w:rFonts w:ascii="Times New Roman" w:hAnsi="Times New Roman" w:cs="Times New Roman"/>
        </w:rPr>
        <w:t xml:space="preserve"> foi necessário adaptar os seguintes indicadores</w:t>
      </w:r>
      <w:r w:rsidR="00CD12D2" w:rsidRPr="00CD12D2">
        <w:rPr>
          <w:rFonts w:ascii="Times New Roman" w:hAnsi="Times New Roman" w:cs="Times New Roman"/>
        </w:rPr>
        <w:t xml:space="preserve"> em, relação aos litados pelo autor</w:t>
      </w:r>
      <w:r w:rsidRPr="00CD12D2">
        <w:rPr>
          <w:rFonts w:ascii="Times New Roman" w:hAnsi="Times New Roman" w:cs="Times New Roman"/>
        </w:rPr>
        <w:t xml:space="preserve">: </w:t>
      </w:r>
      <w:r w:rsidR="00543B29" w:rsidRPr="00CD12D2">
        <w:rPr>
          <w:rFonts w:ascii="Times New Roman" w:hAnsi="Times New Roman" w:cs="Times New Roman"/>
        </w:rPr>
        <w:t xml:space="preserve">todos os que </w:t>
      </w:r>
      <w:r w:rsidR="00CD12D2" w:rsidRPr="00CD12D2">
        <w:rPr>
          <w:rFonts w:ascii="Times New Roman" w:hAnsi="Times New Roman" w:cs="Times New Roman"/>
        </w:rPr>
        <w:t>tinha nome de</w:t>
      </w:r>
      <w:r w:rsidR="00543B29" w:rsidRPr="00CD12D2">
        <w:rPr>
          <w:rFonts w:ascii="Times New Roman" w:hAnsi="Times New Roman" w:cs="Times New Roman"/>
        </w:rPr>
        <w:t xml:space="preserve"> “desemprego” foram substituídos por “desocupação”</w:t>
      </w:r>
      <w:r w:rsidR="00300993" w:rsidRPr="00CD12D2">
        <w:rPr>
          <w:rFonts w:ascii="Times New Roman" w:hAnsi="Times New Roman" w:cs="Times New Roman"/>
        </w:rPr>
        <w:t>,</w:t>
      </w:r>
      <w:r w:rsidR="00543B29" w:rsidRPr="00CD12D2">
        <w:rPr>
          <w:rFonts w:ascii="Times New Roman" w:hAnsi="Times New Roman" w:cs="Times New Roman"/>
        </w:rPr>
        <w:t xml:space="preserve"> e </w:t>
      </w:r>
      <w:r w:rsidR="00300993" w:rsidRPr="00CD12D2">
        <w:rPr>
          <w:rFonts w:ascii="Times New Roman" w:hAnsi="Times New Roman" w:cs="Times New Roman"/>
        </w:rPr>
        <w:t xml:space="preserve">todos </w:t>
      </w:r>
      <w:r w:rsidR="00543B29" w:rsidRPr="00CD12D2">
        <w:rPr>
          <w:rFonts w:ascii="Times New Roman" w:hAnsi="Times New Roman" w:cs="Times New Roman"/>
        </w:rPr>
        <w:t xml:space="preserve">com “trabalhadores” por “ocupados”; </w:t>
      </w:r>
      <w:r w:rsidRPr="00CD12D2">
        <w:rPr>
          <w:rFonts w:ascii="Times New Roman" w:hAnsi="Times New Roman" w:cs="Times New Roman"/>
        </w:rPr>
        <w:t xml:space="preserve">Rendimento médio real </w:t>
      </w:r>
      <w:r w:rsidR="007927E0" w:rsidRPr="00CD12D2">
        <w:rPr>
          <w:rFonts w:ascii="Times New Roman" w:hAnsi="Times New Roman" w:cs="Times New Roman"/>
        </w:rPr>
        <w:t xml:space="preserve">é especificada como </w:t>
      </w:r>
      <w:r w:rsidRPr="00CD12D2">
        <w:rPr>
          <w:rFonts w:ascii="Times New Roman" w:hAnsi="Times New Roman" w:cs="Times New Roman"/>
        </w:rPr>
        <w:t>rendimento médio real habitualmente recebido em todos os trabalhos (</w:t>
      </w:r>
      <w:r w:rsidR="00F10E82" w:rsidRPr="00CD12D2">
        <w:rPr>
          <w:rFonts w:ascii="Times New Roman" w:hAnsi="Times New Roman" w:cs="Times New Roman"/>
        </w:rPr>
        <w:t>Saboia (2014) não especifica qual ele utiliza</w:t>
      </w:r>
      <w:r w:rsidRPr="00CD12D2">
        <w:rPr>
          <w:rFonts w:ascii="Times New Roman" w:hAnsi="Times New Roman" w:cs="Times New Roman"/>
        </w:rPr>
        <w:t>);</w:t>
      </w:r>
      <w:r w:rsidR="007927E0" w:rsidRPr="00CD12D2">
        <w:rPr>
          <w:rFonts w:ascii="Times New Roman" w:hAnsi="Times New Roman" w:cs="Times New Roman"/>
        </w:rPr>
        <w:t xml:space="preserve"> </w:t>
      </w:r>
      <w:r w:rsidR="00CD12D2" w:rsidRPr="00CD12D2">
        <w:rPr>
          <w:rFonts w:ascii="Times New Roman" w:hAnsi="Times New Roman" w:cs="Times New Roman"/>
        </w:rPr>
        <w:t>E a</w:t>
      </w:r>
      <w:r w:rsidR="007927E0" w:rsidRPr="00CD12D2">
        <w:rPr>
          <w:rFonts w:ascii="Times New Roman" w:hAnsi="Times New Roman" w:cs="Times New Roman"/>
        </w:rPr>
        <w:t xml:space="preserve"> informalidade </w:t>
      </w:r>
      <w:r w:rsidR="00994051" w:rsidRPr="00CD12D2">
        <w:rPr>
          <w:rFonts w:ascii="Times New Roman" w:hAnsi="Times New Roman" w:cs="Times New Roman"/>
        </w:rPr>
        <w:t xml:space="preserve">é </w:t>
      </w:r>
      <w:r w:rsidR="00CD12D2" w:rsidRPr="00CD12D2">
        <w:rPr>
          <w:rFonts w:ascii="Times New Roman" w:hAnsi="Times New Roman" w:cs="Times New Roman"/>
        </w:rPr>
        <w:t>bem mais abrangente</w:t>
      </w:r>
      <w:r w:rsidR="00300993" w:rsidRPr="00CD12D2">
        <w:rPr>
          <w:rFonts w:ascii="Times New Roman" w:hAnsi="Times New Roman" w:cs="Times New Roman"/>
        </w:rPr>
        <w:t xml:space="preserve"> (PME </w:t>
      </w:r>
      <w:r w:rsidR="00994051" w:rsidRPr="00CD12D2">
        <w:rPr>
          <w:rFonts w:ascii="Times New Roman" w:hAnsi="Times New Roman" w:cs="Times New Roman"/>
        </w:rPr>
        <w:t>tinha apenas empregados sem carteira como variável mais próxima de informais</w:t>
      </w:r>
      <w:r w:rsidR="00300993" w:rsidRPr="00CD12D2">
        <w:rPr>
          <w:rFonts w:ascii="Times New Roman" w:hAnsi="Times New Roman" w:cs="Times New Roman"/>
        </w:rPr>
        <w:t>)</w:t>
      </w:r>
      <w:r w:rsidR="007927E0" w:rsidRPr="00CD12D2">
        <w:rPr>
          <w:rFonts w:ascii="Times New Roman" w:hAnsi="Times New Roman" w:cs="Times New Roman"/>
        </w:rPr>
        <w:t>; e o indicador de desocupação de longo prazo foi removido</w:t>
      </w:r>
      <w:r w:rsidR="000604F2" w:rsidRPr="00CD12D2">
        <w:rPr>
          <w:rFonts w:ascii="Times New Roman" w:hAnsi="Times New Roman" w:cs="Times New Roman"/>
        </w:rPr>
        <w:t>,</w:t>
      </w:r>
      <w:r w:rsidR="007927E0" w:rsidRPr="00CD12D2">
        <w:rPr>
          <w:rFonts w:ascii="Times New Roman" w:hAnsi="Times New Roman" w:cs="Times New Roman"/>
        </w:rPr>
        <w:t xml:space="preserve"> pois não está presente na PNADC trimestral, só na anual</w:t>
      </w:r>
    </w:p>
  </w:footnote>
  <w:footnote w:id="2">
    <w:p w14:paraId="41FDF2B2" w14:textId="0BCDE896" w:rsidR="004277D5" w:rsidRPr="004277D5" w:rsidRDefault="004277D5" w:rsidP="004277D5">
      <w:pPr>
        <w:pStyle w:val="Textodenotaderodap"/>
        <w:jc w:val="both"/>
        <w:rPr>
          <w:rFonts w:ascii="Times New Roman" w:hAnsi="Times New Roman" w:cs="Times New Roman"/>
        </w:rPr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Ao contrativo da renda efetiva,</w:t>
      </w:r>
      <w:r w:rsidR="003F4B99">
        <w:rPr>
          <w:rFonts w:ascii="Times New Roman" w:hAnsi="Times New Roman" w:cs="Times New Roman"/>
        </w:rPr>
        <w:t xml:space="preserve"> rendimentos habituais</w:t>
      </w:r>
      <w:r w:rsidRPr="004277D5">
        <w:rPr>
          <w:rFonts w:ascii="Times New Roman" w:hAnsi="Times New Roman" w:cs="Times New Roman"/>
        </w:rPr>
        <w:t xml:space="preserve"> exclu</w:t>
      </w:r>
      <w:r w:rsidR="003F4B99">
        <w:rPr>
          <w:rFonts w:ascii="Times New Roman" w:hAnsi="Times New Roman" w:cs="Times New Roman"/>
        </w:rPr>
        <w:t>em rendas</w:t>
      </w:r>
      <w:r w:rsidRPr="004277D5">
        <w:rPr>
          <w:rFonts w:ascii="Times New Roman" w:hAnsi="Times New Roman" w:cs="Times New Roman"/>
        </w:rPr>
        <w:t xml:space="preserve"> extras como horas extras, bicos, 13º salário ou bônus eventuais. Também ignora faltas ou perdas do mês.</w:t>
      </w:r>
    </w:p>
  </w:footnote>
  <w:footnote w:id="3">
    <w:p w14:paraId="504F43D1" w14:textId="12D163C5" w:rsidR="003867A7" w:rsidRDefault="003867A7" w:rsidP="004277D5">
      <w:pPr>
        <w:pStyle w:val="Textodenotaderodap"/>
        <w:jc w:val="both"/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Ocupados informais incluem os trabalhadores no setor privado sem carteira assinada, </w:t>
      </w:r>
      <w:r w:rsidR="004277D5" w:rsidRPr="004277D5">
        <w:rPr>
          <w:rFonts w:ascii="Times New Roman" w:hAnsi="Times New Roman" w:cs="Times New Roman"/>
        </w:rPr>
        <w:t>trabalhadores domésticos</w:t>
      </w:r>
      <w:r w:rsidRPr="004277D5">
        <w:rPr>
          <w:rFonts w:ascii="Times New Roman" w:hAnsi="Times New Roman" w:cs="Times New Roman"/>
        </w:rPr>
        <w:t xml:space="preserve"> sem carteira de trabalho assinada, </w:t>
      </w:r>
      <w:r w:rsidR="004277D5" w:rsidRPr="004277D5">
        <w:rPr>
          <w:rFonts w:ascii="Times New Roman" w:hAnsi="Times New Roman" w:cs="Times New Roman"/>
        </w:rPr>
        <w:t>trabalhadores familiares</w:t>
      </w:r>
      <w:r w:rsidRPr="004277D5">
        <w:rPr>
          <w:rFonts w:ascii="Times New Roman" w:hAnsi="Times New Roman" w:cs="Times New Roman"/>
        </w:rPr>
        <w:t xml:space="preserve"> </w:t>
      </w:r>
      <w:r w:rsidR="004277D5" w:rsidRPr="004277D5">
        <w:rPr>
          <w:rFonts w:ascii="Times New Roman" w:hAnsi="Times New Roman" w:cs="Times New Roman"/>
        </w:rPr>
        <w:t>auxiliar</w:t>
      </w:r>
      <w:r w:rsidRPr="004277D5">
        <w:rPr>
          <w:rFonts w:ascii="Times New Roman" w:hAnsi="Times New Roman" w:cs="Times New Roman"/>
        </w:rPr>
        <w:t xml:space="preserve">, empregadores sem CNPJ e </w:t>
      </w:r>
      <w:r w:rsidR="004277D5" w:rsidRPr="004277D5">
        <w:rPr>
          <w:rFonts w:ascii="Times New Roman" w:hAnsi="Times New Roman" w:cs="Times New Roman"/>
        </w:rPr>
        <w:t>trabalhadores</w:t>
      </w:r>
      <w:r w:rsidRPr="004277D5">
        <w:rPr>
          <w:rFonts w:ascii="Times New Roman" w:hAnsi="Times New Roman" w:cs="Times New Roman"/>
        </w:rPr>
        <w:t xml:space="preserve"> conta-própria sem CNPJ.</w:t>
      </w:r>
    </w:p>
  </w:footnote>
  <w:footnote w:id="4">
    <w:p w14:paraId="6D385049" w14:textId="7766D65E" w:rsidR="00660783" w:rsidRDefault="00660783">
      <w:pPr>
        <w:pStyle w:val="Textodenotaderodap"/>
      </w:pPr>
      <w:r w:rsidRPr="00660783">
        <w:rPr>
          <w:rStyle w:val="Refdenotaderodap"/>
          <w:color w:val="FF0000"/>
        </w:rPr>
        <w:footnoteRef/>
      </w:r>
      <w:r w:rsidRPr="00660783">
        <w:rPr>
          <w:color w:val="FF0000"/>
        </w:rPr>
        <w:t xml:space="preserve"> Nota de rodapé sobre os problemas amostral já existente na amostra metra da PNADC?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B6FBB"/>
    <w:multiLevelType w:val="hybridMultilevel"/>
    <w:tmpl w:val="6CEAAE9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724BD"/>
    <w:multiLevelType w:val="hybridMultilevel"/>
    <w:tmpl w:val="42D4258E"/>
    <w:lvl w:ilvl="0" w:tplc="0416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2" w15:restartNumberingAfterBreak="0">
    <w:nsid w:val="1D2F39F2"/>
    <w:multiLevelType w:val="hybridMultilevel"/>
    <w:tmpl w:val="90FED8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D759D"/>
    <w:multiLevelType w:val="hybridMultilevel"/>
    <w:tmpl w:val="A112B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3A4220"/>
    <w:multiLevelType w:val="hybridMultilevel"/>
    <w:tmpl w:val="0A162B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D73"/>
    <w:rsid w:val="00015C9B"/>
    <w:rsid w:val="00016356"/>
    <w:rsid w:val="00040D73"/>
    <w:rsid w:val="000455DC"/>
    <w:rsid w:val="000604F2"/>
    <w:rsid w:val="000646AB"/>
    <w:rsid w:val="00093BD6"/>
    <w:rsid w:val="000E0391"/>
    <w:rsid w:val="0010332C"/>
    <w:rsid w:val="00126FB5"/>
    <w:rsid w:val="00136085"/>
    <w:rsid w:val="0014080B"/>
    <w:rsid w:val="00162D1B"/>
    <w:rsid w:val="0017687B"/>
    <w:rsid w:val="001A229E"/>
    <w:rsid w:val="001E6255"/>
    <w:rsid w:val="001E73C5"/>
    <w:rsid w:val="001F1F7E"/>
    <w:rsid w:val="00226ACD"/>
    <w:rsid w:val="002301EF"/>
    <w:rsid w:val="00240D72"/>
    <w:rsid w:val="002538B5"/>
    <w:rsid w:val="00295F56"/>
    <w:rsid w:val="002A1F05"/>
    <w:rsid w:val="002B4079"/>
    <w:rsid w:val="00300993"/>
    <w:rsid w:val="00327814"/>
    <w:rsid w:val="00366A56"/>
    <w:rsid w:val="00372BC2"/>
    <w:rsid w:val="003867A7"/>
    <w:rsid w:val="003A2D09"/>
    <w:rsid w:val="003B2ED5"/>
    <w:rsid w:val="003C0CA6"/>
    <w:rsid w:val="003C6533"/>
    <w:rsid w:val="003C7CED"/>
    <w:rsid w:val="003F4B99"/>
    <w:rsid w:val="00414C5A"/>
    <w:rsid w:val="004228C6"/>
    <w:rsid w:val="00426433"/>
    <w:rsid w:val="004277D5"/>
    <w:rsid w:val="00432905"/>
    <w:rsid w:val="00442D87"/>
    <w:rsid w:val="0045458C"/>
    <w:rsid w:val="00494D2F"/>
    <w:rsid w:val="004A4600"/>
    <w:rsid w:val="004A7283"/>
    <w:rsid w:val="004C5FBC"/>
    <w:rsid w:val="004D79FB"/>
    <w:rsid w:val="004F3DA1"/>
    <w:rsid w:val="0053063C"/>
    <w:rsid w:val="005409B3"/>
    <w:rsid w:val="00543B29"/>
    <w:rsid w:val="00545CE8"/>
    <w:rsid w:val="00593142"/>
    <w:rsid w:val="005C3669"/>
    <w:rsid w:val="005C646E"/>
    <w:rsid w:val="005C6F85"/>
    <w:rsid w:val="005E6D6D"/>
    <w:rsid w:val="00601B02"/>
    <w:rsid w:val="00614BC7"/>
    <w:rsid w:val="0063072A"/>
    <w:rsid w:val="0063427D"/>
    <w:rsid w:val="00647A90"/>
    <w:rsid w:val="00653C4F"/>
    <w:rsid w:val="00660783"/>
    <w:rsid w:val="00660A81"/>
    <w:rsid w:val="0068122B"/>
    <w:rsid w:val="006A6087"/>
    <w:rsid w:val="006D53A2"/>
    <w:rsid w:val="006F675E"/>
    <w:rsid w:val="00724260"/>
    <w:rsid w:val="00763AFF"/>
    <w:rsid w:val="00775CB3"/>
    <w:rsid w:val="007927E0"/>
    <w:rsid w:val="007F1F0D"/>
    <w:rsid w:val="00824F64"/>
    <w:rsid w:val="008365DA"/>
    <w:rsid w:val="00836E54"/>
    <w:rsid w:val="00842C12"/>
    <w:rsid w:val="00863336"/>
    <w:rsid w:val="00894E59"/>
    <w:rsid w:val="008B6A45"/>
    <w:rsid w:val="008C12CE"/>
    <w:rsid w:val="008C5104"/>
    <w:rsid w:val="008D67A9"/>
    <w:rsid w:val="008F5E33"/>
    <w:rsid w:val="00931B6F"/>
    <w:rsid w:val="00940C95"/>
    <w:rsid w:val="0094251F"/>
    <w:rsid w:val="00952F30"/>
    <w:rsid w:val="00972EB0"/>
    <w:rsid w:val="00980843"/>
    <w:rsid w:val="00994051"/>
    <w:rsid w:val="009C4105"/>
    <w:rsid w:val="009E2781"/>
    <w:rsid w:val="00A02809"/>
    <w:rsid w:val="00A067C1"/>
    <w:rsid w:val="00A11B3A"/>
    <w:rsid w:val="00A12C16"/>
    <w:rsid w:val="00A134C1"/>
    <w:rsid w:val="00A30B41"/>
    <w:rsid w:val="00A37D8B"/>
    <w:rsid w:val="00A504C7"/>
    <w:rsid w:val="00A84140"/>
    <w:rsid w:val="00A934D2"/>
    <w:rsid w:val="00AA42F1"/>
    <w:rsid w:val="00AB6A91"/>
    <w:rsid w:val="00AC4D57"/>
    <w:rsid w:val="00AE72DE"/>
    <w:rsid w:val="00B02BED"/>
    <w:rsid w:val="00B14C2F"/>
    <w:rsid w:val="00B5192A"/>
    <w:rsid w:val="00BA7806"/>
    <w:rsid w:val="00BB3B3B"/>
    <w:rsid w:val="00BD01FD"/>
    <w:rsid w:val="00BF4D92"/>
    <w:rsid w:val="00C26054"/>
    <w:rsid w:val="00CA3E4C"/>
    <w:rsid w:val="00CA51A9"/>
    <w:rsid w:val="00CA7E8A"/>
    <w:rsid w:val="00CB79A3"/>
    <w:rsid w:val="00CC685F"/>
    <w:rsid w:val="00CD12D2"/>
    <w:rsid w:val="00D47A64"/>
    <w:rsid w:val="00D70AB3"/>
    <w:rsid w:val="00D918FC"/>
    <w:rsid w:val="00DB241B"/>
    <w:rsid w:val="00DB6DB8"/>
    <w:rsid w:val="00DD5E4D"/>
    <w:rsid w:val="00E23EEF"/>
    <w:rsid w:val="00E71F76"/>
    <w:rsid w:val="00EA590C"/>
    <w:rsid w:val="00EB40A6"/>
    <w:rsid w:val="00ED2E84"/>
    <w:rsid w:val="00ED4744"/>
    <w:rsid w:val="00EF5A36"/>
    <w:rsid w:val="00EF603A"/>
    <w:rsid w:val="00F10E82"/>
    <w:rsid w:val="00F338D5"/>
    <w:rsid w:val="00F9281C"/>
    <w:rsid w:val="00FC1F72"/>
    <w:rsid w:val="00FC4BD9"/>
    <w:rsid w:val="00FE323C"/>
    <w:rsid w:val="00FF17CE"/>
    <w:rsid w:val="00FF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F0AA1"/>
  <w15:chartTrackingRefBased/>
  <w15:docId w15:val="{90B1E005-75F6-4CB7-82A8-DF4BCE20F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545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C410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067C1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067C1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A067C1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836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159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A3328-D22B-47C0-B094-B78DA5454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1015</TotalTime>
  <Pages>7</Pages>
  <Words>2362</Words>
  <Characters>12758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Girola Macedo Barbosa</dc:creator>
  <cp:keywords/>
  <dc:description/>
  <cp:lastModifiedBy>Matheus Girola Macedo Barbosa</cp:lastModifiedBy>
  <cp:revision>46</cp:revision>
  <dcterms:created xsi:type="dcterms:W3CDTF">2026-08-20T12:10:00Z</dcterms:created>
  <dcterms:modified xsi:type="dcterms:W3CDTF">2026-08-27T16:41:00Z</dcterms:modified>
</cp:coreProperties>
</file>