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31.png" ContentType="image/png"/>
  <Override PartName="/word/media/rId35.png" ContentType="image/png"/>
  <Override PartName="/word/media/rId72.png" ContentType="image/png"/>
  <Override PartName="/word/media/rId69.png" ContentType="image/png"/>
  <Override PartName="/word/media/rId80.png" ContentType="image/png"/>
  <Override PartName="/word/media/rId86.png" ContentType="image/png"/>
  <Override PartName="/word/media/rId83.png" ContentType="image/png"/>
  <Override PartName="/word/media/rId44.png" ContentType="image/png"/>
  <Override PartName="/word/media/rId64.png" ContentType="image/png"/>
  <Override PartName="/word/media/rId48.png" ContentType="image/png"/>
  <Override PartName="/word/media/rId51.png" ContentType="image/png"/>
  <Override PartName="/word/media/rId40.png" ContentType="image/png"/>
  <Override PartName="/word/media/rId27.png" ContentType="image/png"/>
  <Override PartName="/word/media/rId56.png" ContentType="image/png"/>
  <Override PartName="/word/media/rId7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rodução"/>
    <w:p>
      <w:pPr>
        <w:pStyle w:val="Heading2"/>
      </w:pPr>
      <w:r>
        <w:t xml:space="preserve">1 Introdução</w:t>
      </w:r>
    </w:p>
    <w:bookmarkEnd w:id="20"/>
    <w:bookmarkStart w:id="26" w:name="metodologia"/>
    <w:p>
      <w:pPr>
        <w:pStyle w:val="Heading2"/>
      </w:pPr>
      <w:r>
        <w:t xml:space="preserve">2 Metodologia</w:t>
      </w:r>
    </w:p>
    <w:bookmarkStart w:id="21" w:name="dimensões-e-indicadores-analisados"/>
    <w:p>
      <w:pPr>
        <w:pStyle w:val="Heading3"/>
      </w:pPr>
      <w:r>
        <w:t xml:space="preserve">2.1 Dimensões e indicadores analisados</w:t>
      </w:r>
    </w:p>
    <w:bookmarkEnd w:id="21"/>
    <w:bookmarkStart w:id="22" w:name="recortes-geográficos"/>
    <w:p>
      <w:pPr>
        <w:pStyle w:val="Heading3"/>
      </w:pPr>
      <w:r>
        <w:t xml:space="preserve">2.2 Recortes geográficos</w:t>
      </w:r>
    </w:p>
    <w:bookmarkEnd w:id="22"/>
    <w:bookmarkStart w:id="23" w:name="recortes-demográficos"/>
    <w:p>
      <w:pPr>
        <w:pStyle w:val="Heading3"/>
      </w:pPr>
      <w:r>
        <w:t xml:space="preserve">2.3 Recortes demográficos</w:t>
      </w:r>
    </w:p>
    <w:bookmarkEnd w:id="23"/>
    <w:bookmarkStart w:id="24" w:name="robustez-dos-indicadores-estimados"/>
    <w:p>
      <w:pPr>
        <w:pStyle w:val="Heading3"/>
      </w:pPr>
      <w:r>
        <w:t xml:space="preserve">2.4 Robustez dos indicadores estimados</w:t>
      </w:r>
    </w:p>
    <w:bookmarkEnd w:id="24"/>
    <w:bookmarkStart w:id="25" w:name="comparações-entre-os-recortes"/>
    <w:p>
      <w:pPr>
        <w:pStyle w:val="Heading3"/>
      </w:pPr>
      <w:r>
        <w:t xml:space="preserve">2.5 Comparações entre os recortes</w:t>
      </w:r>
    </w:p>
    <w:bookmarkEnd w:id="25"/>
    <w:bookmarkEnd w:id="26"/>
    <w:bookmarkStart w:id="95" w:name="análise-dos-resultados"/>
    <w:p>
      <w:pPr>
        <w:pStyle w:val="Heading2"/>
      </w:pPr>
      <w:r>
        <w:t xml:space="preserve">3 Análise dos resultados</w:t>
      </w:r>
    </w:p>
    <w:p>
      <w:pPr>
        <w:pStyle w:val="FirstParagraph"/>
      </w:pPr>
      <w:r>
        <w:t xml:space="preserve">As quatro subseções a seguir seguem a mesma estrutura: um indicador principal,</w:t>
      </w:r>
      <w:r>
        <w:t xml:space="preserve"> </w:t>
      </w:r>
      <w:r>
        <w:t xml:space="preserve">que responde à pergunta central da dimensão, e indicadores auxiliares, que</w:t>
      </w:r>
      <w:r>
        <w:t xml:space="preserve"> </w:t>
      </w:r>
      <w:r>
        <w:t xml:space="preserve">qualificam a resposta. Cada uma traz as estimativas por recorte</w:t>
      </w:r>
      <w:r>
        <w:t xml:space="preserve"> </w:t>
      </w:r>
      <w:r>
        <w:t xml:space="preserve">geográfico e um texto que aponta as diferenças relevantes.</w:t>
      </w:r>
    </w:p>
    <w:p>
      <w:pPr>
        <w:pStyle w:val="BodyText"/>
      </w:pPr>
      <w:r>
        <w:t xml:space="preserve">Três chaves de leitura ajudam a interpretar os números: Primeiro, o intervalo importa mais que o ponto. Toda estimativa aqui vem de uma amostra. Quando os intervalos de confiança das estimativas de dois estratos se</w:t>
      </w:r>
      <w:r>
        <w:t xml:space="preserve"> </w:t>
      </w:r>
      <w:r>
        <w:t xml:space="preserve">sobrepõem, a diferença entre eles pode ser apenas ruído amostral, mesmo que os</w:t>
      </w:r>
      <w:r>
        <w:t xml:space="preserve"> </w:t>
      </w:r>
      <w:r>
        <w:t xml:space="preserve">valores centrais pareçam distantes.</w:t>
      </w:r>
    </w:p>
    <w:p>
      <w:pPr>
        <w:pStyle w:val="BodyText"/>
      </w:pPr>
      <w:r>
        <w:t xml:space="preserve">Segundo, Nem toda estimativa tem o mesmo peso. A coluna de precisão classifica cada</w:t>
      </w:r>
      <w:r>
        <w:t xml:space="preserve"> </w:t>
      </w:r>
      <w:r>
        <w:t xml:space="preserve">número pelo coeficiente de variação: quanto menor, mais confiável. Estimativas</w:t>
      </w:r>
      <w:r>
        <w:t xml:space="preserve"> </w:t>
      </w:r>
      <w:r>
        <w:t xml:space="preserve">marcadas como</w:t>
      </w:r>
      <w:r>
        <w:t xml:space="preserve"> </w:t>
      </w:r>
      <w:r>
        <w:rPr>
          <w:iCs/>
          <w:i/>
        </w:rPr>
        <w:t xml:space="preserve">regular</w:t>
      </w:r>
      <w:r>
        <w:t xml:space="preserve"> </w:t>
      </w:r>
      <w:r>
        <w:t xml:space="preserve">devem ser lidas com cautela; as marcadas como</w:t>
      </w:r>
      <w:r>
        <w:t xml:space="preserve"> </w:t>
      </w:r>
      <w:r>
        <w:rPr>
          <w:iCs/>
          <w:i/>
        </w:rPr>
        <w:t xml:space="preserve">baixa</w:t>
      </w:r>
      <w:r>
        <w:t xml:space="preserve"> </w:t>
      </w:r>
      <w:r>
        <w:t xml:space="preserve">aparecem na tabela por completude, mas não sustentam conclusão. Isso é</w:t>
      </w:r>
      <w:r>
        <w:t xml:space="preserve"> </w:t>
      </w:r>
      <w:r>
        <w:t xml:space="preserve">esperado — quanto mais fino o recorte territorial, menos pessoas da amostra</w:t>
      </w:r>
      <w:r>
        <w:t xml:space="preserve"> </w:t>
      </w:r>
      <w:r>
        <w:t xml:space="preserve">caem dentro dele.</w:t>
      </w:r>
    </w:p>
    <w:p>
      <w:pPr>
        <w:pStyle w:val="BodyText"/>
      </w:pPr>
      <w:r>
        <w:t xml:space="preserve">Por fim, a última linha de cada</w:t>
      </w:r>
      <w:r>
        <w:t xml:space="preserve"> </w:t>
      </w:r>
      <w:r>
        <w:t xml:space="preserve">tabela traz o teste que responde se as diferenças entre as categorias daquele</w:t>
      </w:r>
      <w:r>
        <w:t xml:space="preserve"> </w:t>
      </w:r>
      <w:r>
        <w:t xml:space="preserve">recorte são estatisticamente significativas - os testes descritos na seção 2.5. É esse teste, e não a inspeção</w:t>
      </w:r>
      <w:r>
        <w:t xml:space="preserve"> </w:t>
      </w:r>
      <w:r>
        <w:t xml:space="preserve">visual da tabela, que autoriza afirmar que dois estratos são diferentes. O</w:t>
      </w:r>
      <w:r>
        <w:t xml:space="preserve"> </w:t>
      </w:r>
      <w:r>
        <w:t xml:space="preserve">p-valor usado é o</w:t>
      </w:r>
      <w:r>
        <w:t xml:space="preserve"> </w:t>
      </w:r>
      <w:r>
        <w:rPr>
          <w:bCs/>
          <w:b/>
        </w:rPr>
        <w:t xml:space="preserve">ajustado</w:t>
      </w:r>
      <w:r>
        <w:t xml:space="preserve">: como o relatório faz centenas de comparações</w:t>
      </w:r>
      <w:r>
        <w:t xml:space="preserve"> </w:t>
      </w:r>
      <w:r>
        <w:t xml:space="preserve">por trimestre, algumas sairiam significativas por puro acaso, e a correção</w:t>
      </w:r>
      <w:r>
        <w:t xml:space="preserve"> </w:t>
      </w:r>
      <w:r>
        <w:t xml:space="preserve">desconta esse efeito.</w:t>
      </w:r>
    </w:p>
    <w:bookmarkStart w:id="39" w:name="desocupação"/>
    <w:p>
      <w:pPr>
        <w:pStyle w:val="Heading3"/>
      </w:pPr>
      <w:r>
        <w:t xml:space="preserve">3.2 Desocupação</w:t>
      </w:r>
    </w:p>
    <w:bookmarkStart w:id="30" w:name="taxa-de-desocupação"/>
    <w:p>
      <w:pPr>
        <w:pStyle w:val="Heading4"/>
      </w:pPr>
      <w:r>
        <w:t xml:space="preserve">3.2.1 Taxa de desocupação</w:t>
      </w:r>
    </w:p>
    <w:p>
      <w:pPr>
        <w:pStyle w:val="FirstParagraph"/>
      </w:pPr>
      <w:r>
        <w:t xml:space="preserve">O Piauí registrou taxa de desocupação de 8,3%, ante</w:t>
      </w:r>
      <w:r>
        <w:t xml:space="preserve"> </w:t>
      </w:r>
      <w:r>
        <w:t xml:space="preserve">7,6% no Nordeste e 5,4%</w:t>
      </w:r>
      <w:r>
        <w:t xml:space="preserve"> </w:t>
      </w:r>
      <w:r>
        <w:t xml:space="preserve">no Brasil. Dentro do estado, a distância entre o estrato com maior e menor</w:t>
      </w:r>
      <w:r>
        <w:t xml:space="preserve"> </w:t>
      </w:r>
      <w:r>
        <w:t xml:space="preserve">desocupação foi de 14,5 pontos percentuais, separando</w:t>
      </w:r>
      <w:r>
        <w:t xml:space="preserve"> </w:t>
      </w:r>
      <w:r>
        <w:t xml:space="preserve">estrato 2220020 (19,3%)</w:t>
      </w:r>
      <w:r>
        <w:t xml:space="preserve"> </w:t>
      </w:r>
      <w:r>
        <w:t xml:space="preserve">de estrato 2210013 (4,8%).</w:t>
      </w:r>
    </w:p>
    <w:p>
      <w:pPr>
        <w:pStyle w:val="BodyText"/>
      </w:pPr>
      <w:r>
        <w:rPr>
          <w:bCs/>
          <w:b/>
        </w:rPr>
        <w:t xml:space="preserve">Tabela 2</w:t>
      </w:r>
      <w:r>
        <w:t xml:space="preserve"> </w:t>
      </w:r>
      <w:r>
        <w:t xml:space="preserve">— Taxa de desocupação,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[5,2; 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[7,1; 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[6,3; 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[8,2; 13,6]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[6,4; 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[5,8; 8,5]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[11,8;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[6,1; 10,3]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[4,0; 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[6,5; 13,4]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[12,3; 26,3]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[2,2; 7,4]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os 13 estratos de 7 dígitos aparecem na íntegra no anexo</w:t>
      </w:r>
      <w:r>
        <w:t xml:space="preserve"> </w:t>
      </w:r>
      <w:r>
        <w:t xml:space="preserve">metodológico; aqui são exibidos apenas os extremos.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desocupação por recorte geográfico" title="" id="28" name="Picture"/>
            <a:graphic>
              <a:graphicData uri="http://schemas.openxmlformats.org/drawingml/2006/picture">
                <pic:pic>
                  <pic:nvPicPr>
                    <pic:cNvPr descr="./output/figuras/comp_geo_Taxa_Desocupaca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desocupação por recorte geográfico</w:t>
      </w:r>
    </w:p>
    <w:p>
      <w:pPr>
        <w:pStyle w:val="BodyTex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Taxa de desocupação por recorte geográfico, com intervalo de</w:t>
      </w:r>
      <w:r>
        <w:t xml:space="preserve"> </w:t>
      </w:r>
      <w:r>
        <w:t xml:space="preserve">confiança de 95% — 2º trimestre de 2026</w:t>
      </w:r>
    </w:p>
    <w:p>
      <w:pPr>
        <w:pStyle w:val="BodyText"/>
      </w:pPr>
      <w:r>
        <w:t xml:space="preserve">A diferença</w:t>
      </w:r>
      <w:r>
        <w:t xml:space="preserve"> </w:t>
      </w:r>
      <w:r>
        <w:t xml:space="preserve">entre Teresina e o restante do estado não alcançou significância estatística</w:t>
      </w:r>
      <w:r>
        <w:t xml:space="preserve"> </w:t>
      </w:r>
      <w:r>
        <w:t xml:space="preserve">neste trimestre (p ajustado = 0,064), o</w:t>
      </w:r>
      <w:r>
        <w:t xml:space="preserve"> </w:t>
      </w:r>
      <w:r>
        <w:t xml:space="preserve">que recomenda cautela antes de tratá-la como um padrão consolidado.</w:t>
      </w:r>
    </w:p>
    <w:p>
      <w:pPr>
        <w:pStyle w:val="BodyText"/>
      </w:pPr>
      <w:r>
        <w:t xml:space="preserve">A comparação entre zona urbana e rural merece atenção específica, porque a</w:t>
      </w:r>
      <w:r>
        <w:t xml:space="preserve"> </w:t>
      </w:r>
      <w:r>
        <w:t xml:space="preserve">desocupação rural costuma ser estruturalmente mais baixa: parte da população ocupada na agricultura familiar não procura, e muitas vezes se ocupam mais com produção por subsistência (verificar esse mecanismo)</w:t>
      </w:r>
      <w:r>
        <w:t xml:space="preserve"> </w:t>
      </w:r>
      <w:r>
        <w:t xml:space="preserve">trabalho no sentido que a pesquisa capta, e por isso não é contada como</w:t>
      </w:r>
      <w:r>
        <w:t xml:space="preserve"> </w:t>
      </w:r>
      <w:r>
        <w:t xml:space="preserve">desocupada. Neste trimestre a diferença foi de 3,4</w:t>
      </w:r>
      <w:r>
        <w:t xml:space="preserve"> </w:t>
      </w:r>
      <w:r>
        <w:t xml:space="preserve">pontos (*).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desocupação — incluir só se o recorte for significativo E o CV ficar abaixo de 15% em TODAS as subdivisões de cada corte geográfico (ver anexo §5.3). Consultar output/tabelas/comparacao_demografica_</w:t>
      </w:r>
      <w:r>
        <w:t xml:space="preserve">.csv.</w:t>
      </w:r>
    </w:p>
    <w:bookmarkEnd w:id="30"/>
    <w:bookmarkStart w:id="34" w:name="Xd1b2ad90a202d83d698be391e20f76697e1fb6b"/>
    <w:p>
      <w:pPr>
        <w:pStyle w:val="Heading4"/>
      </w:pPr>
      <w:r>
        <w:t xml:space="preserve">3.2.2 Desocupação da pessoa responsável pelo domicílio</w:t>
      </w:r>
    </w:p>
    <w:p>
      <w:pPr>
        <w:pStyle w:val="FirstParagraph"/>
      </w:pPr>
      <w:r>
        <w:t xml:space="preserve">Este indicador mede quanto dos desocupados são pessoas responsáveis pelo</w:t>
      </w:r>
      <w:r>
        <w:t xml:space="preserve"> </w:t>
      </w:r>
      <w:r>
        <w:t xml:space="preserve">domicílio. Uma taxa de desocupação alta concentrada em jovens que moram com os</w:t>
      </w:r>
      <w:r>
        <w:t xml:space="preserve"> </w:t>
      </w:r>
      <w:r>
        <w:t xml:space="preserve">pais tem um significado social muito diferente da mesma taxa concentrada em</w:t>
      </w:r>
      <w:r>
        <w:t xml:space="preserve"> </w:t>
      </w:r>
      <w:r>
        <w:t xml:space="preserve">quem sustenta a casa.</w:t>
      </w:r>
    </w:p>
    <w:p>
      <w:pPr>
        <w:pStyle w:val="BodyText"/>
      </w:pPr>
      <w:r>
        <w:t xml:space="preserve">Em estrato 2251012,</w:t>
      </w:r>
      <w:r>
        <w:t xml:space="preserve"> </w:t>
      </w:r>
      <w:r>
        <w:t xml:space="preserve">58,6% dos desocupados eram</w:t>
      </w:r>
      <w:r>
        <w:t xml:space="preserve"> </w:t>
      </w:r>
      <w:r>
        <w:t xml:space="preserve">responsáveis pelo domicílio, contra 26,1%</w:t>
      </w:r>
      <w:r>
        <w:t xml:space="preserve"> </w:t>
      </w:r>
      <w:r>
        <w:t xml:space="preserve">em estrato 2210030.</w:t>
      </w:r>
    </w:p>
    <w:p>
      <w:pPr>
        <w:pStyle w:val="BodyText"/>
      </w:pPr>
      <w:r>
        <w:rPr>
          <w:bCs/>
          <w:b/>
        </w:rPr>
        <w:t xml:space="preserve">Tabela 3</w:t>
      </w:r>
      <w:r>
        <w:t xml:space="preserve"> </w:t>
      </w:r>
      <w:r>
        <w:t xml:space="preserve">— Pessoas responsáveis pelo domicílio entre os desocupados,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[35,2; 37,5]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[36,1; 39,7]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[29,1; 44,0]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[31,8; 50,0]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[34,0; 50,9]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[20,4; 35,1]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[23,3; 53,5]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[34,2; 59,9]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[13,9; 43,1]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[35,3;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[29,3; 88,0]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41,2]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pelo domicílio entre os desocupados" title="" id="32" name="Picture"/>
            <a:graphic>
              <a:graphicData uri="http://schemas.openxmlformats.org/drawingml/2006/picture">
                <pic:pic>
                  <pic:nvPicPr>
                    <pic:cNvPr descr="./output/figuras/comp_geo_Chefes_Familia_Desocupado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pelo domicílio entre os desocupados</w:t>
      </w:r>
    </w:p>
    <w:p>
      <w:pPr>
        <w:pStyle w:val="BodyTex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Pessoas responsáveis pelo domicílio entre os desocupados —</w:t>
      </w:r>
      <w:r>
        <w:t xml:space="preserve"> </w:t>
      </w:r>
      <w:r>
        <w:t xml:space="preserve">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uma ou duas frases interpretando o contraste acima — o que significa, para o orçamento das famílias daquele estrato, essa concentração.</w:t>
      </w:r>
    </w:p>
    <w:bookmarkEnd w:id="34"/>
    <w:bookmarkStart w:id="38" w:name="Xc76167837fba252ecd20b236dca1fc167620c72"/>
    <w:p>
      <w:pPr>
        <w:pStyle w:val="Heading4"/>
      </w:pPr>
      <w:r>
        <w:t xml:space="preserve">3.2.3 Desocupação de quem contribui para a renda do domicílio</w:t>
      </w:r>
    </w:p>
    <w:p>
      <w:pPr>
        <w:pStyle w:val="FirstParagraph"/>
      </w:pPr>
      <w:r>
        <w:t xml:space="preserve">Amplia o indicador anterior para incluir o cônjuge ou companheiro(a), captando</w:t>
      </w:r>
      <w:r>
        <w:t xml:space="preserve"> </w:t>
      </w:r>
      <w:r>
        <w:t xml:space="preserve">não apenas quem é formalmente o responsável pelo domicílio mas o conjunto de</w:t>
      </w:r>
      <w:r>
        <w:t xml:space="preserve"> </w:t>
      </w:r>
      <w:r>
        <w:t xml:space="preserve">adultos de quem a renda da casa depende diretamente.</w:t>
      </w:r>
    </w:p>
    <w:p>
      <w:pPr>
        <w:pStyle w:val="BodyText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BodyText"/>
      </w:pPr>
      <w:r>
        <w:rPr>
          <w:bCs/>
          <w:b/>
        </w:rPr>
        <w:t xml:space="preserve">Tabela 4</w:t>
      </w:r>
      <w:r>
        <w:t xml:space="preserve"> </w:t>
      </w:r>
      <w:r>
        <w:t xml:space="preserve">— Responsáveis ou cônjuges entre os desocupados,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[51,4; 54,1]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[52,7; 56,4]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[49,2; 62,1]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[46,3; 60,6]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[49,4; 71,7]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71,5]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[33,3; 49,5]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[42,8;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[55,2; 77,5]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[33,0;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[53,7; 77,8]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2253011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[42,6; 102,8]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[33,4; 55,5]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sponsáveis ou cônjuges entre os desocupados" title="" id="36" name="Picture"/>
            <a:graphic>
              <a:graphicData uri="http://schemas.openxmlformats.org/drawingml/2006/picture">
                <pic:pic>
                  <pic:nvPicPr>
                    <pic:cNvPr descr="./output/figuras/comp_geo_Conribuintes_Desocupado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Responsáveis ou cônjuges entre os desocupados</w:t>
      </w:r>
    </w:p>
    <w:p>
      <w:pPr>
        <w:pStyle w:val="BodyText"/>
      </w:pPr>
      <w:r>
        <w:rPr>
          <w:bCs/>
          <w:b/>
        </w:rPr>
        <w:t xml:space="preserve">Figura 3</w:t>
      </w:r>
      <w:r>
        <w:t xml:space="preserve"> </w:t>
      </w:r>
      <w:r>
        <w:t xml:space="preserve">— Responsáveis ou cônjuges entre os desocupados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essa diferença diz sobre o arranjo de sustento das famílias do estado.</w:t>
      </w:r>
    </w:p>
    <w:bookmarkEnd w:id="38"/>
    <w:bookmarkEnd w:id="39"/>
    <w:bookmarkStart w:id="55" w:name="rendimento"/>
    <w:p>
      <w:pPr>
        <w:pStyle w:val="Heading3"/>
      </w:pPr>
      <w:r>
        <w:t xml:space="preserve">3.3 Rendimento</w:t>
      </w:r>
    </w:p>
    <w:bookmarkStart w:id="43" w:name="rendimento-médio-real-habitual"/>
    <w:p>
      <w:pPr>
        <w:pStyle w:val="Heading4"/>
      </w:pPr>
      <w:r>
        <w:t xml:space="preserve">3.3.1 Rendimento médio real habitual</w:t>
      </w:r>
    </w:p>
    <w:p>
      <w:pPr>
        <w:pStyle w:val="FirstParagraph"/>
      </w:pPr>
      <w:r>
        <w:t xml:space="preserve">No Piauí, 55,6% dos desocupados eram</w:t>
      </w:r>
      <w:r>
        <w:t xml:space="preserve"> </w:t>
      </w:r>
      <w:r>
        <w:t xml:space="preserve">responsáveis pelo domicílio ou cônjuges, contra</w:t>
      </w:r>
      <w:r>
        <w:t xml:space="preserve"> </w:t>
      </w:r>
      <w:r>
        <w:t xml:space="preserve">37,9% apenas de responsáveis — a diferença</w:t>
      </w:r>
      <w:r>
        <w:t xml:space="preserve"> </w:t>
      </w:r>
      <w:r>
        <w:t xml:space="preserve">corresponde aos cônjuges desocupados.</w:t>
      </w:r>
    </w:p>
    <w:p>
      <w:pPr>
        <w:pStyle w:val="BodyText"/>
      </w:pPr>
      <w:r>
        <w:rPr>
          <w:bCs/>
          <w:b/>
        </w:rPr>
        <w:t xml:space="preserve">Tabela 5</w:t>
      </w:r>
      <w:r>
        <w:t xml:space="preserve"> </w:t>
      </w:r>
      <w:r>
        <w:t xml:space="preserve">— Rendimento médio real habitualmente recebido em todos os</w:t>
      </w:r>
      <w:r>
        <w:t xml:space="preserve"> </w:t>
      </w:r>
      <w:r>
        <w:t xml:space="preserve">trabalhos, por recorte geográfico — 2º trimestre de 2026</w:t>
      </w:r>
    </w:p>
    <w:p>
      <w:pPr>
        <w:pStyle w:val="BodyText"/>
      </w:pPr>
      <w:r>
        <w:t xml:space="preserve">Recorte | Categoria | Estimativa (R$) | IC 95% | CV (%) | Precisão |</w:t>
      </w:r>
    </w:p>
    <w:p>
      <w:pPr>
        <w:pStyle w:val="BodyText"/>
      </w:pPr>
      <w:r>
        <w:t xml:space="preserve">|—|—|—:|:—:|—:|—|</w:t>
      </w:r>
      <w:r>
        <w:t xml:space="preserve"> </w:t>
      </w:r>
      <w:r>
        <w:t xml:space="preserve">| Agregados | Brasil | R$ 3.738 | [R$ 3.679; R$ 3.798] | 0,8 | excelente |</w:t>
      </w:r>
      <w:r>
        <w:t xml:space="preserve"> </w:t>
      </w:r>
      <w:r>
        <w:t xml:space="preserve">| Agregados | Nordeste | R$ 2.645 | [R$ 2.564; R$ 2.725] | 1,6 | excelente |</w:t>
      </w:r>
      <w:r>
        <w:t xml:space="preserve"> </w:t>
      </w:r>
      <w:r>
        <w:t xml:space="preserve">| Agregados | Piauí | R$ 2.547 | [R$ 2.356; R$ 2.738] | 3,8 | excelente |</w:t>
      </w:r>
      <w:r>
        <w:t xml:space="preserve"> </w:t>
      </w:r>
      <w:r>
        <w:t xml:space="preserve">| Agregados | Teresina | R$ 3.690 | [R$ 3.207; R$ 4.173] | 6,7 | boa |</w:t>
      </w:r>
      <w:r>
        <w:t xml:space="preserve"> </w:t>
      </w:r>
      <w:r>
        <w:t xml:space="preserve">| Zona | Urbana | R$ 2.902 | [R$ 2.658; R$ 3.146] | 4,3 | excelente |</w:t>
      </w:r>
      <w:r>
        <w:t xml:space="preserve"> </w:t>
      </w:r>
      <w:r>
        <w:t xml:space="preserve">| Zona | Rural | R$ 1.310 | [R$ 1.194; R$ 1.425] | 4,5 | excelente |</w:t>
      </w:r>
      <w:r>
        <w:t xml:space="preserve"> </w:t>
      </w:r>
      <w:r>
        <w:t xml:space="preserve">| Administrativo | Capital | R$ 3.690 | [R$ 3.207; R$ 4.173] | 6,7 | boa |</w:t>
      </w:r>
      <w:r>
        <w:t xml:space="preserve"> </w:t>
      </w:r>
      <w:r>
        <w:t xml:space="preserve">| Administrativo | Resto da RIDE | R$ 1.900 | [R$ 1.645; R$ 2.156] | 6,9 | boa |</w:t>
      </w:r>
      <w:r>
        <w:t xml:space="preserve"> </w:t>
      </w:r>
      <w:r>
        <w:t xml:space="preserve">| Administrativo | Resto da UF | R$ 1.992 | [R$ 1.817; R$ 2.167] | 4,5 | excelente |</w:t>
      </w:r>
      <w:r>
        <w:t xml:space="preserve"> </w:t>
      </w:r>
      <w:r>
        <w:t xml:space="preserve">| Estrato agregado | Teresina | R$ 3.690 | [R$ 3.207; R$ 4.173] | 6,7 | boa |</w:t>
      </w:r>
      <w:r>
        <w:t xml:space="preserve"> </w:t>
      </w:r>
      <w:r>
        <w:t xml:space="preserve">| Estrato agregado | Entorno metropolitano | R$ 1.900 | [R$ 1.645; R$ 2.156] | 6,9 | boa |</w:t>
      </w:r>
      <w:r>
        <w:t xml:space="preserve"> </w:t>
      </w:r>
      <w:r>
        <w:t xml:space="preserve">| Estrato agregado | Centro-Leste | R$ 1.991 | [R$ 1.569; R$ 2.412] | 10,8 | boa |</w:t>
      </w:r>
      <w:r>
        <w:t xml:space="preserve"> </w:t>
      </w:r>
      <w:r>
        <w:t xml:space="preserve">| Estrato agregado | Baixo Parnaíba | R$ 1.678 | [R$ 1.505; R$ 1.850] | 5,3 | boa |</w:t>
      </w:r>
      <w:r>
        <w:t xml:space="preserve"> </w:t>
      </w:r>
      <w:r>
        <w:t xml:space="preserve">| Estrato agregado | Alto Parnaíba e Chapadas Sul | R$ 2.463 | [R$ 2.152; R$ 2.774] | 6,4 | boa |</w:t>
      </w:r>
      <w:r>
        <w:t xml:space="preserve"> </w:t>
      </w:r>
      <w:r>
        <w:t xml:space="preserve">| Estrato (7 dígitos) | maior: 2210013 | R$ 6.034 | [R$ 4.434; R$ 7.635] | 13,5 | boa |</w:t>
      </w:r>
      <w:r>
        <w:t xml:space="preserve"> </w:t>
      </w:r>
      <w:r>
        <w:t xml:space="preserve">| Estrato (7 dígitos) | menor: 2252020 | R$ 1.113 | [R$ 986; R$ 1.239] | 5,8 | boa |</w:t>
      </w:r>
    </w:p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valores deflacionados para reais do último trimestre da série.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médio habitual por recorte geográfico" title="" id="41" name="Picture"/>
            <a:graphic>
              <a:graphicData uri="http://schemas.openxmlformats.org/drawingml/2006/picture">
                <pic:pic>
                  <pic:nvPicPr>
                    <pic:cNvPr descr="./output/figuras/comp_geo_Rendimento_Medio_Habitu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médio habitual por recorte geográfico</w:t>
      </w:r>
    </w:p>
    <w:p>
      <w:pPr>
        <w:pStyle w:val="BodyTex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Rendimento médio real habitual por recorte geográfico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t xml:space="preserve">Ressalta-se que a média de rendimento é sensível a valores muito altos e, em territórios pequenos, um punhado de rendimentos</w:t>
      </w:r>
      <w:r>
        <w:t xml:space="preserve"> </w:t>
      </w:r>
      <w:r>
        <w:t xml:space="preserve">elevados desloca o resultado inteiro. A distribuição completa dos rendimentos</w:t>
      </w:r>
      <w:r>
        <w:t xml:space="preserve"> </w:t>
      </w:r>
      <w:r>
        <w:t xml:space="preserve">por estrato está no anexo metodológico, e é ela que revela se a média</w:t>
      </w:r>
      <w:r>
        <w:t xml:space="preserve"> </w:t>
      </w:r>
      <w:r>
        <w:t xml:space="preserve">representa a maioria ou é puxada pela cauda.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 rendimento médio — incluir só se significativo E com CV abaixo de 15% em todas as subdivisões de cada corte geográfico.</w:t>
      </w:r>
    </w:p>
    <w:bookmarkEnd w:id="43"/>
    <w:bookmarkStart w:id="47" w:name="sub-remuneração"/>
    <w:p>
      <w:pPr>
        <w:pStyle w:val="Heading4"/>
      </w:pPr>
      <w:r>
        <w:t xml:space="preserve">3.3.2 Sub-remuneração</w:t>
      </w:r>
    </w:p>
    <w:p>
      <w:pPr>
        <w:pStyle w:val="FirstParagraph"/>
      </w:pPr>
      <w:r>
        <w:t xml:space="preserve">Mede o percentual de ocupados que, dividido o que recebem pelas horas que</w:t>
      </w:r>
      <w:r>
        <w:t xml:space="preserve"> </w:t>
      </w:r>
      <w:r>
        <w:t xml:space="preserve">trabalham, ganham menos que o salário mínimo por hora — hoje R$ 7,37.</w:t>
      </w:r>
      <w:r>
        <w:t xml:space="preserve"> </w:t>
      </w:r>
      <w:r>
        <w:t xml:space="preserve">38,2% dos ocupados do Piauí recebiam abaixo</w:t>
      </w:r>
      <w:r>
        <w:t xml:space="preserve"> </w:t>
      </w:r>
      <w:r>
        <w:t xml:space="preserve">do mínimo por hora. A incidência foi de</w:t>
      </w:r>
      <w:r>
        <w:t xml:space="preserve"> </w:t>
      </w:r>
      <w:r>
        <w:t xml:space="preserve">67,4% em</w:t>
      </w:r>
      <w:r>
        <w:t xml:space="preserve"> </w:t>
      </w:r>
      <w:r>
        <w:t xml:space="preserve">estrato 2252021 e</w:t>
      </w:r>
      <w:r>
        <w:t xml:space="preserve"> </w:t>
      </w:r>
      <w:r>
        <w:t xml:space="preserve">17,7% em</w:t>
      </w:r>
      <w:r>
        <w:t xml:space="preserve"> </w:t>
      </w:r>
      <w:r>
        <w:t xml:space="preserve">estrato 2210012.</w:t>
      </w:r>
    </w:p>
    <w:p>
      <w:pPr>
        <w:pStyle w:val="BodyText"/>
      </w:pPr>
      <w:r>
        <w:rPr>
          <w:bCs/>
          <w:b/>
        </w:rPr>
        <w:t xml:space="preserve">Tabela 6</w:t>
      </w:r>
      <w:r>
        <w:t xml:space="preserve"> </w:t>
      </w:r>
      <w:r>
        <w:t xml:space="preserve">— Sub-remuneração por hora trabalhada, por recorte geográfico —</w:t>
      </w:r>
      <w:r>
        <w:t xml:space="preserve"> </w:t>
      </w:r>
      <w:r>
        <w:t xml:space="preserve">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[18,5;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[35,1; 36,3]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[35,8; 40,5]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[30,1; 35,7]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[52,1; 61,0]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[41,4; 47,8]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[34,5; 47,6]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[37,8; 47,9]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[47,8; 58,3]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[28,8; 39,9]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[50,0; 84,8]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[11,6; 23,9]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remuneração por recorte geográfico" title="" id="45" name="Picture"/>
            <a:graphic>
              <a:graphicData uri="http://schemas.openxmlformats.org/drawingml/2006/picture">
                <pic:pic>
                  <pic:nvPicPr>
                    <pic:cNvPr descr="./output/figuras/comp_geo_Percentual_Subremuneraca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Sub-remuneração por recorte geográfico</w:t>
      </w:r>
    </w:p>
    <w:p>
      <w:pPr>
        <w:pStyle w:val="BodyText"/>
      </w:pPr>
      <w:r>
        <w:rPr>
          <w:bCs/>
          <w:b/>
        </w:rPr>
        <w:t xml:space="preserve">Figura 5</w:t>
      </w:r>
      <w:r>
        <w:t xml:space="preserve"> </w:t>
      </w:r>
      <w:r>
        <w:t xml:space="preserve">— Percentual de ocupados com rendimento-hora abaixo do salário</w:t>
      </w:r>
      <w:r>
        <w:t xml:space="preserve"> </w:t>
      </w:r>
      <w:r>
        <w:t xml:space="preserve">mínimo horário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distância entre esses dois extremos sugere sobre a estrutura produtiva dos territórios envolvidos.</w:t>
      </w:r>
    </w:p>
    <w:bookmarkEnd w:id="47"/>
    <w:bookmarkStart w:id="54" w:name="desigualdade-entre-formais-e-informais"/>
    <w:p>
      <w:pPr>
        <w:pStyle w:val="Heading4"/>
      </w:pPr>
      <w:r>
        <w:t xml:space="preserve">3.3.3 Desigualdade entre formais e informais</w:t>
      </w:r>
    </w:p>
    <w:p>
      <w:pPr>
        <w:pStyle w:val="FirstParagraph"/>
      </w:pPr>
      <w:r>
        <w:t xml:space="preserve">O indicador é a razão entre o rendimento médio dos ocupados formais e o dos</w:t>
      </w:r>
      <w:r>
        <w:t xml:space="preserve"> </w:t>
      </w:r>
      <w:r>
        <w:t xml:space="preserve">informais. Um valor de 2,0 significa que o trabalhador formal ganha, em média,</w:t>
      </w:r>
      <w:r>
        <w:t xml:space="preserve"> </w:t>
      </w:r>
      <w:r>
        <w:t xml:space="preserve">o dobro do informal. A razão formal/informal no Piauí foi de 2,72 — ou seja,</w:t>
      </w:r>
      <w:r>
        <w:t xml:space="preserve"> </w:t>
      </w:r>
      <w:r>
        <w:t xml:space="preserve">o trabalhador com carteira ganhou, em média, 172% a mais que o</w:t>
      </w:r>
      <w:r>
        <w:t xml:space="preserve"> </w:t>
      </w:r>
      <w:r>
        <w:t xml:space="preserve">informal: R$ 3.675 contra R$ 1.353.</w:t>
      </w:r>
      <w:r>
        <w:t xml:space="preserve"> </w:t>
      </w:r>
      <w:r>
        <w:t xml:space="preserve">Entre os estratos, a razão foi mais alta em estrato 2253020</w:t>
      </w:r>
      <w:r>
        <w:t xml:space="preserve"> </w:t>
      </w:r>
      <w:r>
        <w:t xml:space="preserve">(3,63) e mais baixa em estrato 2253022</w:t>
      </w:r>
      <w:r>
        <w:t xml:space="preserve"> </w:t>
      </w:r>
      <w:r>
        <w:t xml:space="preserve">(1,35).</w:t>
      </w:r>
    </w:p>
    <w:p>
      <w:pPr>
        <w:pStyle w:val="BodyText"/>
      </w:pPr>
      <w:r>
        <w:rPr>
          <w:bCs/>
          <w:b/>
        </w:rPr>
        <w:t xml:space="preserve">Tabela 7</w:t>
      </w:r>
      <w:r>
        <w:t xml:space="preserve"> </w:t>
      </w:r>
      <w:r>
        <w:t xml:space="preserve">— Rendimento médio por situação de formalidade e razão</w:t>
      </w:r>
      <w:r>
        <w:t xml:space="preserve"> </w:t>
      </w:r>
      <w:r>
        <w:t xml:space="preserve">formal/informal,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320"/>
        <w:gridCol w:w="1056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Formais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I</m:t>
              </m:r>
              <m:r>
                <m:t>n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Razão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IC 95% da razão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[1,85; 1,92]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[2,28; 2,44]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[2,52; 2,93]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[2,30; 2,94]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[2,60; 3,14]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[1,88; 2,39]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[1,60; 2,74]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[2,19; 3,25]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[2,65; 3,36]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[2,35; 3,22]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Dados:</w:t>
      </w:r>
      <w:r>
        <w:t xml:space="preserve"> </w:t>
      </w:r>
      <w:r>
        <w:rPr>
          <w:rStyle w:val="VerbatimChar"/>
        </w:rPr>
        <w:t xml:space="preserve">output/desigualdade_formal_informal_2026T2.csv</w:t>
      </w:r>
      <w:r>
        <w:t xml:space="preserve">.</w:t>
      </w:r>
    </w:p>
    <w:p>
      <w:pPr>
        <w:pStyle w:val="BodyText"/>
      </w:pPr>
      <w:r>
        <w:t xml:space="preserve">Nota de leitura sobre o intervalo desta tabela: ao contrário dos demais, ele é</w:t>
      </w:r>
      <w:r>
        <w:t xml:space="preserve"> </w:t>
      </w:r>
      <w:r>
        <w:rPr>
          <w:bCs/>
          <w:b/>
        </w:rPr>
        <w:t xml:space="preserve">assimétrico</w:t>
      </w:r>
      <w:r>
        <w:t xml:space="preserve"> </w:t>
      </w:r>
      <w:r>
        <w:t xml:space="preserve">em torno da estimativa. Isso é intencional e correto — uma</w:t>
      </w:r>
      <w:r>
        <w:t xml:space="preserve"> </w:t>
      </w:r>
      <w:r>
        <w:t xml:space="preserve">razão não pode ser negativa, e o intervalo é construído na escala logarítmica</w:t>
      </w:r>
      <w:r>
        <w:t xml:space="preserve"> </w:t>
      </w:r>
      <w:r>
        <w:t xml:space="preserve">antes de voltar à escala da razão. O anexo metodológico (§4.4) detalha o</w:t>
      </w:r>
      <w:r>
        <w:t xml:space="preserve"> </w:t>
      </w:r>
      <w:r>
        <w:t xml:space="preserve">procedimento.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formal" title="" id="49" name="Picture"/>
            <a:graphic>
              <a:graphicData uri="http://schemas.openxmlformats.org/drawingml/2006/picture">
                <pic:pic>
                  <pic:nvPicPr>
                    <pic:cNvPr descr="./output/figuras/comp_geo_Rendimento_Form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formal</w:t>
      </w:r>
    </w:p>
    <w:p>
      <w:pPr>
        <w:pStyle w:val="BodyText"/>
      </w:pPr>
      <w:r>
        <w:rPr>
          <w:bCs/>
          <w:b/>
        </w:rPr>
        <w:t xml:space="preserve">Figura 6</w:t>
      </w:r>
      <w:r>
        <w:t xml:space="preserve"> </w:t>
      </w:r>
      <w:r>
        <w:t xml:space="preserve">— Rendimento médio dos ocupados formais — 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Rendimento no setor informal" title="" id="52" name="Picture"/>
            <a:graphic>
              <a:graphicData uri="http://schemas.openxmlformats.org/drawingml/2006/picture">
                <pic:pic>
                  <pic:nvPicPr>
                    <pic:cNvPr descr="./output/figuras/comp_geo_Rendimento_Informa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Rendimento no setor informal</w:t>
      </w:r>
    </w:p>
    <w:p>
      <w:pPr>
        <w:pStyle w:val="BodyText"/>
      </w:pPr>
      <w:r>
        <w:rPr>
          <w:bCs/>
          <w:b/>
        </w:rPr>
        <w:t xml:space="preserve">Figura 7</w:t>
      </w:r>
      <w:r>
        <w:t xml:space="preserve"> </w:t>
      </w:r>
      <w:r>
        <w:t xml:space="preserve">— Rendimento médio dos ocupados informais — 2º trimestre de 2026</w:t>
      </w:r>
    </w:p>
    <w:p>
      <w:pPr>
        <w:pStyle w:val="BodyText"/>
      </w:pPr>
      <w:r>
        <w:t xml:space="preserve">Vale contrastar com a capital: em Teresina a razão foi de</w:t>
      </w:r>
      <w:r>
        <w:t xml:space="preserve"> </w:t>
      </w:r>
      <w:r>
        <w:t xml:space="preserve">2,12, a mais baixa entre os recortes agregados — não</w:t>
      </w:r>
      <w:r>
        <w:t xml:space="preserve"> </w:t>
      </w:r>
      <w:r>
        <w:t xml:space="preserve">porque o formal pague pouco ali, mas porque o informal teresinense ganha</w:t>
      </w:r>
      <w:r>
        <w:t xml:space="preserve"> </w:t>
      </w:r>
      <w:r>
        <w:t xml:space="preserve">R$ 2.142, bem acima do informal do interior.</w:t>
      </w:r>
    </w:p>
    <w:p>
      <w:pPr>
        <w:pStyle w:val="BodyText"/>
      </w:pPr>
      <w:r>
        <w:t xml:space="preserve">Duas leituras opostas produzem o mesmo número baixo, e vale distingui-las. Uma</w:t>
      </w:r>
      <w:r>
        <w:t xml:space="preserve"> </w:t>
      </w:r>
      <w:r>
        <w:t xml:space="preserve">razão próxima de 1 pode significar que o mercado formal daquele território não</w:t>
      </w:r>
      <w:r>
        <w:t xml:space="preserve"> </w:t>
      </w:r>
      <w:r>
        <w:t xml:space="preserve">paga muito melhor que o informal — o que é má notícia, e costuma indicar que a</w:t>
      </w:r>
      <w:r>
        <w:t xml:space="preserve"> </w:t>
      </w:r>
      <w:r>
        <w:t xml:space="preserve">formalização se concentra em ocupações de baixa remuneração. Mas pode também</w:t>
      </w:r>
      <w:r>
        <w:t xml:space="preserve"> </w:t>
      </w:r>
      <w:r>
        <w:t xml:space="preserve">significar que o mercado informal ali é relativamente bem pago, o que muda o</w:t>
      </w:r>
      <w:r>
        <w:t xml:space="preserve"> </w:t>
      </w:r>
      <w:r>
        <w:t xml:space="preserve">diagnóstico por completo. A comparação com os rendimentos absolutos das Figuras</w:t>
      </w:r>
      <w:r>
        <w:t xml:space="preserve"> </w:t>
      </w:r>
      <w:r>
        <w:t xml:space="preserve">6 e 7 é o que separa os dois casos.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qual dos dois casos se aplica aos estratos de razão mais baixa deste trimestre, olhando os rendimentos absolutos das Figuras 6 e 7.</w:t>
      </w:r>
    </w:p>
    <w:bookmarkEnd w:id="54"/>
    <w:bookmarkEnd w:id="55"/>
    <w:bookmarkStart w:id="68" w:name="inserção-no-mercado-de-trabalho"/>
    <w:p>
      <w:pPr>
        <w:pStyle w:val="Heading3"/>
      </w:pPr>
      <w:r>
        <w:t xml:space="preserve">3.4 Inserção no mercado de trabalho</w:t>
      </w:r>
    </w:p>
    <w:bookmarkStart w:id="59" w:name="taxa-de-informalidade"/>
    <w:p>
      <w:pPr>
        <w:pStyle w:val="Heading4"/>
      </w:pPr>
      <w:r>
        <w:t xml:space="preserve">3.4.1 Taxa de informalidade</w:t>
      </w:r>
    </w:p>
    <w:p>
      <w:pPr>
        <w:pStyle w:val="FirstParagraph"/>
      </w:pPr>
      <w:r>
        <w:t xml:space="preserve">A informalidade no Piauí atingiu 49,5% dos</w:t>
      </w:r>
      <w:r>
        <w:t xml:space="preserve"> </w:t>
      </w:r>
      <w:r>
        <w:t xml:space="preserve">ocupados, contra 48,7% no Nordeste e</w:t>
      </w:r>
      <w:r>
        <w:t xml:space="preserve"> </w:t>
      </w:r>
      <w:r>
        <w:t xml:space="preserve">37,4% no Brasil. A variação interna ao estado foi</w:t>
      </w:r>
      <w:r>
        <w:t xml:space="preserve"> </w:t>
      </w:r>
      <w:r>
        <w:t xml:space="preserve">de 46,8 pontos, de</w:t>
      </w:r>
      <w:r>
        <w:t xml:space="preserve"> </w:t>
      </w:r>
      <w:r>
        <w:t xml:space="preserve">30,3% em</w:t>
      </w:r>
      <w:r>
        <w:t xml:space="preserve"> </w:t>
      </w:r>
      <w:r>
        <w:t xml:space="preserve">estrato 2210012 a</w:t>
      </w:r>
      <w:r>
        <w:t xml:space="preserve"> </w:t>
      </w:r>
      <w:r>
        <w:t xml:space="preserve">77,1% em</w:t>
      </w:r>
      <w:r>
        <w:t xml:space="preserve"> </w:t>
      </w:r>
      <w:r>
        <w:t xml:space="preserve">estrato 2252021.</w:t>
      </w:r>
    </w:p>
    <w:p>
      <w:pPr>
        <w:pStyle w:val="BodyText"/>
      </w:pPr>
      <w:r>
        <w:rPr>
          <w:bCs/>
          <w:b/>
        </w:rPr>
        <w:t xml:space="preserve">Tabela 8</w:t>
      </w:r>
      <w:r>
        <w:t xml:space="preserve"> </w:t>
      </w:r>
      <w:r>
        <w:t xml:space="preserve">— Taxa de informalidade, 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[37,1; 37,8]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[48,1; 49,4]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[47,4; 51,6]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[41,5; 46,5]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[64,1; 72,2]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[53,5; 58,7]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[32,3; 39,2]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[48,0; 63,7]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[52,0; 61,7]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[56,4; 65,1]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[42,4; 53,7]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[57,9; 96,4]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38,4]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informalidade por recorte geográfico" title="" id="57" name="Picture"/>
            <a:graphic>
              <a:graphicData uri="http://schemas.openxmlformats.org/drawingml/2006/picture">
                <pic:pic>
                  <pic:nvPicPr>
                    <pic:cNvPr descr="./output/figuras/comp_geo_Taxa_Informalidad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informalidade por recorte geográfico</w:t>
      </w:r>
    </w:p>
    <w:p>
      <w:pPr>
        <w:pStyle w:val="BodyText"/>
      </w:pPr>
      <w:r>
        <w:rPr>
          <w:bCs/>
          <w:b/>
        </w:rPr>
        <w:t xml:space="preserve">Figura 8</w:t>
      </w:r>
      <w:r>
        <w:t xml:space="preserve"> </w:t>
      </w:r>
      <w:r>
        <w:t xml:space="preserve">— Taxa de informalidade por recorte geográfico — 2º trimestre de 2026</w:t>
      </w:r>
    </w:p>
    <w:p>
      <w:pPr>
        <w:pStyle w:val="BodyText"/>
      </w:pPr>
      <w:r>
        <w:t xml:space="preserve">O contraste entre zona urbana e rural tende a ser o mais acentuado deste</w:t>
      </w:r>
      <w:r>
        <w:t xml:space="preserve"> </w:t>
      </w:r>
      <w:r>
        <w:t xml:space="preserve">indicador, e por razão estrutural: a produção agrícola familiar e o trabalho</w:t>
      </w:r>
      <w:r>
        <w:t xml:space="preserve"> </w:t>
      </w:r>
      <w:r>
        <w:t xml:space="preserve">por conta própria no campo são majoritariamente informais por natureza da</w:t>
      </w:r>
      <w:r>
        <w:t xml:space="preserve"> </w:t>
      </w:r>
      <w:r>
        <w:t xml:space="preserve">atividade, não por escolha do trabalhador. Neste trimestre a diferença foi de</w:t>
      </w:r>
      <w:r>
        <w:t xml:space="preserve"> </w:t>
      </w:r>
      <w:r>
        <w:t xml:space="preserve">24,1 pontos</w:t>
      </w:r>
      <w:r>
        <w:t xml:space="preserve"> </w:t>
      </w:r>
      <w:r>
        <w:t xml:space="preserve">(***).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da informalidade — incluir só se significativo E com CV abaixo de 15% em todas as subdivisões de cada corte geográfico.</w:t>
      </w:r>
    </w:p>
    <w:bookmarkEnd w:id="59"/>
    <w:bookmarkStart w:id="63" w:name="sub-ocupação-por-insuficiência-de-horas"/>
    <w:p>
      <w:pPr>
        <w:pStyle w:val="Heading4"/>
      </w:pPr>
      <w:r>
        <w:t xml:space="preserve">3.4.2 Sub-ocupação por insuficiência de horas</w:t>
      </w:r>
    </w:p>
    <w:p>
      <w:pPr>
        <w:pStyle w:val="FirstParagraph"/>
      </w:pPr>
      <w:r>
        <w:t xml:space="preserve">11,2% dos ocupados do Piauí estavam subocupados, com</w:t>
      </w:r>
      <w:r>
        <w:t xml:space="preserve"> </w:t>
      </w:r>
      <w:r>
        <w:t xml:space="preserve">27,5% em estrato 2251020</w:t>
      </w:r>
      <w:r>
        <w:t xml:space="preserve"> </w:t>
      </w:r>
      <w:r>
        <w:t xml:space="preserve">e 7,8% em estrato 2253012.</w:t>
      </w:r>
    </w:p>
    <w:p>
      <w:pPr>
        <w:pStyle w:val="BodyText"/>
      </w:pPr>
      <w:r>
        <w:rPr>
          <w:bCs/>
          <w:b/>
        </w:rPr>
        <w:t xml:space="preserve">Tabela 9</w:t>
      </w:r>
      <w:r>
        <w:t xml:space="preserve"> </w:t>
      </w:r>
      <w:r>
        <w:t xml:space="preserve">— Sub-ocupação por insuficiência de horas, por recorte geográfico</w:t>
      </w:r>
      <w:r>
        <w:t xml:space="preserve"> </w:t>
      </w:r>
      <w:r>
        <w:t xml:space="preserve">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[3,8; 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[7,0; 7,7]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[9,8;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[16,0; 22,7]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[14,6; 19,0]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[0,7; 1,9]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[2,7; 10,1]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[17,8; 24,9]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[9,7;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[11,5; 19,1]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2253012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[3,5; 12,0]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Sub-ocupação por recorte geográfico" title="" id="61" name="Picture"/>
            <a:graphic>
              <a:graphicData uri="http://schemas.openxmlformats.org/drawingml/2006/picture">
                <pic:pic>
                  <pic:nvPicPr>
                    <pic:cNvPr descr="./output/figuras/comp_geo_Taxa_Subocup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Sub-ocupação por recorte geográfico</w:t>
      </w:r>
    </w:p>
    <w:p>
      <w:pPr>
        <w:pStyle w:val="BodyText"/>
      </w:pPr>
      <w:r>
        <w:rPr>
          <w:bCs/>
          <w:b/>
        </w:rPr>
        <w:t xml:space="preserve">Figura 9</w:t>
      </w:r>
      <w:r>
        <w:t xml:space="preserve"> </w:t>
      </w:r>
      <w:r>
        <w:t xml:space="preserve">— Percentual de ocupados subocupados por insuficiência de horas —</w:t>
      </w:r>
      <w:r>
        <w:t xml:space="preserve"> </w:t>
      </w:r>
      <w:r>
        <w:t xml:space="preserve">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relacionar a subocupação com a informalidade do mesmo território — jornada insuficiente e vínculo precário costumam andar juntos, mas nem sempre.</w:t>
      </w:r>
    </w:p>
    <w:bookmarkEnd w:id="63"/>
    <w:bookmarkStart w:id="67" w:name="escolaridade-dos-ocupados"/>
    <w:p>
      <w:pPr>
        <w:pStyle w:val="Heading4"/>
      </w:pPr>
      <w:r>
        <w:t xml:space="preserve">3.4.3 Escolaridade dos ocupados</w:t>
      </w:r>
    </w:p>
    <w:p>
      <w:pPr>
        <w:pStyle w:val="FirstParagraph"/>
      </w:pPr>
      <w:r>
        <w:t xml:space="preserve">91,4% em</w:t>
      </w:r>
      <w:r>
        <w:t xml:space="preserve"> </w:t>
      </w:r>
      <w:r>
        <w:t xml:space="preserve">estrato 2210013 e</w:t>
      </w:r>
      <w:r>
        <w:t xml:space="preserve"> </w:t>
      </w:r>
      <w:r>
        <w:t xml:space="preserve">32,2% em</w:t>
      </w:r>
      <w:r>
        <w:t xml:space="preserve"> </w:t>
      </w:r>
      <w:r>
        <w:t xml:space="preserve">estrato 2254020 — uma diferença de</w:t>
      </w:r>
      <w:r>
        <w:t xml:space="preserve"> </w:t>
      </w:r>
      <w:r>
        <w:t xml:space="preserve">59,2 pontos. Cabe uma cautela de leitura: este indicador mede a</w:t>
      </w:r>
      <w:r>
        <w:t xml:space="preserve"> </w:t>
      </w:r>
      <w:r>
        <w:t xml:space="preserve">escolaridade de quem</w:t>
      </w:r>
      <w:r>
        <w:t xml:space="preserve"> </w:t>
      </w:r>
      <w:r>
        <w:rPr>
          <w:iCs/>
          <w:i/>
        </w:rPr>
        <w:t xml:space="preserve">está ocupado</w:t>
      </w:r>
      <w:r>
        <w:t xml:space="preserve">, não a da população. Um estrato pode</w:t>
      </w:r>
      <w:r>
        <w:t xml:space="preserve"> </w:t>
      </w:r>
      <w:r>
        <w:t xml:space="preserve">aparecer com escolaridade alta simplesmente porque os menos escolarizados não</w:t>
      </w:r>
      <w:r>
        <w:t xml:space="preserve"> </w:t>
      </w:r>
      <w:r>
        <w:t xml:space="preserve">encontraram trabalho, e não porque a população seja mais escolarizada.</w:t>
      </w:r>
      <w:r>
        <w:t xml:space="preserve"> </w:t>
      </w:r>
      <w:r>
        <w:rPr>
          <w:bCs/>
          <w:b/>
        </w:rPr>
        <w:t xml:space="preserve">Tabela 10</w:t>
      </w:r>
      <w:r>
        <w:t xml:space="preserve"> </w:t>
      </w:r>
      <w:r>
        <w:t xml:space="preserve">— Ocupados com ensino médio completo ou mais,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[72,9; 73,6]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[68,7; 70,1]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[65,0; 69,0]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76,8]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[37,4; 45,1]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[54,6; 60,4]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[81,5; 86,7]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[67,1; 76,9]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[54,1; 63,3]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[48,9; 59,4]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[55,9; 65,9]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[86,7; 96,1]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[21,6; 42,8]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Ocupados com médio completo ou mais" title="" id="65" name="Picture"/>
            <a:graphic>
              <a:graphicData uri="http://schemas.openxmlformats.org/drawingml/2006/picture">
                <pic:pic>
                  <pic:nvPicPr>
                    <pic:cNvPr descr="./output/figuras/comp_geo_Proporcao_Ocupados_Escolarizado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Ocupados com médio completo ou mais</w:t>
      </w:r>
    </w:p>
    <w:p>
      <w:pPr>
        <w:pStyle w:val="BodyText"/>
      </w:pPr>
      <w:r>
        <w:rPr>
          <w:bCs/>
          <w:b/>
        </w:rPr>
        <w:t xml:space="preserve">Figura 10</w:t>
      </w:r>
      <w:r>
        <w:t xml:space="preserve"> </w:t>
      </w:r>
      <w:r>
        <w:t xml:space="preserve">— Percentual de ocupados com ensino médio completo ou mais —</w:t>
      </w:r>
      <w:r>
        <w:t xml:space="preserve"> </w:t>
      </w:r>
      <w:r>
        <w:t xml:space="preserve">2º trimestre de 2026</w:t>
      </w:r>
    </w:p>
    <w:bookmarkEnd w:id="67"/>
    <w:bookmarkEnd w:id="68"/>
    <w:bookmarkStart w:id="90" w:name="desalento"/>
    <w:p>
      <w:pPr>
        <w:pStyle w:val="Heading3"/>
      </w:pPr>
      <w:r>
        <w:t xml:space="preserve">3.5 Desalento</w:t>
      </w:r>
    </w:p>
    <w:p>
      <w:pPr>
        <w:pStyle w:val="FirstParagraph"/>
      </w:pPr>
      <w:r>
        <w:t xml:space="preserve">O desalento atingiu 7,0% da força de</w:t>
      </w:r>
      <w:r>
        <w:t xml:space="preserve"> </w:t>
      </w:r>
      <w:r>
        <w:t xml:space="preserve">trabalho ampliada do Piauí, com 23,2%</w:t>
      </w:r>
      <w:r>
        <w:t xml:space="preserve"> </w:t>
      </w:r>
      <w:r>
        <w:t xml:space="preserve">em estrato 2251022 e</w:t>
      </w:r>
      <w:r>
        <w:t xml:space="preserve"> </w:t>
      </w:r>
      <w:r>
        <w:t xml:space="preserve">7,2% em</w:t>
      </w:r>
      <w:r>
        <w:t xml:space="preserve"> </w:t>
      </w:r>
      <w:r>
        <w:t xml:space="preserve">estrato 2251011. Entre as pessoas fora da</w:t>
      </w:r>
      <w:r>
        <w:t xml:space="preserve"> </w:t>
      </w:r>
      <w:r>
        <w:t xml:space="preserve">força de trabalho, os desalentados foram</w:t>
      </w:r>
      <w:r>
        <w:t xml:space="preserve"> </w:t>
      </w:r>
      <w:r>
        <w:t xml:space="preserve">68,4% no estado.</w:t>
      </w:r>
    </w:p>
    <w:bookmarkStart w:id="75" w:name="percentual-de-desalentados"/>
    <w:p>
      <w:pPr>
        <w:pStyle w:val="Heading4"/>
      </w:pPr>
      <w:r>
        <w:t xml:space="preserve">3.5.1 Percentual de desalentados</w:t>
      </w:r>
    </w:p>
    <w:p>
      <w:pPr>
        <w:pStyle w:val="FirstParagraph"/>
      </w:pPr>
      <w:r>
        <w:rPr>
          <w:bCs/>
          <w:b/>
        </w:rPr>
        <w:t xml:space="preserve">Tabela 11</w:t>
      </w:r>
      <w:r>
        <w:t xml:space="preserve"> </w:t>
      </w:r>
      <w:r>
        <w:t xml:space="preserve">— Desalentados na força de trabalho ampliada,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[2,0; 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5,6]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[5,7; 8,3]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[2,4; 4,9]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[13,0;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[8,4; 12,4]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[0,3; 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[1,2; 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16,9]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10,9]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[5,0; 14,7]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[10,0; 36,5]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[4,3; 10,2]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na força ampliada" title="" id="70" name="Picture"/>
            <a:graphic>
              <a:graphicData uri="http://schemas.openxmlformats.org/drawingml/2006/picture">
                <pic:pic>
                  <pic:nvPicPr>
                    <pic:cNvPr descr="./output/figuras/comp_geo_Desalentados_Forca_Ampliad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na força ampliada</w:t>
      </w:r>
    </w:p>
    <w:p>
      <w:pPr>
        <w:pStyle w:val="BodyText"/>
      </w:pPr>
      <w:r>
        <w:rPr>
          <w:bCs/>
          <w:b/>
        </w:rPr>
        <w:t xml:space="preserve">Figura 11</w:t>
      </w:r>
      <w:r>
        <w:t xml:space="preserve"> </w:t>
      </w:r>
      <w:r>
        <w:t xml:space="preserve">— Percentual de desalentados na força de trabalho ampliada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Desalentados fora da força de trabalho" title="" id="73" name="Picture"/>
            <a:graphic>
              <a:graphicData uri="http://schemas.openxmlformats.org/drawingml/2006/picture">
                <pic:pic>
                  <pic:nvPicPr>
                    <pic:cNvPr descr="./output/figuras/comp_geo_Desalentados_Fora_Forc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Desalentados fora da força de trabalho</w:t>
      </w:r>
    </w:p>
    <w:p>
      <w:pPr>
        <w:pStyle w:val="BodyText"/>
      </w:pPr>
      <w:r>
        <w:rPr>
          <w:bCs/>
          <w:b/>
        </w:rPr>
        <w:t xml:space="preserve">Figura 12</w:t>
      </w:r>
      <w:r>
        <w:t xml:space="preserve"> </w:t>
      </w:r>
      <w:r>
        <w:t xml:space="preserve">— Desalentados como percentual das pessoas fora da força de</w:t>
      </w:r>
      <w:r>
        <w:t xml:space="preserve"> </w:t>
      </w:r>
      <w:r>
        <w:t xml:space="preserve">trabalho — 2º trimestre de 2026</w:t>
      </w:r>
    </w:p>
    <w:p>
      <w:pPr>
        <w:pStyle w:val="BodyText"/>
      </w:pPr>
      <w:r>
        <w:t xml:space="preserve">A leitura conjunta com a taxa de desocupação é o que dá sentido ao indicador.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a lista de estratos com maior desalento com a de maior desocupação (Tabelas 2 e 11) e dizer se coincidem. Quando desalento alto convive com desocupação baixa, a taxa de desemprego daquele território está subestimando o problema.</w:t>
      </w:r>
    </w:p>
    <w:bookmarkEnd w:id="75"/>
    <w:bookmarkStart w:id="79" w:name="jovens-que-não-trabalham-nem-estudam"/>
    <w:p>
      <w:pPr>
        <w:pStyle w:val="Heading4"/>
      </w:pPr>
      <w:r>
        <w:t xml:space="preserve">3.5.2 Jovens que não trabalham nem estudam</w:t>
      </w:r>
    </w:p>
    <w:p>
      <w:pPr>
        <w:pStyle w:val="FirstParagraph"/>
      </w:pPr>
      <w:r>
        <w:t xml:space="preserve">24,3% dos jovens piauienses de 14 a 29 anos não</w:t>
      </w:r>
      <w:r>
        <w:t xml:space="preserve"> </w:t>
      </w:r>
      <w:r>
        <w:t xml:space="preserve">trabalhavam nem estudavam. A incidência variou de</w:t>
      </w:r>
      <w:r>
        <w:t xml:space="preserve"> </w:t>
      </w:r>
      <w:r>
        <w:t xml:space="preserve">13,5% em estrato 2210012 a</w:t>
      </w:r>
      <w:r>
        <w:t xml:space="preserve"> </w:t>
      </w:r>
      <w:r>
        <w:t xml:space="preserve">49,8% em estrato 2251022.</w:t>
      </w:r>
    </w:p>
    <w:p>
      <w:pPr>
        <w:pStyle w:val="BodyText"/>
      </w:pPr>
      <w:r>
        <w:rPr>
          <w:bCs/>
          <w:b/>
        </w:rPr>
        <w:t xml:space="preserve">Tabela 12</w:t>
      </w:r>
      <w:r>
        <w:t xml:space="preserve"> </w:t>
      </w:r>
      <w:r>
        <w:t xml:space="preserve">— Jovens de 14 a 29 anos que não trabalham nem estudam, por</w:t>
      </w:r>
      <w:r>
        <w:t xml:space="preserve"> </w:t>
      </w:r>
      <w:r>
        <w:t xml:space="preserve">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1080"/>
        <w:gridCol w:w="1440"/>
        <w:gridCol w:w="1800"/>
        <w:gridCol w:w="144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[17,6;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[23,9; 25,1]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[22,3; 26,2]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[18,4; 22,9]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[29,7; 37,1]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[23,7; 28,7]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[14,5; 20,9]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37,0]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[22,2; 29,0]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[20,9;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[23,1; 37,3]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[35,5; 64,1]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[6,9; 20,1]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odyText"/>
      </w:pPr>
      <w:r>
        <w:rPr>
          <w:bCs/>
          <w:b/>
        </w:rPr>
        <w:t xml:space="preserve">Diferença entre as categorias de cada recorte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ajustado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Significativo a 5%?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(urbana × rural)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Teresina × resto do Piauí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CaptionedFigure"/>
      </w:pPr>
      <w:r>
        <w:drawing>
          <wp:inline>
            <wp:extent cx="5334000" cy="6267449"/>
            <wp:effectExtent b="0" l="0" r="0" t="0"/>
            <wp:docPr descr="Taxa de jovens nem-nem" title="" id="77" name="Picture"/>
            <a:graphic>
              <a:graphicData uri="http://schemas.openxmlformats.org/drawingml/2006/picture">
                <pic:pic>
                  <pic:nvPicPr>
                    <pic:cNvPr descr="./output/figuras/comp_geo_Taxa_Nem_Nem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Taxa de jovens nem-nem</w:t>
      </w:r>
    </w:p>
    <w:p>
      <w:pPr>
        <w:pStyle w:val="BodyText"/>
      </w:pPr>
      <w:r>
        <w:rPr>
          <w:bCs/>
          <w:b/>
        </w:rPr>
        <w:t xml:space="preserve">Figura 13</w:t>
      </w:r>
      <w:r>
        <w:t xml:space="preserve"> </w:t>
      </w:r>
      <w:r>
        <w:t xml:space="preserve">— Percentual de jovens de 14 a 29 anos que não trabalham nem</w:t>
      </w:r>
      <w:r>
        <w:t xml:space="preserve"> </w:t>
      </w:r>
      <w:r>
        <w:t xml:space="preserve">estudam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o que a amplitude entre os estratos extremos significa para a próxima década de oferta de trabalho no estado.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bloco demográfico dos nem-nem — é o recorte em que a diferença por sexo costuma ser mais acentuada, por conta do trabalho doméstico e de cuidado não remunerado. Incluir só se significativo E com CV abaixo de 15% em todas as subdivisões.</w:t>
      </w:r>
    </w:p>
    <w:bookmarkEnd w:id="79"/>
    <w:bookmarkStart w:id="89" w:name="motivos-para-não-procurar-trabalho"/>
    <w:p>
      <w:pPr>
        <w:pStyle w:val="Heading4"/>
      </w:pPr>
      <w:r>
        <w:t xml:space="preserve">3.5.3 Motivos para não procurar trabalho</w:t>
      </w:r>
    </w:p>
    <w:p>
      <w:pPr>
        <w:pStyle w:val="FirstParagraph"/>
      </w:pPr>
      <w:r>
        <w:t xml:space="preserve">Estes são os indicadores mais frágeis do relatório em termos de precisão: são</w:t>
      </w:r>
      <w:r>
        <w:t xml:space="preserve"> </w:t>
      </w:r>
      <w:r>
        <w:t xml:space="preserve">proporções calculadas sobre um subconjunto já pequeno — os desalentados, ou os</w:t>
      </w:r>
      <w:r>
        <w:t xml:space="preserve"> </w:t>
      </w:r>
      <w:r>
        <w:t xml:space="preserve">jovens nem-nem — e depois repartidas entre várias categorias de resposta. É</w:t>
      </w:r>
      <w:r>
        <w:t xml:space="preserve"> </w:t>
      </w:r>
      <w:r>
        <w:t xml:space="preserve">normal que a maioria das células apareça com CV alto nos estratos mais finos, e</w:t>
      </w:r>
      <w:r>
        <w:t xml:space="preserve"> </w:t>
      </w:r>
      <w:r>
        <w:t xml:space="preserve">elas devem ser lidas como indicativas, não conclusivas. Incluimos elas pois são importantissimos</w:t>
      </w:r>
      <w:r>
        <w:t xml:space="preserve"> </w:t>
      </w:r>
      <w:r>
        <w:t xml:space="preserve">para distinguir quem desistiu de procurar emprego por baixar perspectivas de emprego na região, por obrigações domésticas ou por apenas desinteresse.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a desistência entre os desalentados" title="" id="81" name="Picture"/>
            <a:graphic>
              <a:graphicData uri="http://schemas.openxmlformats.org/drawingml/2006/picture">
                <pic:pic>
                  <pic:nvPicPr>
                    <pic:cNvPr descr="./output/figuras/comp_geo_Motivo_Desistencia_Desalentad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da desistência entre os desalentados</w:t>
      </w:r>
    </w:p>
    <w:p>
      <w:pPr>
        <w:pStyle w:val="BodyText"/>
      </w:pPr>
      <w:r>
        <w:rPr>
          <w:bCs/>
          <w:b/>
        </w:rPr>
        <w:t xml:space="preserve">Figura 14</w:t>
      </w:r>
      <w:r>
        <w:t xml:space="preserve"> </w:t>
      </w:r>
      <w:r>
        <w:t xml:space="preserve">— Motivo declarado da desistência, entre os desalentados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procurar trabalho entre os nem-nem" title="" id="84" name="Picture"/>
            <a:graphic>
              <a:graphicData uri="http://schemas.openxmlformats.org/drawingml/2006/picture">
                <pic:pic>
                  <pic:nvPicPr>
                    <pic:cNvPr descr="./output/figuras/comp_geo_Motivo_Nao_Procura_NemNem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procurar trabalho entre os nem-nem</w:t>
      </w:r>
    </w:p>
    <w:p>
      <w:pPr>
        <w:pStyle w:val="BodyText"/>
      </w:pPr>
      <w:r>
        <w:rPr>
          <w:bCs/>
          <w:b/>
        </w:rPr>
        <w:t xml:space="preserve">Figura 15</w:t>
      </w:r>
      <w:r>
        <w:t xml:space="preserve"> </w:t>
      </w:r>
      <w:r>
        <w:t xml:space="preserve">— Motivo de não ter procurado trabalho, entre os jovens nem-nem —</w:t>
      </w:r>
      <w:r>
        <w:t xml:space="preserve"> </w:t>
      </w:r>
      <w:r>
        <w:t xml:space="preserve">2º trimestre de 2026</w:t>
      </w:r>
    </w:p>
    <w:p>
      <w:pPr>
        <w:pStyle w:val="CaptionedFigure"/>
      </w:pPr>
      <w:r>
        <w:drawing>
          <wp:inline>
            <wp:extent cx="5334000" cy="6267449"/>
            <wp:effectExtent b="0" l="0" r="0" t="0"/>
            <wp:docPr descr="Motivo de não iniciar trabalho entre os nem-nem" title="" id="87" name="Picture"/>
            <a:graphic>
              <a:graphicData uri="http://schemas.openxmlformats.org/drawingml/2006/picture">
                <pic:pic>
                  <pic:nvPicPr>
                    <pic:cNvPr descr="./output/figuras/comp_geo_Motivo_Nao_Inicio_NemNem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Motivo de não iniciar trabalho entre os nem-nem</w:t>
      </w:r>
    </w:p>
    <w:p>
      <w:pPr>
        <w:pStyle w:val="BodyText"/>
      </w:pPr>
      <w:r>
        <w:rPr>
          <w:bCs/>
          <w:b/>
        </w:rPr>
        <w:t xml:space="preserve">Figura 16</w:t>
      </w:r>
      <w:r>
        <w:t xml:space="preserve"> </w:t>
      </w:r>
      <w:r>
        <w:t xml:space="preserve">— Motivo de não ter iniciado trabalho, entre os jovens nem-nem —</w:t>
      </w:r>
      <w:r>
        <w:t xml:space="preserve"> </w:t>
      </w:r>
      <w:r>
        <w:t xml:space="preserve">2º trimestre de 2026</w:t>
      </w:r>
    </w:p>
    <w:p>
      <w:pPr>
        <w:pStyle w:val="BodyText"/>
      </w:pPr>
      <w:r>
        <w:rPr>
          <w:bCs/>
          <w:b/>
        </w:rPr>
        <w:t xml:space="preserve">Tabela 13</w:t>
      </w:r>
      <w:r>
        <w:t xml:space="preserve"> </w:t>
      </w:r>
      <w:r>
        <w:t xml:space="preserve">— Motivo da desistência entre os desalentados, por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[53,8; 57,8]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[65,2; 69,7]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[64,8; 81,5]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[36,9; 72,9]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[78,2; 90,9]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[0,9; 113,8]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[66,1; 83,0]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[21,9; 62,3]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[0,9; 113,8]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[70,5; 88,9]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[37,0; 75,4]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[72,4; 98,9]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[100,0; 100,0]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havia trabalho na localidade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[31,5; 32,9]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[26,4; 30,0]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[21,1; 25,2]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[13,5; 30,1]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[19,0; 55,2]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[6,2; 18,2]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99,1]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[12,6; 29,2]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[9,3; 49,1]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99,1]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[9,4; 27,2]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[13,8; 55,3]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21,2]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[31,0; 113,7]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conseguia trabalho adequado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[31,2; 100,6]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</w:t>
      </w:r>
      <w:r>
        <w:t xml:space="preserve"> </w:t>
      </w:r>
      <w:r>
        <w:t xml:space="preserve">que 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V4074A não entram nesta tabela.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não havia trabalho na localidade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não conseguia trabalho adequado</w:t>
      </w:r>
      <w:r>
        <w:t xml:space="preserve">”</w:t>
      </w:r>
      <w:r>
        <w:t xml:space="preserve"> </w:t>
      </w:r>
      <w:r>
        <w:t xml:space="preserve">são causas do lado da oferta (falta de vaga, ou vaga incompatível), enquanto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é do lado da demanda por cuidado; são diagnósticos que pedem políticas diferentes.</w:t>
      </w:r>
    </w:p>
    <w:p>
      <w:pPr>
        <w:pStyle w:val="FirstParagraph"/>
      </w:pPr>
      <w:r>
        <w:rPr>
          <w:bCs/>
          <w:b/>
        </w:rPr>
        <w:t xml:space="preserve">Tabela 14</w:t>
      </w:r>
      <w:r>
        <w:t xml:space="preserve"> </w:t>
      </w:r>
      <w:r>
        <w:t xml:space="preserve">— Distribuição dos motivos declarados, jovens que não procuraram</w:t>
      </w:r>
      <w:r>
        <w:t xml:space="preserve"> </w:t>
      </w:r>
      <w:r>
        <w:t xml:space="preserve">trabalho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2084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Motivo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Tinha que cuidar dos afazeres domésticos, do(s) filho(s) ou de outro(s) parente(s)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[37,6; 48,9]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[14,7; 22,3]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Estava estudando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[4,7; 9,0]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nomear o motivo mais frequente da tabela acima e dizer que política pública ele aponta — falta de vaga pede uma coisa, incompatibilidade de qualificação pede outra.</w:t>
      </w:r>
    </w:p>
    <w:p>
      <w:pPr>
        <w:pStyle w:val="FirstParagraph"/>
      </w:pPr>
      <w:r>
        <w:rPr>
          <w:bCs/>
          <w:b/>
        </w:rPr>
        <w:t xml:space="preserve">Tabela 15</w:t>
      </w:r>
      <w:r>
        <w:t xml:space="preserve"> </w:t>
      </w:r>
      <w:r>
        <w:t xml:space="preserve">— Motivo de não ter iniciado trabalho entre os jovens nem-nem,</w:t>
      </w:r>
      <w:r>
        <w:t xml:space="preserve"> </w:t>
      </w:r>
      <w:r>
        <w:t xml:space="preserve">por recorte 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950"/>
        <w:gridCol w:w="950"/>
        <w:gridCol w:w="1267"/>
        <w:gridCol w:w="1584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Estimativa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[12,8; 14,6]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[10,9; 13,7]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[4,2; 11,0]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[3,4; 12,5]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[2,5; 11,4]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[0,5; 22,2]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[4,2; 12,1]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11,8]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[0,5; 22,2]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[2,1; 17,9]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[1,4; 11,7]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19,9]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2210013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136,1]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não querer trabalhar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[0,0; 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[46,1; 48,4]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[49,7; 53,2]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[49,9; 63,1]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[44,2; 60,2]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[52,2; 74,8]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[39,4; 81,2]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[49,8; 66,9]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[39,2; 60,0]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[39,4; 81,2]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[36,8; 66,4]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[43,8; 70,2]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[55,3; 84,3]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[100,0; 100,0]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Tinha que cuidar dos afazeres domésticos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[26,1; 74,8]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[19,4; 21,5]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[18,9; 21,4]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Piauí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[21,1; 31,4]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[20,0; 33,0]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[17,1; 34,6]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[4,9;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 da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[22,0;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[13,1; 28,1]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Entorno metropolitano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[4,9; 35,2]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Centro-Leste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[22,8; 46,6]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Parnaíba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[19,4; 42,3]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Parnaíba e Chapadas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[4,8; 28,0]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maior: 2252011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[22,0; 70,8]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Estrato (7 dígitos)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menor: 2210011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problema de saúde ou gravidez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[10,7; 31,2]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Fonte: IBGE — PNAD Contínua trimestral, microdados. Elaboração própria.</w:t>
      </w:r>
      <w:r>
        <w:t xml:space="preserve"> </w:t>
      </w:r>
      <w:r>
        <w:t xml:space="preserve">Nota: mostra apenas as categorias</w:t>
      </w:r>
      <w:r>
        <w:t xml:space="preserve"> </w:t>
      </w:r>
      <w:r>
        <w:t xml:space="preserve">“</w:t>
      </w:r>
      <w:r>
        <w:t xml:space="preserve">Por não querer trabalhar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Tinha que</w:t>
      </w:r>
      <w:r>
        <w:t xml:space="preserve"> </w:t>
      </w:r>
      <w:r>
        <w:t xml:space="preserve">cuidar dos afazeres domésticos, do(s) filho(s) ou de outro(s) parente(s)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, independentemente do CV — as demais</w:t>
      </w:r>
      <w:r>
        <w:t xml:space="preserve"> </w:t>
      </w:r>
      <w:r>
        <w:t xml:space="preserve">categorias de V4078A não entram nesta tabela.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comparar o peso das três categorias entre os territórios —</w:t>
      </w:r>
      <w:r>
        <w:t xml:space="preserve"> </w:t>
      </w:r>
      <w:r>
        <w:t xml:space="preserve">“</w:t>
      </w:r>
      <w:r>
        <w:t xml:space="preserve">tinha que cuidar dos afazeres domésticos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por problema de saúde ou gravidez</w:t>
      </w:r>
      <w:r>
        <w:t xml:space="preserve">”</w:t>
      </w:r>
      <w:r>
        <w:t xml:space="preserve"> </w:t>
      </w:r>
      <w:r>
        <w:t xml:space="preserve">são impedimentos, enquanto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é desinteresse declarado; tratar as duas primeiras como a mesma coisa que</w:t>
      </w:r>
      <w:r>
        <w:t xml:space="preserve"> </w:t>
      </w:r>
      <w:r>
        <w:t xml:space="preserve">“</w:t>
      </w:r>
      <w:r>
        <w:t xml:space="preserve">não queria trabalhar</w:t>
      </w:r>
      <w:r>
        <w:t xml:space="preserve">”</w:t>
      </w:r>
      <w:r>
        <w:t xml:space="preserve"> </w:t>
      </w:r>
      <w:r>
        <w:t xml:space="preserve">seria um erro de leitura.</w:t>
      </w:r>
    </w:p>
    <w:bookmarkEnd w:id="89"/>
    <w:bookmarkEnd w:id="90"/>
    <w:bookmarkStart w:id="94" w:name="X1abdfdd75baeef37c9c427c55f62adaf1f36130"/>
    <w:p>
      <w:pPr>
        <w:pStyle w:val="Heading3"/>
      </w:pPr>
      <w:r>
        <w:t xml:space="preserve">3.6 Síntese: onde as diferenças são estatisticamente significativas</w:t>
      </w:r>
    </w:p>
    <w:p>
      <w:pPr>
        <w:pStyle w:val="FirstParagraph"/>
      </w:pPr>
      <w:r>
        <w:t xml:space="preserve">Esta subseção reúne, em um único quadro, o resultado dos testes aplicados ao</w:t>
      </w:r>
      <w:r>
        <w:t xml:space="preserve"> </w:t>
      </w:r>
      <w:r>
        <w:t xml:space="preserve">longo da seção. A pergunta que ela responde é: para cada indicador, quais</w:t>
      </w:r>
      <w:r>
        <w:t xml:space="preserve"> </w:t>
      </w:r>
      <w:r>
        <w:t xml:space="preserve">recortes territoriais produzem diferenças que não se explicam por acaso</w:t>
      </w:r>
      <w:r>
        <w:t xml:space="preserve"> </w:t>
      </w:r>
      <w:r>
        <w:t xml:space="preserve">amostral?</w:t>
      </w:r>
    </w:p>
    <w:p>
      <w:pPr>
        <w:pStyle w:val="BodyText"/>
      </w:pPr>
      <w:r>
        <w:rPr>
          <w:bCs/>
          <w:b/>
        </w:rPr>
        <w:t xml:space="preserve">Tabela 16</w:t>
      </w:r>
      <w:r>
        <w:t xml:space="preserve"> </w:t>
      </w:r>
      <w:r>
        <w:t xml:space="preserve">— Testes de diferença entre categorias, por indicador e recorte</w:t>
      </w:r>
      <w:r>
        <w:t xml:space="preserve"> </w:t>
      </w:r>
      <w:r>
        <w:t xml:space="preserve">geográfico — 2º trimestre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414"/>
        <w:gridCol w:w="1414"/>
        <w:gridCol w:w="1414"/>
        <w:gridCol w:w="1414"/>
        <w:gridCol w:w="14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agregado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Estrato (7 díg.)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Teresina × resto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desocupação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Responsáveis ou cônjuges desocupados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 médio habitual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Sub-remuneração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informalidade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Sub-ocupação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Ocupados com médio completo ou mais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(força ampliada)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Desalentados (fora da força)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 nem-nem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***</w:t>
            </w:r>
          </w:p>
        </w:tc>
      </w:tr>
    </w:tbl>
    <w:p>
      <w:pPr>
        <w:pStyle w:val="BodyText"/>
      </w:pPr>
      <w:r>
        <w:t xml:space="preserve">Legenda: *** p &lt; 0,001; ** p &lt; 0,01; * p &lt; 0,05; ns = não significativo;</w:t>
      </w:r>
      <w:r>
        <w:t xml:space="preserve"> </w:t>
      </w:r>
      <w:r>
        <w:t xml:space="preserve">— = o teste não se sustenta nessa resolução (ver adiante). Os símbolos</w:t>
      </w:r>
      <w:r>
        <w:t xml:space="preserve"> </w:t>
      </w:r>
      <w:r>
        <w:t xml:space="preserve">referem-se ao</w:t>
      </w:r>
      <w:r>
        <w:t xml:space="preserve"> </w:t>
      </w:r>
      <w:r>
        <w:rPr>
          <w:bCs/>
          <w:b/>
        </w:rPr>
        <w:t xml:space="preserve">p-valor ajustado</w:t>
      </w:r>
      <w:r>
        <w:t xml:space="preserve"> </w:t>
      </w:r>
      <w:r>
        <w:t xml:space="preserve">para multiplicidade; a tabela completa, com</w:t>
      </w:r>
      <w:r>
        <w:t xml:space="preserve"> </w:t>
      </w:r>
      <w:r>
        <w:t xml:space="preserve">os p-valores brutos ao lado, está no anexo metodológico.</w:t>
      </w:r>
    </w:p>
    <w:p>
      <w:pPr>
        <w:pStyle w:val="BodyText"/>
      </w:pPr>
      <w:r>
        <w:t xml:space="preserve">Duas leituras saltam da tabela. A primeira:</w:t>
      </w:r>
      <w:r>
        <w:t xml:space="preserve"> </w:t>
      </w:r>
      <w:r>
        <w:rPr>
          <w:bCs/>
          <w:b/>
        </w:rPr>
        <w:t xml:space="preserve">quase tudo difere entre territórios</w:t>
      </w:r>
      <w:r>
        <w:t xml:space="preserve">. Nas quatro colunas em que</w:t>
      </w:r>
      <w:r>
        <w:t xml:space="preserve"> </w:t>
      </w:r>
      <w:r>
        <w:t xml:space="preserve">o teste se sustenta, a esmagadora maioria das células traz três asteriscos. O</w:t>
      </w:r>
      <w:r>
        <w:t xml:space="preserve"> </w:t>
      </w:r>
      <w:r>
        <w:t xml:space="preserve">Piauí não é homogêneo em praticamente nenhuma das dimensões medidas — e a</w:t>
      </w:r>
      <w:r>
        <w:t xml:space="preserve"> </w:t>
      </w:r>
      <w:r>
        <w:t xml:space="preserve">coluna</w:t>
      </w:r>
      <w:r>
        <w:t xml:space="preserve"> </w:t>
      </w:r>
      <w:r>
        <w:t xml:space="preserve">“</w:t>
      </w:r>
      <w:r>
        <w:t xml:space="preserve">Teresina × resto</w:t>
      </w:r>
      <w:r>
        <w:t xml:space="preserve">”</w:t>
      </w:r>
      <w:r>
        <w:t xml:space="preserve"> </w:t>
      </w:r>
      <w:r>
        <w:t xml:space="preserve">mostra que a capital se destaca do estado em dez dos</w:t>
      </w:r>
      <w:r>
        <w:t xml:space="preserve"> </w:t>
      </w:r>
      <w:r>
        <w:t xml:space="preserve">onze indicadores.</w:t>
      </w:r>
    </w:p>
    <w:p>
      <w:pPr>
        <w:pStyle w:val="BodyText"/>
      </w:pPr>
      <w:r>
        <w:t xml:space="preserve">A segunda é mais sutil e diz respeito ao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de indicador. Os três</w:t>
      </w:r>
      <w:r>
        <w:t xml:space="preserve"> </w:t>
      </w:r>
      <w:r>
        <w:t xml:space="preserve">primeiros — desocupação e suas variantes por posição no domicílio — são os</w:t>
      </w:r>
      <w:r>
        <w:t xml:space="preserve"> </w:t>
      </w:r>
      <w:r>
        <w:t xml:space="preserve">únicos que oscilam entre significativo e não significativo conforme o recorte.</w:t>
      </w:r>
      <w:r>
        <w:t xml:space="preserve"> </w:t>
      </w:r>
      <w:r>
        <w:t xml:space="preserve">Todos os demais, ligados a</w:t>
      </w:r>
      <w:r>
        <w:t xml:space="preserve"> </w:t>
      </w:r>
      <w:r>
        <w:rPr>
          <w:bCs/>
          <w:b/>
        </w:rPr>
        <w:t xml:space="preserve">renda, informalidade e escolaridade</w:t>
      </w:r>
      <w:r>
        <w:t xml:space="preserve">, são</w:t>
      </w:r>
      <w:r>
        <w:t xml:space="preserve"> </w:t>
      </w:r>
      <w:r>
        <w:t xml:space="preserve">significativos em todos os cortes territoriais disponíveis. A diferença é</w:t>
      </w:r>
      <w:r>
        <w:t xml:space="preserve"> </w:t>
      </w:r>
      <w:r>
        <w:t xml:space="preserve">substantiva: estar desempregado é uma condição relativamente distribuída pelo</w:t>
      </w:r>
      <w:r>
        <w:t xml:space="preserve"> </w:t>
      </w:r>
      <w:r>
        <w:t xml:space="preserve">estado, enquanto</w:t>
      </w:r>
      <w:r>
        <w:t xml:space="preserve"> </w:t>
      </w:r>
      <w:r>
        <w:rPr>
          <w:iCs/>
          <w:i/>
        </w:rPr>
        <w:t xml:space="preserve">quanto se ganha e sob que vínculo</w:t>
      </w:r>
      <w:r>
        <w:t xml:space="preserve"> </w:t>
      </w:r>
      <w:r>
        <w:t xml:space="preserve">depende fortemente de onde</w:t>
      </w:r>
      <w:r>
        <w:t xml:space="preserve"> </w:t>
      </w:r>
      <w:r>
        <w:t xml:space="preserve">se mora.</w:t>
      </w:r>
    </w:p>
    <w:p>
      <w:pPr>
        <w:pStyle w:val="BodyText"/>
      </w:pPr>
      <w:r>
        <w:t xml:space="preserve">Em relação a coluna do estrato de 7 dígitos.** Três indicadores trazem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. Não</w:t>
      </w:r>
      <w:r>
        <w:t xml:space="preserve"> </w:t>
      </w:r>
      <w:r>
        <w:t xml:space="preserve">são resultados omitidos por conveniência: nesse recorte, com 26 categorias e</w:t>
      </w:r>
      <w:r>
        <w:t xml:space="preserve"> </w:t>
      </w:r>
      <w:r>
        <w:t xml:space="preserve">estratos de até 3 UPAs, a matriz de covariância replicada perde posto e o</w:t>
      </w:r>
      <w:r>
        <w:t xml:space="preserve"> </w:t>
      </w:r>
      <w:r>
        <w:t xml:space="preserve">p-valor que sairia dali seria enviesado para encontrar diferença (seção 6.5 do</w:t>
      </w:r>
      <w:r>
        <w:t xml:space="preserve"> </w:t>
      </w:r>
      <w:r>
        <w:t xml:space="preserve">anexo). No caso da taxa de desocupação o posto cai para 1 de 26 — o teste</w:t>
      </w:r>
      <w:r>
        <w:t xml:space="preserve"> </w:t>
      </w:r>
      <w:r>
        <w:t xml:space="preserve">simplesmente não existe. A leitura desses três indicadores no nível mais fino</w:t>
      </w:r>
      <w:r>
        <w:t xml:space="preserve"> </w:t>
      </w:r>
      <w:r>
        <w:t xml:space="preserve">deve se apoiar nos intervalos de confiança das tabelas anteriores, não em</w:t>
      </w:r>
      <w:r>
        <w:t xml:space="preserve"> </w:t>
      </w:r>
      <w:r>
        <w:t xml:space="preserve">teste de hipótese. Onde o teste se sustenta no recorte fino, ele é conservador:</w:t>
      </w:r>
      <w:r>
        <w:t xml:space="preserve"> </w:t>
      </w:r>
      <w:r>
        <w:t xml:space="preserve">apenas rendimento médio e escolaridade dos ocupados discriminam entre os 26</w:t>
      </w:r>
      <w:r>
        <w:t xml:space="preserve"> </w:t>
      </w:r>
      <w:r>
        <w:t xml:space="preserve">estratos.</w:t>
      </w:r>
      <w:r>
        <w:t xml:space="preserve"> </w:t>
      </w:r>
      <w:r>
        <w:t xml:space="preserve">Fonte:</w:t>
      </w:r>
      <w:r>
        <w:t xml:space="preserve"> </w:t>
      </w:r>
      <w:r>
        <w:rPr>
          <w:rStyle w:val="VerbatimChar"/>
        </w:rPr>
        <w:t xml:space="preserve">output/tabelas/anova_regional_2026T2.csv</w:t>
      </w:r>
      <w:r>
        <w:t xml:space="preserve">. Elaboração própria.</w:t>
      </w:r>
    </w:p>
    <w:p>
      <w:pPr>
        <w:pStyle w:val="CaptionedFigure"/>
      </w:pPr>
      <w:r>
        <w:drawing>
          <wp:inline>
            <wp:extent cx="5334000" cy="10001250"/>
            <wp:effectExtent b="0" l="0" r="0" t="0"/>
            <wp:docPr descr="ANOVA regional" title="" id="92" name="Picture"/>
            <a:graphic>
              <a:graphicData uri="http://schemas.openxmlformats.org/drawingml/2006/picture">
                <pic:pic>
                  <pic:nvPicPr>
                    <pic:cNvPr descr="./output/figuras/anova_regional_2026T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ANOVA regional</w:t>
      </w:r>
    </w:p>
    <w:p>
      <w:pPr>
        <w:pStyle w:val="BodyText"/>
      </w:pPr>
      <w:r>
        <w:rPr>
          <w:bCs/>
          <w:b/>
        </w:rPr>
        <w:t xml:space="preserve">Figura 17</w:t>
      </w:r>
      <w:r>
        <w:t xml:space="preserve"> </w:t>
      </w:r>
      <w:r>
        <w:t xml:space="preserve">— p-valores dos testes de diferença entre categorias, por</w:t>
      </w:r>
      <w:r>
        <w:t xml:space="preserve"> </w:t>
      </w:r>
      <w:r>
        <w:t xml:space="preserve">indicador e recorte regional — 2º trimestre de 2026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dizer quantos testes regionais foram realizados, quantos deram significativos pelo p-valor bruto e quantos sobreviveram ao ajuste (os três números saem no console ao rodar o pipeline), e indicar quais recortes discriminam mais e quais indicadores são mais homogêneos no território.</w:t>
      </w:r>
    </w:p>
    <w:p>
      <w:pPr>
        <w:pStyle w:val="FirstParagraph"/>
      </w:pPr>
      <w:r>
        <w:t xml:space="preserve">Duas observações que a leitura desta tabela exige. A significância estatística não é relevância prática.** Uma diferença pode ser estatisticamente sólida e pequena demais para orientar política pública; e um</w:t>
      </w:r>
      <w:r>
        <w:t xml:space="preserve"> </w:t>
      </w:r>
      <w:r>
        <w:t xml:space="preserve">recorte com poucas observações pode não atingir significância diante de uma</w:t>
      </w:r>
      <w:r>
        <w:t xml:space="preserve"> </w:t>
      </w:r>
      <w:r>
        <w:t xml:space="preserve">diferença real e grande, por falta de amostra.</w:t>
      </w:r>
    </w:p>
    <w:bookmarkEnd w:id="94"/>
    <w:bookmarkEnd w:id="95"/>
    <w:bookmarkStart w:id="96" w:name="considerações-finais"/>
    <w:p>
      <w:pPr>
        <w:pStyle w:val="Heading2"/>
      </w:pPr>
      <w:r>
        <w:t xml:space="preserve">4 Considerações finais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síntese geral em três a cinco parágrafos, retomando (i) o quadro do Piauí frente a Brasil e Nordeste; (ii) o eixo capital-interior; (iii) o eixo urbano-rural; (iv) as dimensões em que o estado é mais homogêneo; (v) o que mudou em relação ao trimestre anterior.</w:t>
      </w:r>
    </w:p>
    <w:p>
      <w:pPr>
        <w:pStyle w:val="BlockText"/>
      </w:pPr>
      <w:r>
        <w:rPr>
          <w:bCs/>
          <w:b/>
        </w:rPr>
        <w:t xml:space="preserve">A REDIGIR</w:t>
      </w:r>
      <w:r>
        <w:t xml:space="preserve"> </w:t>
      </w:r>
      <w:r>
        <w:t xml:space="preserve">— ressalvas de encerramento — repetir que as estatísticas por estrato são experimentais e que estimativas com CV acima de 15% não sustentam conclusão.</w:t>
      </w:r>
    </w:p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72" Target="media/rId72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86" Target="media/rId86.png" /><Relationship Type="http://schemas.openxmlformats.org/officeDocument/2006/relationships/image" Id="rId83" Target="media/rId83.png" /><Relationship Type="http://schemas.openxmlformats.org/officeDocument/2006/relationships/image" Id="rId44" Target="media/rId44.png" /><Relationship Type="http://schemas.openxmlformats.org/officeDocument/2006/relationships/image" Id="rId64" Target="media/rId6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56" Target="media/rId56.png" /><Relationship Type="http://schemas.openxmlformats.org/officeDocument/2006/relationships/image" Id="rId76" Target="media/rId7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2026-08-27T14:58:24Z</dcterms:created>
  <dcterms:modified xsi:type="dcterms:W3CDTF">2026-08-27T14:58:24Z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