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wnnqhumit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 de Tema de TCC - SAGA SENAI 2026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Identificação do Grupo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Líder:</w:t>
      </w:r>
      <w:r w:rsidDel="00000000" w:rsidR="00000000" w:rsidRPr="00000000">
        <w:rPr>
          <w:rtl w:val="0"/>
        </w:rPr>
        <w:t xml:space="preserve"> Matheus Gustavo Vieira Gonzaga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Bryan Irios de Souza Rodrigues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Davi Henriques de Freitas Moreno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Davi Franklin Pinto Araujo Souza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Pedro Neri Pereira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Dados da Demanda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da Demanda:</w:t>
      </w:r>
      <w:r w:rsidDel="00000000" w:rsidR="00000000" w:rsidRPr="00000000">
        <w:rPr>
          <w:rtl w:val="0"/>
        </w:rPr>
        <w:t xml:space="preserve"> Mapeamento de Competências e Aptidões Internas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da Demanda:</w:t>
      </w:r>
      <w:r w:rsidDel="00000000" w:rsidR="00000000" w:rsidRPr="00000000">
        <w:rPr>
          <w:rtl w:val="0"/>
        </w:rPr>
        <w:t xml:space="preserve"> 12276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PAREX Indústria Mecânica, Caldeiraria e Estruturas Metálicas S.A.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Escola SENAI:</w:t>
      </w:r>
      <w:r w:rsidDel="00000000" w:rsidR="00000000" w:rsidRPr="00000000">
        <w:rPr>
          <w:rtl w:val="0"/>
        </w:rPr>
        <w:t xml:space="preserve"> (MG) SENAI Vazante CFP Marcelo Ianhez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de Atuação:</w:t>
      </w:r>
      <w:r w:rsidDel="00000000" w:rsidR="00000000" w:rsidRPr="00000000">
        <w:rPr>
          <w:rtl w:val="0"/>
        </w:rPr>
        <w:t xml:space="preserve"> Metalmecânica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A empresa Parex necessita identificar talentos e competências de forma estruturada para otimizar a distribuição de funções e o desenvolvimento profissional. Nossa solução consiste no desenvolvimento de um </w:t>
      </w:r>
      <w:r w:rsidDel="00000000" w:rsidR="00000000" w:rsidRPr="00000000">
        <w:rPr>
          <w:b w:val="1"/>
          <w:bCs w:val="1"/>
          <w:rtl w:val="0"/>
        </w:rPr>
        <w:t xml:space="preserve">sistema de mapeamento via "Quiz Vocacional"</w:t>
      </w:r>
      <w:r w:rsidDel="00000000" w:rsidR="00000000" w:rsidRPr="00000000">
        <w:rPr>
          <w:rtl w:val="0"/>
        </w:rPr>
        <w:t xml:space="preserve">. O colaborador responderá a um formulário interativo de competências técnicas e comportamentais (soft skills), e o sistema processará os dados para gerar um banco de talentos, sugerindo a melhor alocação ou trilha de treinamento para cada perfil.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Tecnologias Necessárias</w:t>
      </w:r>
      <w:r w:rsidDel="00000000" w:rsidR="00000000" w:rsidRPr="00000000">
        <w:rPr>
          <w:rtl w:val="0"/>
        </w:rPr>
        <w:t xml:space="preserve"> Para garantir a facilidade de análise e a padronização exigida pela demanda, utilizaremos: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Front-End (Interface):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HTML5 e CSS3:</w:t>
      </w:r>
      <w:r w:rsidDel="00000000" w:rsidR="00000000" w:rsidRPr="00000000">
        <w:rPr>
          <w:rtl w:val="0"/>
        </w:rPr>
        <w:t xml:space="preserve"> Para criar uma interface de quiz moderna e amigável, reduzindo a resistência dos colaboradores ao preenchimento.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JavaScript:</w:t>
      </w:r>
      <w:r w:rsidDel="00000000" w:rsidR="00000000" w:rsidRPr="00000000">
        <w:rPr>
          <w:rtl w:val="0"/>
        </w:rPr>
        <w:t xml:space="preserve"> Para gerenciar a lógica das perguntas em tempo real e fornecer um feedback visual imediato ao usuário.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Back-End (Processamento):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Java:</w:t>
      </w:r>
      <w:r w:rsidDel="00000000" w:rsidR="00000000" w:rsidRPr="00000000">
        <w:rPr>
          <w:rtl w:val="0"/>
        </w:rPr>
        <w:t xml:space="preserve"> Linguagem principal para processar os algoritmos de mapeamento de competências e garantir a segurança dos dados internos da empresa.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 Relacional: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SQLite:</w:t>
      </w:r>
      <w:r w:rsidDel="00000000" w:rsidR="00000000" w:rsidRPr="00000000">
        <w:rPr>
          <w:rtl w:val="0"/>
        </w:rPr>
        <w:t xml:space="preserve"> Para armazenar de forma estruturada o retrato das competências e o histórico de avaliações, permitindo que a gestão consulte o banco de talentos rapidamente.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