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b w:val="1"/>
          <w:bCs w:val="1"/>
          <w:color w:val="006db6"/>
          <w:sz w:val="60"/>
          <w:szCs w:val="60"/>
        </w:rPr>
      </w:pPr>
      <w:bookmarkStart w:colFirst="0" w:colLast="0" w:name="_cfuis7bwxfj1" w:id="0"/>
      <w:bookmarkEnd w:id="0"/>
      <w:r w:rsidDel="00000000" w:rsidR="00000000" w:rsidRPr="00000000">
        <w:rPr>
          <w:b w:val="1"/>
          <w:bCs w:val="1"/>
          <w:color w:val="006db6"/>
          <w:sz w:val="60"/>
          <w:szCs w:val="60"/>
          <w:rtl w:val="0"/>
        </w:rPr>
        <w:t xml:space="preserve">MAPEAMENTO DE COMPETÊNCIAS E APTIDÕES INTERNAS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Descrição resumida:</w:t>
        <w:br w:type="textWrapping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O mapeamento de competências e aptidões internas permite identificar de forma estruturada os conhecimentos, habilidades, comportamentos e potenciais dos colaboradores. Isso possibilita compreender talentos, otimizar a distribuição de funções, apoiar decisões de desenvolvimento profissional e fortalecer a gestão de pessoas, gerando mais eficiência, alinhamento estratégico e melhor aproveitamento das capacidades individuais e coletivas.</w:t>
      </w:r>
    </w:p>
    <w:p w:rsidR="00000000" w:rsidDel="00000000" w:rsidP="00000000" w:rsidRDefault="00000000" w:rsidRPr="00000000" w14:paraId="00000003">
      <w:pPr>
        <w:shd w:fill="ffffff" w:val="clear"/>
        <w:rPr>
          <w:color w:val="333333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Benefícios esperados:</w:t>
        <w:br w:type="textWrapping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1) Melhor alocação de pessoas nas funções certas</w:t>
        <w:br w:type="textWrapping"/>
        <w:t xml:space="preserve">2) Desenvolvimento profissional mais assertivo</w:t>
        <w:br w:type="textWrapping"/>
        <w:t xml:space="preserve">3) Fortalecimento da gestão de pessoas</w:t>
        <w:br w:type="textWrapping"/>
        <w:t xml:space="preserve">4) Identificação de talentos ocultos</w:t>
        <w:br w:type="textWrapping"/>
        <w:t xml:space="preserve">5) Maior engajamento e satisfação dos colaboradores</w:t>
        <w:br w:type="textWrapping"/>
        <w:t xml:space="preserve">6) Aumento da produtividade e eficiência operacional</w:t>
        <w:br w:type="textWrapping"/>
        <w:t xml:space="preserve">7) Promoção da cultura de melhoria contínua</w:t>
        <w:br w:type="textWrapping"/>
        <w:t xml:space="preserve">O mapeamento de competências e aptidões internas permite identificar talentos,</w:t>
        <w:br w:type="textWrapping"/>
        <w:t xml:space="preserve">distribuir colaboradores nas funções mais adequadas, planejar treinamentos de</w:t>
        <w:br w:type="textWrapping"/>
        <w:t xml:space="preserve">forma estratégica e melhorar a gestão de pessoas. Com isso, a empresa aumenta a</w:t>
        <w:br w:type="textWrapping"/>
        <w:t xml:space="preserve">produtividade, fortalece o desenvolvimento profissional, melhora o clima</w:t>
        <w:br w:type="textWrapping"/>
        <w:t xml:space="preserve">organizacional, apoia decisões de promoção e sucessão e otimiza o uso do capital</w:t>
        <w:br w:type="textWrapping"/>
        <w:t xml:space="preserve">humano</w:t>
      </w:r>
    </w:p>
    <w:p w:rsidR="00000000" w:rsidDel="00000000" w:rsidP="00000000" w:rsidRDefault="00000000" w:rsidRPr="00000000" w14:paraId="00000005">
      <w:pPr>
        <w:shd w:fill="ffffff" w:val="clear"/>
        <w:rPr>
          <w:color w:val="333333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Detalhamento:</w:t>
        <w:br w:type="textWrapping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A criação do mapeamento envolve um processo estruturado dividido em etapas,</w:t>
        <w:br w:type="textWrapping"/>
        <w:t xml:space="preserve">garantindo que a organização identifique talentos, potenciais, lacunas e</w:t>
        <w:br w:type="textWrapping"/>
        <w:t xml:space="preserve">oportunidades de desenvolvimento de forma estratégica:</w:t>
        <w:br w:type="textWrapping"/>
        <w:t xml:space="preserve">1. Definição dos Objetivos do Mapeamento</w:t>
        <w:br w:type="textWrapping"/>
        <w:t xml:space="preserve">2. Construção de um modelo de competências técnicas e comportamentais (soft</w:t>
        <w:br w:type="textWrapping"/>
        <w:t xml:space="preserve">skills) além das aptidões e talentos naturais</w:t>
        <w:br w:type="textWrapping"/>
        <w:t xml:space="preserve">3. Escolha da Ferramenta de Aplicação e independentemente da ferramenta, o</w:t>
        <w:br w:type="textWrapping"/>
        <w:t xml:space="preserve">importante é garantir padronização e facilidade de análise.</w:t>
        <w:br w:type="textWrapping"/>
        <w:t xml:space="preserve">Ao finalizar o processo, a empresa passa a ter:</w:t>
        <w:br w:type="textWrapping"/>
        <w:t xml:space="preserve">- Um retrato real e detalhado das competências internas</w:t>
        <w:br w:type="textWrapping"/>
        <w:t xml:space="preserve">- Um banco de talentos estruturado</w:t>
        <w:br w:type="textWrapping"/>
        <w:t xml:space="preserve">- Uma ferramenta estratégica para decisões de desenvolvimento, promoção</w:t>
        <w:br w:type="textWrapping"/>
        <w:t xml:space="preserve">e realocação</w:t>
        <w:br w:type="textWrapping"/>
        <w:t xml:space="preserve">- Uma visão clara das lacunas e necessidades de capacitação</w:t>
        <w:br w:type="textWrapping"/>
        <w:t xml:space="preserve">- Maior eficiência, produtividade e engajamento das equipes</w:t>
      </w:r>
    </w:p>
    <w:p w:rsidR="00000000" w:rsidDel="00000000" w:rsidP="00000000" w:rsidRDefault="00000000" w:rsidRPr="00000000" w14:paraId="00000007">
      <w:pPr>
        <w:shd w:fill="ffffff" w:val="clear"/>
        <w:rPr>
          <w:color w:val="333333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Escola:</w:t>
        <w:br w:type="textWrapping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(MG) SENAI Vazante CFP Marcelo Ianhez</w:t>
      </w:r>
    </w:p>
    <w:p w:rsidR="00000000" w:rsidDel="00000000" w:rsidP="00000000" w:rsidRDefault="00000000" w:rsidRPr="00000000" w14:paraId="00000009">
      <w:pPr>
        <w:shd w:fill="ffffff" w:val="clear"/>
        <w:rPr>
          <w:color w:val="333333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Restrições (O que a solução não pode ter):</w:t>
        <w:br w:type="textWrapping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Como esse tema envolvem práticas de gestão de pessoas e organização interna,</w:t>
        <w:br w:type="textWrapping"/>
        <w:t xml:space="preserve">não depende de fontes externas — é estruturado com base em princípios</w:t>
        <w:br w:type="textWrapping"/>
        <w:t xml:space="preserve">consolidados de RH e Desenvolvimento Organizacional. Existindo algumas</w:t>
        <w:br w:type="textWrapping"/>
        <w:t xml:space="preserve">restrições que podem dificultar o processo de criação ou os objetivos esperados:</w:t>
        <w:br w:type="textWrapping"/>
        <w:t xml:space="preserve">1. Resistência dos colaboradores: Medo de julgamentos ou avaliações</w:t>
        <w:br w:type="textWrapping"/>
        <w:t xml:space="preserve">punitivas. Insegurança sobre como as informações serão usadas. Falta de</w:t>
        <w:br w:type="textWrapping"/>
        <w:t xml:space="preserve">confiança no processo ou na gestão.</w:t>
        <w:br w:type="textWrapping"/>
        <w:t xml:space="preserve">2. Baixa adesão ao preenchimento: Questionários longos, complexos ou</w:t>
        <w:br w:type="textWrapping"/>
        <w:t xml:space="preserve">pouco claros podem gerar desistência. Colaboradores podem preencher</w:t>
        <w:br w:type="textWrapping"/>
        <w:t xml:space="preserve">“por obrigação”, sem profundidade.</w:t>
        <w:br w:type="textWrapping"/>
        <w:t xml:space="preserve">3. Falta de preparo dos gestores para avaliar: Alguns gestores não sabem</w:t>
        <w:br w:type="textWrapping"/>
        <w:t xml:space="preserve">avaliar competências comportamentais. Risco de avaliações subjetivas ou</w:t>
        <w:br w:type="textWrapping"/>
        <w:t xml:space="preserve">enviesadas. Falta de padronização entre diferentes setores.</w:t>
        <w:br w:type="textWrapping"/>
        <w:t xml:space="preserve">4. Dificuldade em definir corretamente as competências: Empresa pode não</w:t>
        <w:br w:type="textWrapping"/>
        <w:t xml:space="preserve">ter um modelo claro de competências. Falta de alinhamento entre RH,</w:t>
        <w:br w:type="textWrapping"/>
        <w:t xml:space="preserve">liderança e áreas técnicas. Competências mal definidas resultam em</w:t>
        <w:br w:type="textWrapping"/>
        <w:t xml:space="preserve">diagnósticos imprecisos.</w:t>
        <w:br w:type="textWrapping"/>
        <w:t xml:space="preserve">5. Ausência de um plano posterior ao mapeamento: Se não houver ações após</w:t>
        <w:br w:type="textWrapping"/>
        <w:t xml:space="preserve">o diagnóstico, o processo perde credibilidade. Falta de: planos de</w:t>
        <w:br w:type="textWrapping"/>
        <w:t xml:space="preserve">desenvolvimento, trilhas de capacitação, realocações, devolutivas</w:t>
        <w:br w:type="textWrapping"/>
        <w:t xml:space="preserve">estruturadas e apoio da gestão.</w:t>
      </w:r>
    </w:p>
    <w:p w:rsidR="00000000" w:rsidDel="00000000" w:rsidP="00000000" w:rsidRDefault="00000000" w:rsidRPr="00000000" w14:paraId="0000000B">
      <w:pPr>
        <w:shd w:fill="ffffff" w:val="clear"/>
        <w:rPr>
          <w:color w:val="333333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Estado:</w:t>
        <w:br w:type="textWrapping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MG</w:t>
      </w:r>
    </w:p>
    <w:p w:rsidR="00000000" w:rsidDel="00000000" w:rsidP="00000000" w:rsidRDefault="00000000" w:rsidRPr="00000000" w14:paraId="0000000D">
      <w:pPr>
        <w:shd w:fill="ffffff" w:val="clear"/>
        <w:rPr>
          <w:color w:val="333333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Área de atuação:</w:t>
        <w:br w:type="textWrapping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Metalmecânica</w:t>
      </w:r>
    </w:p>
    <w:p w:rsidR="00000000" w:rsidDel="00000000" w:rsidP="00000000" w:rsidRDefault="00000000" w:rsidRPr="00000000" w14:paraId="0000000F">
      <w:pPr>
        <w:shd w:fill="ffffff" w:val="clear"/>
        <w:rPr>
          <w:color w:val="333333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06db6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Empresa:</w:t>
        <w:br w:type="textWrapping"/>
      </w:r>
      <w:hyperlink r:id="rId6">
        <w:r w:rsidDel="00000000" w:rsidR="00000000" w:rsidRPr="00000000">
          <w:rPr>
            <w:color w:val="006db6"/>
            <w:sz w:val="21"/>
            <w:szCs w:val="21"/>
            <w:rtl w:val="0"/>
          </w:rPr>
          <w:t xml:space="preserve">PAREX INDUSTRIA MECANICA, CALDEIRARIA E ESTRUTURAS METALICAS S.A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color w:val="333333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Data de cadastro:</w:t>
        <w:br w:type="textWrapping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26/01/2026 19:15</w:t>
      </w:r>
    </w:p>
    <w:p w:rsidR="00000000" w:rsidDel="00000000" w:rsidP="00000000" w:rsidRDefault="00000000" w:rsidRPr="00000000" w14:paraId="00000013">
      <w:pPr>
        <w:shd w:fill="ffffff" w:val="clear"/>
        <w:rPr>
          <w:color w:val="333333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Data de início da vigência:</w:t>
        <w:br w:type="textWrapping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26/01/2026</w:t>
      </w:r>
    </w:p>
    <w:p w:rsidR="00000000" w:rsidDel="00000000" w:rsidP="00000000" w:rsidRDefault="00000000" w:rsidRPr="00000000" w14:paraId="00000015">
      <w:pPr>
        <w:shd w:fill="ffffff" w:val="clear"/>
        <w:rPr>
          <w:color w:val="333333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Vigência:</w:t>
        <w:br w:type="textWrapping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26/01/2027 - (12 mes(es))</w:t>
      </w:r>
    </w:p>
    <w:p w:rsidR="00000000" w:rsidDel="00000000" w:rsidP="00000000" w:rsidRDefault="00000000" w:rsidRPr="00000000" w14:paraId="00000017">
      <w:pPr>
        <w:shd w:fill="ffffff" w:val="clear"/>
        <w:rPr>
          <w:color w:val="333333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Ativo:</w:t>
        <w:br w:type="textWrapping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Sim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lataforma.gpinovacao.senai.br/plataforma/empresa/interna/67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