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64C9" w14:textId="77777777"/>
    <w:p w14:paraId="1F49A408" w14:textId="77777777"/>
    <w:p w14:paraId="202E80F0" w14:textId="77777777">
      <w:pPr>
        <w:jc w:val="center"/>
      </w:pPr>
      <w:r>
        <w:rPr>
          <w:rFonts w:ascii="Arial" w:hAnsi="Arial"/>
          <w:b/>
          <w:color w:val="00467F"/>
          <w:sz w:val="44"/>
        </w:rPr>
        <w:t>RELATÓRIO TÉCNICO</w:t>
      </w:r>
    </w:p>
    <w:p w14:paraId="33152BDD" w14:textId="77777777">
      <w:pPr>
        <w:jc w:val="center"/>
      </w:pPr>
      <w:r>
        <w:rPr>
          <w:rFonts w:ascii="Arial" w:hAnsi="Arial"/>
          <w:b/>
          <w:sz w:val="32"/>
        </w:rPr>
        <w:t>Classificador de Doenças em Folhas de Batata</w:t>
      </w:r>
    </w:p>
    <w:p w14:paraId="5E55B6EB" w14:textId="77777777"/>
    <w:p w14:paraId="430561E8" w14:textId="77777777"/>
    <w:p w14:paraId="4B822424" w14:textId="77777777"/>
    <w:p w14:paraId="6230D73C" w14:textId="077D1823">
      <w:pPr>
        <w:rPr>
          <w:b/>
          <w:bCs/>
        </w:rPr>
      </w:pPr>
      <w:r>
        <w:rPr>
          <w:rFonts w:ascii="Arial" w:hAnsi="Arial"/>
          <w:b/>
          <w:i w:val="0"/>
          <w:sz w:val="24"/>
        </w:rPr>
        <w:t>Link do vídeo:</w:t>
        <w:br/>
      </w:r>
      <w:hyperlink r:id="rId12">
        <w:r>
          <w:rPr>
            <w:b/>
            <w:color w:val="0563C1"/>
            <w:u w:val="single"/>
          </w:rPr>
          <w:t>https://www.youtube.com/watch?v=0i1IupmIi8g</w:t>
        </w:r>
      </w:hyperlink>
    </w:p>
    <w:p w14:paraId="1D886402" w14:textId="77777777"/>
    <w:p w14:paraId="6E711A8B" w14:textId="756043C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Grupo </w:t>
      </w:r>
      <w:r>
        <w:rPr>
          <w:b/>
          <w:bCs/>
          <w:sz w:val="40"/>
          <w:szCs w:val="40"/>
          <w:u w:val="single"/>
        </w:rPr>
        <w:t>5</w:t>
      </w:r>
    </w:p>
    <w:tbl>
      <w:tblPr>
        <w:tblW w:w="903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7003"/>
        <w:gridCol w:w="2027"/>
      </w:tblGrid>
      <w:tr w14:paraId="270DD2D1" w14:textId="77777777">
        <w:trPr/>
        <w:tc>
          <w:tcPr>
            <w:tcW w:w="700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041440DC" w14:textId="77777777">
            <w:r>
              <w:rPr>
                <w:b/>
                <w:bCs/>
              </w:rPr>
              <w:t xml:space="preserve">Nome </w:t>
            </w:r>
            <w:proofErr w:type="spellStart"/>
            <w:r>
              <w:rPr>
                <w:b/>
                <w:bCs/>
              </w:rPr>
              <w:t>Completo</w:t>
            </w:r>
            <w:proofErr w:type="spellEnd"/>
          </w:p>
        </w:tc>
        <w:tc>
          <w:tcPr>
            <w:tcW w:w="202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1808DCDD" w14:textId="77777777">
            <w:r>
              <w:rPr>
                <w:b/>
                <w:bCs/>
              </w:rPr>
              <w:t>RM</w:t>
            </w:r>
          </w:p>
        </w:tc>
      </w:tr>
      <w:tr w14:paraId="002F5164" w14:textId="77777777">
        <w:trPr/>
        <w:tc>
          <w:tcPr>
            <w:tcW w:w="70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585D6F2C" w14:textId="77777777">
            <w:r>
              <w:t>Vinicius Taiki</w:t>
            </w:r>
          </w:p>
        </w:tc>
        <w:tc>
          <w:tcPr>
            <w:tcW w:w="20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137EBD42" w14:textId="77777777">
            <w:r>
              <w:t>554226</w:t>
            </w:r>
          </w:p>
        </w:tc>
      </w:tr>
      <w:tr w14:paraId="3A6EFA14" w14:textId="77777777">
        <w:trPr/>
        <w:tc>
          <w:tcPr>
            <w:tcW w:w="70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32521696" w14:textId="77777777">
            <w:r>
              <w:t>Matheus Diniz</w:t>
            </w:r>
          </w:p>
        </w:tc>
        <w:tc>
          <w:tcPr>
            <w:tcW w:w="20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1239473F" w14:textId="77777777">
            <w:r>
              <w:t>553083</w:t>
            </w:r>
          </w:p>
        </w:tc>
      </w:tr>
      <w:tr w14:paraId="22A05D6A" w14:textId="77777777">
        <w:trPr/>
        <w:tc>
          <w:tcPr>
            <w:tcW w:w="70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4E7CA1F6" w14:textId="77777777">
            <w:r>
              <w:t>Matheus Hammarstrom</w:t>
            </w:r>
          </w:p>
        </w:tc>
        <w:tc>
          <w:tcPr>
            <w:tcW w:w="20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1E5E4C43" w14:textId="77777777">
            <w:r>
              <w:t>553403</w:t>
            </w:r>
          </w:p>
        </w:tc>
      </w:tr>
      <w:tr w14:paraId="3B0C4E7E" w14:textId="77777777">
        <w:trPr/>
        <w:tc>
          <w:tcPr>
            <w:tcW w:w="700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7D2C7263" w14:textId="77777777">
            <w:r>
              <w:t>Lucas Fonseca</w:t>
            </w:r>
          </w:p>
        </w:tc>
        <w:tc>
          <w:tcPr>
            <w:tcW w:w="202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  <w:start w:w="120" w:type="dxa"/>
              <w:end w:w="120" w:type="dxa"/>
            </w:tcMar>
            <w:hideMark/>
          </w:tcPr>
          <w:p w14:paraId="2D2D39BA" w14:textId="77777777">
            <w:r>
              <w:t>552973</w:t>
            </w:r>
          </w:p>
        </w:tc>
      </w:tr>
    </w:tbl>
    <w:p w14:paraId="07AC80D8" w14:textId="77777777"/>
    <w:p w14:paraId="0C124212" w14:textId="77777777"/>
    <w:p w14:paraId="6F1525E0" w14:textId="77777777"/>
    <w:p w14:paraId="53C97626" w14:textId="77777777"/>
    <w:p w14:paraId="42FA77A7" w14:textId="77777777"/>
    <w:p w14:paraId="1D2F2C9A" w14:textId="77777777">
      <w:pPr>
        <w:jc w:val="center"/>
      </w:pPr>
      <w:r>
        <w:rPr>
          <w:rFonts w:ascii="Arial" w:hAnsi="Arial"/>
          <w:color w:val="505050"/>
          <w:sz w:val="24"/>
        </w:rPr>
        <w:t>Engenharia de Software — Aplicações de Machine Learning no Agronegócio</w:t>
      </w:r>
    </w:p>
    <w:p w14:paraId="5D13FF64" w14:textId="4089DDF8">
      <w:pPr>
        <w:jc w:val="center"/>
      </w:pPr>
      <w:r>
        <w:rPr>
          <w:rFonts w:ascii="Arial" w:hAnsi="Arial"/>
          <w:sz w:val="24"/>
        </w:rPr>
        <w:t>2026</w:t>
      </w:r>
      <w:r>
        <w:br w:type="page"/>
      </w:r>
    </w:p>
    <w:p>
      <w:pPr>
        <w:pStyle w:val="Ttulo1"/>
      </w:pPr>
      <w:r>
        <w:t>1. Introdução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Este relatório apresenta o desenvolvimento de um protótipo acadêmico para classificar imagens de folhas de batata em duas categorias: saudável e doente por requeima (Late Blight). A solução combina um modelo de reconhecimento de imagens criado no Teachable Machine com um script Python responsável pelo processamento das imagens e pela exportação dos resultados.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protótipo recebe um banco de imagens organizado em pastas, realiza a classificação de cada arquivo e exporta um arquivo CSV com nome da imagem, categoria detectada, confiança da previsão, categoria esperada e indicação de acerto ou erro.</w:t>
      </w:r>
    </w:p>
    <w:p>
      <w:pPr>
        <w:pStyle w:val="Ttulo1"/>
      </w:pPr>
      <w:r>
        <w:t>2. Processo de Desenvolvimento</w:t>
      </w:r>
    </w:p>
    <w:p>
      <w:pPr>
        <w:pStyle w:val="Ttulo2"/>
      </w:pPr>
      <w:r>
        <w:t>2.1 Coleta e organização dos dados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conjunto de dados utilizado foi obtido do Potato Leaf Disease Dataset, disponibilizado na plataforma Kaggle. O projeto utiliza duas categorias do conjunto público: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Folha saudável (Healthy): imagens sem sinais visíveis de doença.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Requeima (Late Blight): imagens com sintomas visíveis da doença.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Para avaliar o protótipo, foram selecionadas 200 imagens do conjunto de teste, sendo 100 de cada categoria. A organização em pastas identificadas permite comparar a categoria prevista pelo modelo com a categoria esperada de cada imagem.</w:t>
      </w:r>
    </w:p>
    <w:p>
      <w:pPr>
        <w:pStyle w:val="Ttulo2"/>
      </w:pPr>
      <w:r>
        <w:t>2.2 Treinamento e exportação do modelo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No Teachable Machine, as imagens foram organizadas nas classes saudável e doente. Após o treinamento, o classificador foi exportado no formato Keras (.h5), acompanhado do arquivo labels.txt com os nomes das categorias.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arquivo keras_model.h5 realiza a classificação, enquanto o labels.txt relaciona cada saída do modelo à categoria correspondente. Dessa forma, o protótipo pode executar as previsões localmente pelo script Python, sem depender da interface do Teachable Machine durante o uso.</w:t>
      </w:r>
    </w:p>
    <w:p>
      <w:pPr>
        <w:pStyle w:val="Ttulo2"/>
      </w:pPr>
      <w:r>
        <w:t>2.3 Script de classificação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processamento das imagens é realizado pelo script Python. Suas principais responsabilidades são: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receber a pasta de imagens indicada na execução;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percorrer suas subpastas e localizar arquivos JPG, JPEG e PNG;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redimensionar as imagens para 224 × 224 pixels e normalizar os valores para o intervalo de -1 a 1;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carregar o modelo, classificar cada imagem e registrar a confiança da previsão;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comparar a previsão com a categoria esperada quando a imagem pertence a uma pasta identificada;</w:t>
      </w:r>
    </w:p>
    <w:p>
      <w:pPr>
        <w:numPr>
          <w:ilvl w:val="0"/>
          <w:numId w:val="10"/>
        </w:numPr>
        <w:spacing w:after="60"/>
      </w:pPr>
      <w:r>
        <w:rPr>
          <w:rFonts w:ascii="Arial" w:hAnsi="Arial"/>
          <w:b w:val="0"/>
          <w:i w:val="0"/>
          <w:sz w:val="22"/>
        </w:rPr>
        <w:t>gerar o arquivo resultados.csv e apresentar um resumo da execução no terminal.</w:t>
      </w:r>
    </w:p>
    <w:p>
      <w:pPr>
        <w:pStyle w:val="Ttulo1"/>
      </w:pPr>
      <w:r>
        <w:t>3. Tecnologias Utilizadas</w:t>
      </w:r>
    </w:p>
    <w:tbl>
      <w:tblPr>
        <w:tblStyle w:val="Tabelacomgrade"/>
        <w:tblW w:type="dxa" w:w="9405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705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Tecnologia / biblioteca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Descrição e função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Python 3.9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Linguagem utilizada para executar o classificador e gerar o arquivo CSV.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TensorFlow 2.13.1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Carrega o modelo Keras exportado e realiza a inferência das imagens.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NumPy 1.24.3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Armazena os pixels em arrays e aplica a normalização numérica.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Pillow 10.4.0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Abre, converte e redimensiona as imagens antes da inferência.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Teachable Machine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Ferramenta utilizada para organizar as classes, treinar e exportar o modelo de classificação.</w:t>
            </w:r>
          </w:p>
        </w:tc>
      </w:tr>
      <w:tr>
        <w:trPr/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CSV</w:t>
            </w:r>
          </w:p>
        </w:tc>
        <w:tc>
          <w:tcPr>
            <w:tcW w:type="dxa" w:w="67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Formato estruturado usado para registrar e consultar os resultados da classificação.</w:t>
            </w:r>
          </w:p>
        </w:tc>
      </w:tr>
    </w:tbl>
    <w:p>
      <w:pPr>
        <w:pStyle w:val="Ttulo1"/>
      </w:pPr>
      <w:r>
        <w:t>4. Resultados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A avaliação do protótipo utilizou 200 imagens do conjunto de teste. O modelo classificou corretamente 199 imagens e apresentou um erro, resultando em 99,5% de acurácia nesse conjunto controlado.</w:t>
      </w:r>
    </w:p>
    <w:tbl>
      <w:tblPr>
        <w:tblStyle w:val="Tabelacomgrade"/>
        <w:tblW w:type="dxa" w:w="9405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800"/>
        <w:gridCol w:w="1800"/>
        <w:gridCol w:w="2505"/>
      </w:tblGrid>
      <w:tr>
        <w:trPr>
          <w:tblHeader w:val="true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Categoria esperada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Imagens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Acertos</w:t>
            </w:r>
          </w:p>
        </w:tc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sz w:val="19"/>
              </w:rPr>
              <w:t>Acurácia</w:t>
            </w:r>
          </w:p>
        </w:tc>
      </w:tr>
      <w:tr>
        <w:trPr/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Folha saudável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99</w:t>
            </w:r>
          </w:p>
        </w:tc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99%</w:t>
            </w:r>
          </w:p>
        </w:tc>
      </w:tr>
      <w:tr>
        <w:trPr/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Folha doente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100%</w:t>
            </w:r>
          </w:p>
        </w:tc>
      </w:tr>
      <w:tr>
        <w:trPr/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199</w:t>
            </w:r>
          </w:p>
        </w:tc>
        <w:tc>
          <w:tcPr>
            <w:tcW w:type="dxa" w:w="250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sz w:val="19"/>
              </w:rPr>
              <w:t>99,5%</w:t>
            </w:r>
          </w:p>
        </w:tc>
      </w:tr>
    </w:tbl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A confiança indica o grau de certeza atribuído pelo modelo a uma previsão individual. Já a acurácia corresponde à proporção de classificações corretas no conjunto avaliado. O único erro ocorreu em uma imagem de folha saudável, classificada como doente com 74,04% de confiança.</w:t>
      </w:r>
    </w:p>
    <w:p>
      <w:r>
        <w:br w:type="page"/>
      </w:r>
    </w:p>
    <w:p>
      <w:pPr>
        <w:pStyle w:val="Ttulo1"/>
      </w:pPr>
      <w:r>
        <w:t>4.1 Imagens de exemplo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Os exemplos abaixo fazem parte do conjunto avaliado. As categorias e as confianças apresentadas foram registradas no arquivo resultados.csv.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Arial" w:hAnsi="Arial"/>
          <w:b w:val="0"/>
          <w:i/>
          <w:color w:val="555555"/>
          <w:sz w:val="19"/>
        </w:rPr>
        <w:t>Figura 1 — Exemplos de folhas saudáveis classificadas corretamente, ambas com confiança superior a 99,9%.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2148840" cy="2148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60"/>
        <w:jc w:val="center"/>
      </w:pPr>
      <w:r>
        <w:rPr>
          <w:rFonts w:ascii="Arial" w:hAnsi="Arial"/>
          <w:b w:val="0"/>
          <w:i/>
          <w:color w:val="555555"/>
          <w:sz w:val="19"/>
        </w:rPr>
        <w:t>Figura 2 — Exemplos de folhas com requeima classificadas corretamente, ambas com confiança superior a 99,9%.</w:t>
      </w:r>
    </w:p>
    <w:p>
      <w:pPr>
        <w:pStyle w:val="Ttulo2"/>
      </w:pPr>
      <w:r>
        <w:t>4.2 Limitações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conjunto de teste apresenta imagens em condições controladas, com padrões de fundo e enquadramento semelhantes. Por esse motivo, a acurácia de 99,5% descreve apenas o desempenho obtido nesse conjunto. Imagens de campo podem apresentar variações de iluminação, distância, câmera, estágio da doença e presença de outros elementos. Uma aplicação prática exigiria ampliar os dados e realizar novos testes nessas condições.</w:t>
      </w:r>
    </w:p>
    <w:p>
      <w:r>
        <w:br w:type="page"/>
      </w:r>
    </w:p>
    <w:p>
      <w:pPr>
        <w:pStyle w:val="Ttulo1"/>
      </w:pPr>
      <w:r>
        <w:t>5. Aplicabilidade no Agronegócio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No agronegócio, a análise de imagens pode apoiar a triagem inicial de folhas e auxiliar na identificação de sinais visuais compatíveis com doenças. No protótipo desenvolvido, as imagens são processadas em lote e os resultados ficam organizados em CSV, facilitando a consulta e a seleção de casos que merecem avaliação mais detalhada.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Com um conjunto de dados mais diverso e validação em campo, a abordagem poderia ser adaptada para receber imagens capturadas por dispositivos móveis ou integrar rotinas de monitoramento agrícola. Essas evoluções representam possibilidades futuras e não substituem a avaliação de um profissional qualificado.</w:t>
      </w:r>
    </w:p>
    <w:p>
      <w:pPr>
        <w:pStyle w:val="Ttulo1"/>
      </w:pPr>
      <w:r>
        <w:t>6. Conclusão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 projeto atingiu o objetivo de construir um protótipo funcional capaz de classificar folhas de batata como saudáveis ou doentes e registrar os resultados em formato estruturado. Na avaliação realizada, o arquivo CSV reuniu 200 classificações, com 199 acertos no conjunto de teste.</w:t>
      </w:r>
    </w:p>
    <w:p>
      <w:pPr>
        <w:spacing w:line="276" w:lineRule="auto" w:after="120"/>
        <w:jc w:val="left"/>
      </w:pPr>
      <w:r>
        <w:rPr>
          <w:rFonts w:ascii="Arial" w:hAnsi="Arial"/>
          <w:b w:val="0"/>
          <w:i w:val="0"/>
          <w:sz w:val="22"/>
        </w:rPr>
        <w:t>Os resultados demonstram a aplicação de técnicas de aprendizado de máquina a um problema do agronegócio e evidenciam o potencial da classificação de imagens como ferramenta de apoio. O protótipo cumpre a finalidade acadêmica proposta e estabelece uma base para estudos futuros com imagens obtidas em condições reais de cultivo.</w:t>
      </w:r>
    </w:p>
    <w:sectPr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39957">
    <w:abstractNumId w:val="8"/>
  </w:num>
  <w:num w:numId="2" w16cid:durableId="313799007">
    <w:abstractNumId w:val="6"/>
  </w:num>
  <w:num w:numId="3" w16cid:durableId="669715882">
    <w:abstractNumId w:val="5"/>
  </w:num>
  <w:num w:numId="4" w16cid:durableId="1978531989">
    <w:abstractNumId w:val="4"/>
  </w:num>
  <w:num w:numId="5" w16cid:durableId="1329402981">
    <w:abstractNumId w:val="7"/>
  </w:num>
  <w:num w:numId="6" w16cid:durableId="606501532">
    <w:abstractNumId w:val="3"/>
  </w:num>
  <w:num w:numId="7" w16cid:durableId="72357114">
    <w:abstractNumId w:val="2"/>
  </w:num>
  <w:num w:numId="8" w16cid:durableId="1504273217">
    <w:abstractNumId w:val="1"/>
  </w:num>
  <w:num w:numId="9" w16cid:durableId="1084111636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0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B9C"/>
    <w:rsid w:val="0015074B"/>
    <w:rsid w:val="0029639D"/>
    <w:rsid w:val="00326F90"/>
    <w:rsid w:val="004A43EC"/>
    <w:rsid w:val="005569DC"/>
    <w:rsid w:val="007151F1"/>
    <w:rsid w:val="00724D5D"/>
    <w:rsid w:val="007C5C90"/>
    <w:rsid w:val="00AA1D8D"/>
    <w:rsid w:val="00B47730"/>
    <w:rsid w:val="00CB0664"/>
    <w:rsid w:val="00DD7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32EE1"/>
  <w14:defaultImageDpi w14:val="300"/>
  <w15:docId w15:val="{7D06B5AB-F6C9-4E81-872E-C686CC2A6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467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467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2" Type="http://schemas.openxmlformats.org/officeDocument/2006/relationships/hyperlink" Target="https://www.youtube.com/watch?v=0i1IupmIi8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- Classificador de Doenças em Folhas de Batata</dc:title>
  <dc:subject>AgroSmart - Fase 1</dc:subject>
  <dc:creator/>
  <cp:keywords/>
  <dc:description>generated by python-docx</dc:description>
  <cp:lastModifiedBy/>
  <cp:revision>5</cp:revision>
  <dcterms:created xsi:type="dcterms:W3CDTF">2013-12-23T23:15:00Z</dcterms:created>
  <dcterms:modified xsi:type="dcterms:W3CDTF">2026-08-26T21:44:00Z</dcterms:modified>
  <cp:category/>
</cp:coreProperties>
</file>