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FC36" w14:textId="3DECA597" w:rsidR="004E28F3" w:rsidRDefault="003F66D7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</w:t>
      </w:r>
      <w:proofErr w:type="gramStart"/>
      <w:r w:rsidRPr="00930961">
        <w:rPr>
          <w:sz w:val="32"/>
        </w:rPr>
        <w:t>veterinárias  da</w:t>
      </w:r>
      <w:proofErr w:type="gramEnd"/>
      <w:r w:rsidRPr="00930961">
        <w:rPr>
          <w:sz w:val="32"/>
        </w:rPr>
        <w:t xml:space="preserve">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0A21A8">
        <w:trPr>
          <w:jc w:val="center"/>
        </w:trPr>
        <w:tc>
          <w:tcPr>
            <w:tcW w:w="3369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03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0A21A8">
        <w:trPr>
          <w:jc w:val="center"/>
        </w:trPr>
        <w:tc>
          <w:tcPr>
            <w:tcW w:w="3369" w:type="dxa"/>
          </w:tcPr>
          <w:p w14:paraId="2D3F2D79" w14:textId="3AE60D49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 de clínicas</w:t>
            </w:r>
          </w:p>
        </w:tc>
        <w:tc>
          <w:tcPr>
            <w:tcW w:w="4819" w:type="dxa"/>
          </w:tcPr>
          <w:p w14:paraId="369EA4B3" w14:textId="56A26DE0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E24F5E">
              <w:rPr>
                <w:color w:val="231F20"/>
                <w:sz w:val="28"/>
              </w:rPr>
              <w:t>listar unidades</w:t>
            </w:r>
          </w:p>
        </w:tc>
        <w:tc>
          <w:tcPr>
            <w:tcW w:w="5103" w:type="dxa"/>
          </w:tcPr>
          <w:p w14:paraId="36331F51" w14:textId="6C14027E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4590663C" w14:textId="77777777" w:rsidTr="00E24F5E">
        <w:trPr>
          <w:trHeight w:val="907"/>
          <w:jc w:val="center"/>
        </w:trPr>
        <w:tc>
          <w:tcPr>
            <w:tcW w:w="3369" w:type="dxa"/>
          </w:tcPr>
          <w:p w14:paraId="540BA455" w14:textId="679B2B17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Relatórios de atendimentos</w:t>
            </w:r>
          </w:p>
        </w:tc>
        <w:tc>
          <w:tcPr>
            <w:tcW w:w="4819" w:type="dxa"/>
          </w:tcPr>
          <w:p w14:paraId="55714EBE" w14:textId="56709730" w:rsidR="00147405" w:rsidRPr="00B9063A" w:rsidRDefault="00E24F5E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2</w:t>
            </w:r>
            <w:r>
              <w:rPr>
                <w:color w:val="231F20"/>
                <w:sz w:val="28"/>
              </w:rPr>
              <w:t xml:space="preserve">: </w:t>
            </w:r>
            <w:r>
              <w:rPr>
                <w:color w:val="231F20"/>
                <w:sz w:val="28"/>
              </w:rPr>
              <w:t>Gerar relatórios dos atendimentos</w:t>
            </w:r>
          </w:p>
        </w:tc>
        <w:tc>
          <w:tcPr>
            <w:tcW w:w="5103" w:type="dxa"/>
          </w:tcPr>
          <w:p w14:paraId="09D4D8DE" w14:textId="7B9D688C" w:rsidR="00E24F5E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Gerar relatório </w:t>
            </w:r>
            <w:proofErr w:type="gramStart"/>
            <w:r>
              <w:rPr>
                <w:color w:val="231F20"/>
                <w:sz w:val="28"/>
              </w:rPr>
              <w:t>à</w:t>
            </w:r>
            <w:proofErr w:type="gramEnd"/>
            <w:r>
              <w:rPr>
                <w:color w:val="231F20"/>
                <w:sz w:val="28"/>
              </w:rPr>
              <w:t xml:space="preserve"> partir da base</w:t>
            </w:r>
            <w:bookmarkStart w:id="2" w:name="_GoBack"/>
            <w:bookmarkEnd w:id="2"/>
            <w:r>
              <w:rPr>
                <w:color w:val="231F20"/>
                <w:sz w:val="28"/>
              </w:rPr>
              <w:t xml:space="preserve"> de dados</w:t>
            </w:r>
          </w:p>
        </w:tc>
      </w:tr>
      <w:tr w:rsidR="00147405" w14:paraId="0E77FF6E" w14:textId="77777777" w:rsidTr="000A21A8">
        <w:trPr>
          <w:jc w:val="center"/>
        </w:trPr>
        <w:tc>
          <w:tcPr>
            <w:tcW w:w="3369" w:type="dxa"/>
          </w:tcPr>
          <w:p w14:paraId="409F1176" w14:textId="088F2556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 de futuros atendimentos</w:t>
            </w:r>
          </w:p>
        </w:tc>
        <w:tc>
          <w:tcPr>
            <w:tcW w:w="4819" w:type="dxa"/>
          </w:tcPr>
          <w:p w14:paraId="1F675F48" w14:textId="4A7BDA82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3</w:t>
            </w:r>
            <w:r>
              <w:rPr>
                <w:color w:val="231F20"/>
                <w:sz w:val="28"/>
              </w:rPr>
              <w:t xml:space="preserve">: </w:t>
            </w:r>
            <w:r>
              <w:rPr>
                <w:color w:val="231F20"/>
                <w:sz w:val="28"/>
              </w:rPr>
              <w:t>Listar funcionários e seus respectivos horários de trabalho</w:t>
            </w:r>
          </w:p>
        </w:tc>
        <w:tc>
          <w:tcPr>
            <w:tcW w:w="5103" w:type="dxa"/>
          </w:tcPr>
          <w:p w14:paraId="6724EBD4" w14:textId="31D2FBC7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os agendamentos cadastrados na base de dados</w:t>
            </w:r>
          </w:p>
        </w:tc>
      </w:tr>
      <w:tr w:rsidR="00147405" w14:paraId="216D53FA" w14:textId="77777777" w:rsidTr="000A21A8">
        <w:trPr>
          <w:jc w:val="center"/>
        </w:trPr>
        <w:tc>
          <w:tcPr>
            <w:tcW w:w="3369" w:type="dxa"/>
          </w:tcPr>
          <w:p w14:paraId="219BDD23" w14:textId="305D20B6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 de funcionários</w:t>
            </w:r>
          </w:p>
        </w:tc>
        <w:tc>
          <w:tcPr>
            <w:tcW w:w="4819" w:type="dxa"/>
          </w:tcPr>
          <w:p w14:paraId="592492DA" w14:textId="711E5CDE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>
              <w:rPr>
                <w:color w:val="231F20"/>
                <w:sz w:val="28"/>
              </w:rPr>
              <w:t>4</w:t>
            </w:r>
            <w:r>
              <w:rPr>
                <w:color w:val="231F20"/>
                <w:sz w:val="28"/>
              </w:rPr>
              <w:t xml:space="preserve">: </w:t>
            </w:r>
            <w:r>
              <w:rPr>
                <w:color w:val="231F20"/>
                <w:sz w:val="28"/>
              </w:rPr>
              <w:t>Cadastrar novo funcionário</w:t>
            </w:r>
          </w:p>
        </w:tc>
        <w:tc>
          <w:tcPr>
            <w:tcW w:w="5103" w:type="dxa"/>
          </w:tcPr>
          <w:p w14:paraId="269E4943" w14:textId="62BB819D" w:rsidR="00147405" w:rsidRPr="00B9063A" w:rsidRDefault="00E24F5E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Cadastrar novo agendamento na base de dados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2F099" w14:textId="77777777" w:rsidR="003F66D7" w:rsidRDefault="003F66D7">
      <w:r>
        <w:separator/>
      </w:r>
    </w:p>
  </w:endnote>
  <w:endnote w:type="continuationSeparator" w:id="0">
    <w:p w14:paraId="70A843AA" w14:textId="77777777" w:rsidR="003F66D7" w:rsidRDefault="003F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A152" w14:textId="5951B105" w:rsidR="004E28F3" w:rsidRDefault="003F66D7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2049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2052" style="position:absolute;z-index:-252142592;mso-position-horizontal-relative:page;mso-position-vertical-relative:page" points="841.9pt,4292.45pt,824.5pt,4292.45pt,824.3pt,4292.05pt,822pt,4289.2pt,819.35pt,4286.7pt,816.35pt,4284.55pt,813.05pt,4282.8pt,809.5pt,4281.5pt,805.7pt,4280.7pt,801.7pt,4280.4pt,797.7pt,4280.7pt,793.95pt,4281.5pt,790.35pt,4282.8pt,787.05pt,4284.55pt,784.05pt,4286.7pt,781.4pt,4289.2pt,779.1pt,4292.05pt,778.9pt,4292.45pt,0,4292.45pt,0,4340.65pt,841.9pt,4340.65pt,841.9pt,4292.4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2051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2050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886AF" w14:textId="77777777" w:rsidR="003F66D7" w:rsidRDefault="003F66D7">
      <w:r>
        <w:separator/>
      </w:r>
    </w:p>
  </w:footnote>
  <w:footnote w:type="continuationSeparator" w:id="0">
    <w:p w14:paraId="46C72D51" w14:textId="77777777" w:rsidR="003F66D7" w:rsidRDefault="003F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9D51" w14:textId="4AFD830A" w:rsidR="004E28F3" w:rsidRDefault="003F66D7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2053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2518DA"/>
    <w:rsid w:val="00330F06"/>
    <w:rsid w:val="003A1665"/>
    <w:rsid w:val="003A1DB0"/>
    <w:rsid w:val="003F66D7"/>
    <w:rsid w:val="004370D8"/>
    <w:rsid w:val="004E28F3"/>
    <w:rsid w:val="00502B9A"/>
    <w:rsid w:val="008C4F08"/>
    <w:rsid w:val="00930961"/>
    <w:rsid w:val="00A70A06"/>
    <w:rsid w:val="00C94E0B"/>
    <w:rsid w:val="00CD59CE"/>
    <w:rsid w:val="00D73BC1"/>
    <w:rsid w:val="00D74D6B"/>
    <w:rsid w:val="00E24F5E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de Holanda Pereira Ribeiro</cp:lastModifiedBy>
  <cp:revision>11</cp:revision>
  <dcterms:created xsi:type="dcterms:W3CDTF">2021-02-09T17:33:00Z</dcterms:created>
  <dcterms:modified xsi:type="dcterms:W3CDTF">2023-02-06T22:52:00Z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