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Style w:val="5"/>
          <w:rFonts w:hint="default" w:ascii="Arial" w:hAnsi="Arial" w:eastAsia="SimSun" w:cs="Arial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pt-BR" w:eastAsia="zh-CN" w:bidi="ar"/>
        </w:rPr>
      </w:pPr>
      <w:r>
        <w:rPr>
          <w:rStyle w:val="5"/>
          <w:rFonts w:hint="default" w:ascii="Arial" w:hAnsi="Arial" w:eastAsia="SimSun" w:cs="Arial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pt-BR" w:eastAsia="zh-CN" w:bidi="ar"/>
        </w:rPr>
        <w:t>Contexto:</w:t>
      </w:r>
    </w:p>
    <w:p>
      <w:pPr>
        <w:ind w:firstLine="420" w:firstLineChars="0"/>
        <w:rPr>
          <w:rStyle w:val="5"/>
          <w:rFonts w:hint="default" w:ascii="Arial" w:hAnsi="Arial" w:eastAsia="SimSun" w:cs="Arial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pt-BR" w:eastAsia="zh-CN" w:bidi="ar"/>
        </w:rPr>
      </w:pPr>
      <w:r>
        <w:rPr>
          <w:rStyle w:val="5"/>
          <w:rFonts w:hint="default" w:ascii="Arial" w:hAnsi="Arial" w:eastAsia="SimSun" w:cs="Arial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vertAlign w:val="baseline"/>
          <w:lang w:val="pt-BR" w:eastAsia="zh-CN" w:bidi="ar"/>
        </w:rPr>
        <w:t>Dado que o instalador tenha os seguintes itens: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420" w:leftChars="0" w:right="0" w:firstLine="420" w:firstLineChars="0"/>
        <w:jc w:val="left"/>
        <w:textAlignment w:val="baseline"/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  <w:lang w:val="pt-BR"/>
        </w:rPr>
        <w:t xml:space="preserve">● </w:t>
      </w:r>
      <w:r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  <w:t>1 régua grande de 1m.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420" w:leftChars="0" w:right="0" w:firstLine="420" w:firstLineChars="0"/>
        <w:jc w:val="left"/>
        <w:textAlignment w:val="baseline"/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</w:pPr>
      <w:r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  <w:t>● 1 nível.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420" w:leftChars="0" w:right="0" w:firstLine="420" w:firstLineChars="0"/>
        <w:jc w:val="left"/>
        <w:textAlignment w:val="baseline"/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</w:pPr>
      <w:r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  <w:t>● 4 parafusos e buchas.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420" w:leftChars="0" w:right="0" w:firstLine="420" w:firstLineChars="0"/>
        <w:jc w:val="left"/>
        <w:textAlignment w:val="baseline"/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</w:pPr>
      <w:r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  <w:t>● 1 chave de fenda.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420" w:leftChars="0" w:right="0" w:firstLine="420" w:firstLineChars="0"/>
        <w:jc w:val="left"/>
        <w:textAlignment w:val="baseline"/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</w:pPr>
      <w:r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  <w:t>● 1 furadeira.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420" w:leftChars="0" w:right="0" w:firstLine="420" w:firstLineChars="0"/>
        <w:jc w:val="left"/>
        <w:textAlignment w:val="baseline"/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</w:pPr>
      <w:r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  <w:t>● 1 prateleira que possui um suporte de parede com 4 orifícios.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420" w:leftChars="0" w:right="0" w:firstLine="420" w:firstLineChars="0"/>
        <w:jc w:val="left"/>
        <w:textAlignment w:val="baseline"/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</w:pPr>
      <w:r>
        <w:rPr>
          <w:rStyle w:val="5"/>
          <w:rFonts w:hint="default" w:ascii="Arial" w:hAnsi="Arial" w:cs="Arial" w:eastAsiaTheme="minorEastAsia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pt-BR" w:eastAsia="zh-CN" w:bidi="ar-SA"/>
        </w:rPr>
        <w:t>● 1 lápis.</w:t>
      </w:r>
    </w:p>
    <w:p>
      <w:pPr>
        <w:ind w:left="420" w:leftChars="0" w:firstLine="420" w:firstLineChars="0"/>
        <w:rPr>
          <w:rFonts w:hint="default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</w:rPr>
        <w:t>Cenário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  <w:t>: Verificar se as ferramentas estão em condições de utilização.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Quando: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 instalador verificar se a furadeira está funcionando.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E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: verificar se o nível está em condições de utilização.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E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: verificar se a chave de fenda está em condições de utilização.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E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: verificar se o lápis em condições de utilização.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E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: verificar se a régua está em condições de utilização.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Então: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todas as ferramentas deverão estar funcionais e aptas para serem utilizadas.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</w:rPr>
        <w:t>Cenário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  <w:t>: Verificar se parede suporta a prateleira.</w:t>
      </w:r>
    </w:p>
    <w:p>
      <w:pPr>
        <w:ind w:firstLine="420" w:firstLineChars="0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Quando: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 instalador verificar a medida da parede.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verificar medida da prateleira.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Então: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a parede deverá possuir medida equivalente ou superior a da prateleira.</w:t>
      </w:r>
    </w:p>
    <w:p>
      <w:pP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</w:rPr>
        <w:t>Cenário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  <w:t>: Verificar a quantidade de buchas e parafusos.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Quando: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 instalador verificar a quantidade de parafusos e bucha é suficiente.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Então: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as buchas e parafusos deverão ser equivalente ou superior ao número de </w:t>
      </w:r>
      <w:r>
        <w:rPr>
          <w:rStyle w:val="5"/>
          <w:rFonts w:hint="default" w:ascii="Arial" w:hAnsi="Arial" w:cs="Arial"/>
          <w:b w:val="0"/>
          <w:bCs w:val="0"/>
          <w:i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orifícios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 do suporte da prateleira</w:t>
      </w:r>
    </w:p>
    <w:p>
      <w:pP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</w:rPr>
        <w:t>Cenário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  <w:t>: Verificar a compatibilidade dos parafusos, buchas e suportes.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Quando: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 instalador verificar a medida dos parafusos é equivalente a medida das buchas.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E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: verificar se o orifícios dos suportes são compatíveis com os parafusos e buchas.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Então: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as buchas,parafusos e orifícios do suporte deverão ser equivalentes e adequados para instalação.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</w:rPr>
        <w:t>Cenário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  <w:t>: Demarcar os locais para fazer a furação.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Quando: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 instalador demarcar os locais para efetuar a furação utilizando a régua, lápis e nível.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E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: os locais estiverem equivalentes aos locais no suporte da prateleira.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Então: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a parede deverá possuir a demarcação correspondente ao local adequado para fixação do suporte nivelada.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</w:rPr>
        <w:t>Cenário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  <w:t>: Furação e fixação de buchas.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Quando: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 instalador efetuar a furação utilizando a furadeira nos locais indicados.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E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: Fixar as buchas nos buracos correspondentes.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Então: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a parede deverá possuir buchas </w:t>
      </w:r>
      <w:bookmarkStart w:id="0" w:name="_GoBack"/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i</w:t>
      </w:r>
      <w:bookmarkEnd w:id="0"/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nstaladas nos locais adequados para receber o suporte e a prateleira.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</w:rPr>
        <w:t>Cenário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  <w:t>: Fixar os suportes.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Quando: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 instalador fixar os suportes utilizando os parafusos e chave de fenda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Então: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a parede deverá possuir um suporte instalado.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left"/>
        <w:textAlignment w:val="baseline"/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</w:rPr>
        <w:t>Cenário</w:t>
      </w: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vertAlign w:val="baseline"/>
          <w:lang w:val="pt-BR"/>
        </w:rPr>
        <w:t>: Fixar a prateleira.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Quando: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o instalador fixar a prateleira nos suportes.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 xml:space="preserve">Então: </w:t>
      </w:r>
      <w:r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  <w:t>a parede deverá possuir uma prateleira instalada.</w:t>
      </w:r>
    </w:p>
    <w:p>
      <w:pPr>
        <w:ind w:firstLine="420" w:firstLineChars="0"/>
        <w:rPr>
          <w:rStyle w:val="5"/>
          <w:rFonts w:hint="default" w:ascii="Arial" w:hAnsi="Arial" w:cs="Arial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pt-BR"/>
        </w:rPr>
      </w:pPr>
    </w:p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56D21"/>
    <w:rsid w:val="0C502D1A"/>
    <w:rsid w:val="0F3A5D10"/>
    <w:rsid w:val="143847E2"/>
    <w:rsid w:val="1D2F3618"/>
    <w:rsid w:val="1D4B1CAE"/>
    <w:rsid w:val="24862083"/>
    <w:rsid w:val="30D91B29"/>
    <w:rsid w:val="3105559F"/>
    <w:rsid w:val="32172AA7"/>
    <w:rsid w:val="331F2C07"/>
    <w:rsid w:val="3A3451B1"/>
    <w:rsid w:val="3DEF7846"/>
    <w:rsid w:val="4B8B5FCE"/>
    <w:rsid w:val="4F37468A"/>
    <w:rsid w:val="50F26DC0"/>
    <w:rsid w:val="5CE56D21"/>
    <w:rsid w:val="5EDC1FD5"/>
    <w:rsid w:val="629A3049"/>
    <w:rsid w:val="64B82C87"/>
    <w:rsid w:val="64EC6B9C"/>
    <w:rsid w:val="68BD79A6"/>
    <w:rsid w:val="6A764228"/>
    <w:rsid w:val="6FFD4AB6"/>
    <w:rsid w:val="714332FB"/>
    <w:rsid w:val="71C13BEC"/>
    <w:rsid w:val="76A606B6"/>
    <w:rsid w:val="7A6F0145"/>
    <w:rsid w:val="7A746F24"/>
    <w:rsid w:val="7AAA3EDF"/>
    <w:rsid w:val="7CA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2019-06-02T19:52:00Z</dcterms:created>
  <dc:creator>Macari</dc:creator>
  <cp:lastModifiedBy>Macari</cp:lastModifiedBy>
  <dcterms:modified xsi:type="dcterms:W3CDTF">2019-06-02T22:54:31Z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