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A4E54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SUMÁRIO</w:t>
      </w:r>
    </w:p>
    <w:sdt>
      <w:sdtPr>
        <w:rPr>
          <w:rFonts w:asciiTheme="minorHAnsi" w:eastAsiaTheme="minorEastAsia" w:hAnsiTheme="minorHAnsi" w:cs="Mangal"/>
          <w:sz w:val="21"/>
          <w:szCs w:val="19"/>
        </w:rPr>
        <w:id w:val="743521512"/>
        <w:docPartObj>
          <w:docPartGallery w:val="Table of Contents"/>
          <w:docPartUnique/>
        </w:docPartObj>
      </w:sdtPr>
      <w:sdtEndPr/>
      <w:sdtContent>
        <w:p w14:paraId="1F1BF077" w14:textId="77777777" w:rsidR="00283B61" w:rsidRDefault="00283B61">
          <w:pPr>
            <w:pStyle w:val="CabealhodoSumrio"/>
            <w:spacing w:before="0" w:after="0" w:line="360" w:lineRule="auto"/>
          </w:pPr>
        </w:p>
        <w:p w14:paraId="7D7F05A1" w14:textId="5646E363" w:rsidR="004A3593" w:rsidRDefault="00877989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196206355" w:history="1">
            <w:r w:rsidR="004A3593" w:rsidRPr="00E63CB0">
              <w:rPr>
                <w:rStyle w:val="Hyperlink"/>
                <w:b/>
                <w:bCs/>
                <w:noProof/>
              </w:rPr>
              <w:t>1 OBJETIVO E ABRANGÊNCIA</w:t>
            </w:r>
            <w:r w:rsidR="004A3593">
              <w:rPr>
                <w:noProof/>
                <w:webHidden/>
              </w:rPr>
              <w:tab/>
            </w:r>
            <w:r w:rsidR="004A3593">
              <w:rPr>
                <w:noProof/>
                <w:webHidden/>
              </w:rPr>
              <w:fldChar w:fldCharType="begin"/>
            </w:r>
            <w:r w:rsidR="004A3593">
              <w:rPr>
                <w:noProof/>
                <w:webHidden/>
              </w:rPr>
              <w:instrText xml:space="preserve"> PAGEREF _Toc196206355 \h </w:instrText>
            </w:r>
            <w:r w:rsidR="004A3593">
              <w:rPr>
                <w:noProof/>
                <w:webHidden/>
              </w:rPr>
            </w:r>
            <w:r w:rsidR="004A3593">
              <w:rPr>
                <w:noProof/>
                <w:webHidden/>
              </w:rPr>
              <w:fldChar w:fldCharType="separate"/>
            </w:r>
            <w:r w:rsidR="004A3593">
              <w:rPr>
                <w:noProof/>
                <w:webHidden/>
              </w:rPr>
              <w:t>2</w:t>
            </w:r>
            <w:r w:rsidR="004A3593">
              <w:rPr>
                <w:noProof/>
                <w:webHidden/>
              </w:rPr>
              <w:fldChar w:fldCharType="end"/>
            </w:r>
          </w:hyperlink>
        </w:p>
        <w:p w14:paraId="0D07E7F4" w14:textId="72D4B9FA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56" w:history="1">
            <w:r w:rsidRPr="00E63CB0">
              <w:rPr>
                <w:rStyle w:val="Hyperlink"/>
                <w:b/>
                <w:bCs/>
                <w:noProof/>
              </w:rPr>
              <w:t>2 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A35DD" w14:textId="349C0B77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57" w:history="1">
            <w:r w:rsidRPr="00E63CB0">
              <w:rPr>
                <w:rStyle w:val="Hyperlink"/>
                <w:b/>
                <w:bCs/>
                <w:noProof/>
              </w:rPr>
              <w:t>3 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117EF" w14:textId="3937ACB5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58" w:history="1">
            <w:r w:rsidRPr="00E63CB0">
              <w:rPr>
                <w:rStyle w:val="Hyperlink"/>
                <w:b/>
                <w:bCs/>
                <w:noProof/>
              </w:rPr>
              <w:t>4 PREPARAÇÃO DE TINTAS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EB97" w14:textId="3E93E4F5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59" w:history="1">
            <w:r w:rsidRPr="00E63CB0">
              <w:rPr>
                <w:rStyle w:val="Hyperlink"/>
                <w:b/>
                <w:bCs/>
                <w:noProof/>
              </w:rPr>
              <w:t>4.1 Preparação Tintas PU (Primer acabamento poliuretano acrílico)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C96F" w14:textId="439EF40C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60" w:history="1">
            <w:r w:rsidRPr="00E63CB0">
              <w:rPr>
                <w:rStyle w:val="Hyperlink"/>
                <w:b/>
                <w:bCs/>
                <w:noProof/>
              </w:rPr>
              <w:t>5 PINTURA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8F66" w14:textId="1B246AE2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61" w:history="1">
            <w:r w:rsidRPr="00E63CB0">
              <w:rPr>
                <w:rStyle w:val="Hyperlink"/>
                <w:b/>
                <w:bCs/>
                <w:noProof/>
              </w:rPr>
              <w:t>5.1 Ponto de orvalho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215B" w14:textId="2BFCCB7C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62" w:history="1">
            <w:r w:rsidRPr="00E63CB0">
              <w:rPr>
                <w:rStyle w:val="Hyperlink"/>
                <w:b/>
                <w:bCs/>
                <w:noProof/>
              </w:rPr>
              <w:t>6 MANUSEIO E LIMPEZA DOS EQUIPAMENTOS DE PINTURA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9013" w14:textId="3B8E0595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63" w:history="1">
            <w:r w:rsidRPr="00E63CB0">
              <w:rPr>
                <w:rStyle w:val="Hyperlink"/>
                <w:b/>
                <w:bCs/>
                <w:noProof/>
              </w:rPr>
              <w:t>6.1 Manuseio e limpeza do tanque de tinta 10 litros (Passos 1 ao 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317F2" w14:textId="081393AC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64" w:history="1">
            <w:r w:rsidRPr="00E63CB0">
              <w:rPr>
                <w:rStyle w:val="Hyperlink"/>
                <w:b/>
                <w:bCs/>
                <w:noProof/>
              </w:rPr>
              <w:t>6.2 Manuseio e limpeza do equipamento airless assistido (Passos 1 ao 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A803F" w14:textId="27A21C8C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65" w:history="1">
            <w:r w:rsidRPr="00E63CB0">
              <w:rPr>
                <w:rStyle w:val="Hyperlink"/>
                <w:b/>
                <w:bCs/>
                <w:noProof/>
              </w:rPr>
              <w:t>7 CABINE DE PINTURA E SECAGEM (PSBO-32-DD)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6C8DB" w14:textId="2ABB7D46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66" w:history="1">
            <w:r w:rsidRPr="00E63CB0">
              <w:rPr>
                <w:rStyle w:val="Hyperlink"/>
                <w:b/>
                <w:bCs/>
                <w:noProof/>
              </w:rPr>
              <w:t>7.1 Ligando a cabine de pintura e secagem (PSBO-32-DD) (Passos 1 ao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43679" w14:textId="21849093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67" w:history="1">
            <w:r w:rsidRPr="00E63CB0">
              <w:rPr>
                <w:rStyle w:val="Hyperlink"/>
                <w:b/>
                <w:bCs/>
                <w:noProof/>
              </w:rPr>
              <w:t>7.2 Desligando a cabine de pintura e secagem (PSBO-32-DD)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AB3A5" w14:textId="3E40263D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68" w:history="1">
            <w:r w:rsidRPr="00E63CB0">
              <w:rPr>
                <w:rStyle w:val="Hyperlink"/>
                <w:b/>
                <w:bCs/>
                <w:noProof/>
              </w:rPr>
              <w:t>8 TEMPO DE CURA DA TINTA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C32B" w14:textId="4A6981D9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69" w:history="1">
            <w:r w:rsidRPr="00E63CB0">
              <w:rPr>
                <w:rStyle w:val="Hyperlink"/>
                <w:b/>
                <w:bCs/>
                <w:noProof/>
              </w:rPr>
              <w:t>9 INSPEÇÕES DO PROCESSO DE PINTURA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16C5" w14:textId="453357F8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70" w:history="1">
            <w:r w:rsidRPr="00E63CB0">
              <w:rPr>
                <w:rStyle w:val="Hyperlink"/>
                <w:b/>
                <w:bCs/>
                <w:noProof/>
              </w:rPr>
              <w:t>9.1 Inspeção durante o processo de pintura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C6EB7" w14:textId="0E130B9A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71" w:history="1">
            <w:r w:rsidRPr="00E63CB0">
              <w:rPr>
                <w:rStyle w:val="Hyperlink"/>
                <w:b/>
                <w:bCs/>
                <w:noProof/>
              </w:rPr>
              <w:t>9.2 Inspeção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03294" w14:textId="1AFA8968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72" w:history="1">
            <w:r w:rsidRPr="00E63CB0">
              <w:rPr>
                <w:rStyle w:val="Hyperlink"/>
                <w:b/>
                <w:bCs/>
                <w:noProof/>
                <w:lang w:eastAsia="ar-SA"/>
              </w:rPr>
              <w:t>10 VERIFICANDO A CABINE DE PINTURA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3846" w14:textId="031C5684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73" w:history="1">
            <w:r w:rsidRPr="00E63CB0">
              <w:rPr>
                <w:rStyle w:val="Hyperlink"/>
                <w:b/>
                <w:bCs/>
                <w:noProof/>
              </w:rPr>
              <w:t>11 APONTAMENTO DE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AD79" w14:textId="4EFAC1DC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74" w:history="1">
            <w:r w:rsidRPr="00E63CB0">
              <w:rPr>
                <w:rStyle w:val="Hyperlink"/>
                <w:b/>
                <w:bCs/>
                <w:noProof/>
              </w:rPr>
              <w:t>12 REVISÕES EFETUADAS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BED8" w14:textId="69E30421" w:rsidR="004A3593" w:rsidRDefault="004A359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6206375" w:history="1">
            <w:r w:rsidRPr="00E63CB0">
              <w:rPr>
                <w:rStyle w:val="Hyperlink"/>
                <w:rFonts w:eastAsia="ArialMT"/>
                <w:b/>
                <w:bCs/>
                <w:noProof/>
                <w:lang w:eastAsia="ar-SA"/>
              </w:rPr>
              <w:t>13 APROVAÇÃO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3C9C2" w14:textId="2AED2DAD" w:rsidR="00283B61" w:rsidRDefault="00877989">
          <w:pPr>
            <w:pStyle w:val="Sumrio1"/>
            <w:tabs>
              <w:tab w:val="right" w:leader="dot" w:pos="9638"/>
            </w:tabs>
          </w:pPr>
          <w:r>
            <w:rPr>
              <w:rStyle w:val="Vnculodendice"/>
            </w:rPr>
            <w:fldChar w:fldCharType="end"/>
          </w:r>
        </w:p>
      </w:sdtContent>
    </w:sdt>
    <w:p w14:paraId="27C0161B" w14:textId="77777777" w:rsidR="00283B61" w:rsidRDefault="00283B61">
      <w:pPr>
        <w:spacing w:after="0" w:line="360" w:lineRule="auto"/>
      </w:pPr>
    </w:p>
    <w:p w14:paraId="0F1CE2C0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6233AA87" w14:textId="77777777" w:rsidR="00283B61" w:rsidRDefault="00283B61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7321E185" w14:textId="77777777" w:rsidR="00283B61" w:rsidRDefault="00283B61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75D59B68" w14:textId="77777777" w:rsidR="00283B61" w:rsidRDefault="00283B61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1EB7DACC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r>
        <w:rPr>
          <w:b/>
          <w:bCs/>
        </w:rPr>
        <w:lastRenderedPageBreak/>
        <w:t xml:space="preserve"> </w:t>
      </w:r>
      <w:bookmarkStart w:id="0" w:name="_Toc167803273"/>
      <w:bookmarkStart w:id="1" w:name="_Toc196206355"/>
      <w:r>
        <w:rPr>
          <w:b/>
          <w:bCs/>
        </w:rPr>
        <w:t>1 OBJETIVO E ABRANGÊNCIA</w:t>
      </w:r>
      <w:bookmarkEnd w:id="0"/>
      <w:bookmarkEnd w:id="1"/>
    </w:p>
    <w:p w14:paraId="0E517AE3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6E40179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Descrever detalhadamente o processo de preparação, pintura e secagem de peças e conjuntos fabricados,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bem como os cuidados a serem tomados e os documentos a serem utilizados para apoio.</w:t>
      </w:r>
    </w:p>
    <w:p w14:paraId="541962D6" w14:textId="77777777" w:rsidR="00283B61" w:rsidRDefault="00283B61">
      <w:pPr>
        <w:pStyle w:val="Standard"/>
        <w:spacing w:after="0" w:line="360" w:lineRule="auto"/>
        <w:jc w:val="both"/>
      </w:pPr>
    </w:p>
    <w:p w14:paraId="6CF18A73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2" w:name="_Toc167803274"/>
      <w:bookmarkStart w:id="3" w:name="_Toc196206356"/>
      <w:r>
        <w:rPr>
          <w:b/>
          <w:bCs/>
        </w:rPr>
        <w:t>2 DOCUMENTOS RELACIONADOS</w:t>
      </w:r>
      <w:bookmarkEnd w:id="2"/>
      <w:bookmarkEnd w:id="3"/>
    </w:p>
    <w:p w14:paraId="09594E66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422152D5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DS23 -Tabela orientativa para catálise e diluição das tintas</w:t>
      </w:r>
    </w:p>
    <w:p w14:paraId="13737C90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IT19 - Inspeção de recebimento e avaliação e desempenho de fornecedores </w:t>
      </w:r>
    </w:p>
    <w:p w14:paraId="3B17A0AA" w14:textId="43677A89" w:rsidR="0024597F" w:rsidRPr="00E728A9" w:rsidRDefault="0024597F" w:rsidP="0024597F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728A9">
        <w:rPr>
          <w:rFonts w:ascii="Arial" w:hAnsi="Arial" w:cs="Arial"/>
          <w:b/>
          <w:bCs/>
          <w:sz w:val="20"/>
          <w:szCs w:val="20"/>
        </w:rPr>
        <w:t>IT89</w:t>
      </w:r>
      <w:r>
        <w:rPr>
          <w:rFonts w:ascii="Arial" w:hAnsi="Arial" w:cs="Arial"/>
          <w:b/>
          <w:bCs/>
          <w:sz w:val="20"/>
          <w:szCs w:val="20"/>
        </w:rPr>
        <w:t xml:space="preserve"> - </w:t>
      </w:r>
      <w:r w:rsidRPr="00E728A9">
        <w:rPr>
          <w:rFonts w:ascii="Arial" w:hAnsi="Arial" w:cs="Arial"/>
          <w:b/>
          <w:bCs/>
          <w:sz w:val="20"/>
          <w:szCs w:val="20"/>
        </w:rPr>
        <w:t>Divisão de Metal</w:t>
      </w:r>
    </w:p>
    <w:p w14:paraId="507E6938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RQ179 - Verificação mecânica preventiva – Cabine de pintura</w:t>
      </w:r>
    </w:p>
    <w:p w14:paraId="1C975912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RQ184 - Verificação da cabine de pintura</w:t>
      </w:r>
    </w:p>
    <w:p w14:paraId="7540C534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RQ18 - Registro de controle para preparação da tinta</w:t>
      </w:r>
    </w:p>
    <w:p w14:paraId="50DA4889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DS139 - Critérios de aceitação para inspeção de escadas</w:t>
      </w:r>
    </w:p>
    <w:p w14:paraId="611D984B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685DFF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4" w:name="_Toc167803275"/>
      <w:bookmarkStart w:id="5" w:name="_Toc196206357"/>
      <w:r>
        <w:rPr>
          <w:b/>
          <w:bCs/>
        </w:rPr>
        <w:t>3 DEFINIÇÕES</w:t>
      </w:r>
      <w:bookmarkEnd w:id="4"/>
      <w:bookmarkEnd w:id="5"/>
    </w:p>
    <w:p w14:paraId="09EAD6EF" w14:textId="77777777" w:rsidR="00283B61" w:rsidRDefault="00283B61">
      <w:pPr>
        <w:pStyle w:val="Standard"/>
        <w:spacing w:after="0" w:line="360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11443364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GLPI</w:t>
      </w:r>
      <w:r>
        <w:rPr>
          <w:rFonts w:ascii="Arial" w:hAnsi="Arial" w:cs="Arial"/>
          <w:i/>
          <w:iCs/>
          <w:sz w:val="20"/>
          <w:szCs w:val="20"/>
        </w:rPr>
        <w:t xml:space="preserve"> – Software para solicitações a manutenção</w:t>
      </w:r>
    </w:p>
    <w:p w14:paraId="00744F62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162418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6" w:name="_Toc167803276"/>
      <w:bookmarkStart w:id="7" w:name="_Toc196206358"/>
      <w:r>
        <w:rPr>
          <w:b/>
          <w:bCs/>
        </w:rPr>
        <w:t>4 PREPARAÇÃO DE TINTAS</w:t>
      </w:r>
      <w:bookmarkEnd w:id="6"/>
      <w:bookmarkEnd w:id="7"/>
    </w:p>
    <w:p w14:paraId="317356C2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D40BA2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A preparação da tinta segue os passos abaixo, e são utilizadas as informações da </w:t>
      </w:r>
      <w:r>
        <w:rPr>
          <w:rFonts w:ascii="Arial" w:hAnsi="Arial" w:cs="Arial"/>
          <w:b/>
          <w:bCs/>
          <w:sz w:val="20"/>
          <w:szCs w:val="20"/>
        </w:rPr>
        <w:t>DS23 – Tabela orientativa para catálise e diluição das tintas.</w:t>
      </w:r>
    </w:p>
    <w:p w14:paraId="51CF1C0E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11743140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8" w:name="_Toc167803277"/>
      <w:bookmarkStart w:id="9" w:name="_Toc196206359"/>
      <w:r>
        <w:rPr>
          <w:b/>
          <w:bCs/>
        </w:rPr>
        <w:t>4.1 Preparação Tintas PU (Primer acabamento poliuretano acrílico)</w:t>
      </w:r>
      <w:bookmarkEnd w:id="8"/>
      <w:bookmarkEnd w:id="9"/>
    </w:p>
    <w:p w14:paraId="31920C1D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AE7804A" w14:textId="77777777" w:rsidR="00283B61" w:rsidRDefault="00877989">
      <w:pPr>
        <w:pStyle w:val="Standard"/>
        <w:spacing w:after="0" w:line="360" w:lineRule="auto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ab/>
        <w:t>Para realizar o preparo das tintas que serão aplicadas em peças e conjuntos, deve-se seguir as proporções abaixo:</w:t>
      </w:r>
    </w:p>
    <w:p w14:paraId="2E3162DD" w14:textId="5C583A37" w:rsidR="00283B61" w:rsidRDefault="00877989">
      <w:pPr>
        <w:pStyle w:val="Standard"/>
        <w:numPr>
          <w:ilvl w:val="0"/>
          <w:numId w:val="1"/>
        </w:numPr>
        <w:spacing w:after="0" w:line="360" w:lineRule="auto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Quatro partes de tinta PU, por exemplo: MP3306 - PRIM AC PU VERM 3020 ESP</w:t>
      </w:r>
      <w:r>
        <w:rPr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14"/>
          <w:szCs w:val="14"/>
        </w:rPr>
        <w:t>;</w:t>
      </w:r>
      <w:r>
        <w:rPr>
          <w:rFonts w:ascii="Arial" w:hAnsi="Arial" w:cs="Arial"/>
          <w:color w:val="000000"/>
          <w:sz w:val="20"/>
          <w:szCs w:val="20"/>
        </w:rPr>
        <w:t xml:space="preserve"> PRIMER ACAB.PU CINZA N6,5 S/B - 116.1939-018;</w:t>
      </w:r>
      <w:r w:rsidR="0011581A">
        <w:rPr>
          <w:rFonts w:ascii="Arial" w:hAnsi="Arial" w:cs="Arial"/>
          <w:color w:val="000000"/>
          <w:sz w:val="20"/>
          <w:szCs w:val="20"/>
        </w:rPr>
        <w:t xml:space="preserve"> </w:t>
      </w:r>
      <w:r w:rsidR="0011581A" w:rsidRPr="0011581A">
        <w:rPr>
          <w:rFonts w:ascii="Arial" w:hAnsi="Arial" w:cs="Arial"/>
          <w:color w:val="FF0000"/>
          <w:sz w:val="20"/>
          <w:szCs w:val="20"/>
        </w:rPr>
        <w:t>MP3522 PR AC PU ACR AZUL ROTOPLASTYC  116A0669-018 e MP3524 P AC PU ACR VERDE ROTOPLASTYC 116G0369-018</w:t>
      </w:r>
      <w:r w:rsidR="006C7485">
        <w:rPr>
          <w:rFonts w:ascii="Arial" w:hAnsi="Arial" w:cs="Arial"/>
          <w:color w:val="FF0000"/>
          <w:sz w:val="20"/>
          <w:szCs w:val="20"/>
        </w:rPr>
        <w:t>;</w:t>
      </w:r>
    </w:p>
    <w:p w14:paraId="37AA72CE" w14:textId="3FBE26AC" w:rsidR="00283B61" w:rsidRDefault="00877989">
      <w:pPr>
        <w:pStyle w:val="Standard"/>
        <w:numPr>
          <w:ilvl w:val="0"/>
          <w:numId w:val="1"/>
        </w:numPr>
        <w:spacing w:after="0" w:line="360" w:lineRule="auto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25% de catalisador de código MP3307 - CATALISADOR ALIF. P/ PU - 573.794</w:t>
      </w:r>
      <w:r w:rsidR="006C7485">
        <w:rPr>
          <w:rFonts w:ascii="Arial" w:hAnsi="Arial" w:cs="Arial"/>
          <w:color w:val="000000"/>
          <w:sz w:val="20"/>
          <w:szCs w:val="20"/>
        </w:rPr>
        <w:t>;</w:t>
      </w:r>
      <w:r w:rsidR="0011581A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1031D5B" w14:textId="78C2D22A" w:rsidR="00283B61" w:rsidRDefault="00877989">
      <w:pPr>
        <w:pStyle w:val="Standard"/>
        <w:numPr>
          <w:ilvl w:val="0"/>
          <w:numId w:val="1"/>
        </w:numPr>
        <w:spacing w:after="0" w:line="360" w:lineRule="auto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25% de diluente código MP1961 – THINNER PU 8000 558.000;</w:t>
      </w:r>
    </w:p>
    <w:p w14:paraId="3C702178" w14:textId="621859DC" w:rsidR="00283B61" w:rsidRPr="00E728A9" w:rsidRDefault="00877989" w:rsidP="00E728A9">
      <w:pPr>
        <w:pStyle w:val="Standard"/>
        <w:numPr>
          <w:ilvl w:val="0"/>
          <w:numId w:val="1"/>
        </w:numPr>
        <w:spacing w:after="0" w:line="360" w:lineRule="auto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25% de diluente de código MP3310 - DILUENTE PU 8920 / RETARDADOR 558.920.</w:t>
      </w:r>
    </w:p>
    <w:p w14:paraId="34C0D295" w14:textId="7C2B98DD" w:rsidR="00283B61" w:rsidRPr="0011581A" w:rsidRDefault="00877989">
      <w:pPr>
        <w:spacing w:after="0" w:line="360" w:lineRule="auto"/>
        <w:jc w:val="both"/>
        <w:rPr>
          <w:color w:val="FF0000"/>
        </w:rPr>
      </w:pPr>
      <w:r w:rsidRPr="0011581A">
        <w:rPr>
          <w:rFonts w:ascii="Arial" w:hAnsi="Arial"/>
          <w:b/>
          <w:color w:val="FF0000"/>
          <w:sz w:val="20"/>
          <w:szCs w:val="20"/>
        </w:rPr>
        <w:lastRenderedPageBreak/>
        <w:t xml:space="preserve">Obs.: </w:t>
      </w:r>
      <w:r w:rsidR="0011581A" w:rsidRPr="0011581A">
        <w:rPr>
          <w:rFonts w:ascii="Arial" w:hAnsi="Arial" w:cs="Arial"/>
          <w:color w:val="FF0000"/>
          <w:sz w:val="20"/>
          <w:szCs w:val="20"/>
        </w:rPr>
        <w:t>Para a diluição com Thinner e Retardador levar em consideração a variação da temperatura citada na DS23 para realizar a mistura. A diferença para atingir a viscosidade desejada, aumentar com thinner, caso ferva retomar parâmetro normal, porém sempre mantendo a viscosidade de 18 a 24s.</w:t>
      </w:r>
    </w:p>
    <w:p w14:paraId="645B7DBC" w14:textId="77777777" w:rsidR="00283B61" w:rsidRDefault="00283B61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4F38CCF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ab/>
        <w:t xml:space="preserve">O controle de preparação de tintas é feito pelo pintor e registrado no </w:t>
      </w:r>
      <w:r>
        <w:rPr>
          <w:rFonts w:ascii="Arial" w:hAnsi="Arial" w:cs="Arial"/>
          <w:b/>
          <w:bCs/>
          <w:sz w:val="20"/>
          <w:szCs w:val="20"/>
        </w:rPr>
        <w:t>RQ18 – Registro de controle para preparação da tinta.</w:t>
      </w:r>
    </w:p>
    <w:p w14:paraId="2E6DB02D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10C730F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10" w:name="_Toc167803278"/>
      <w:bookmarkStart w:id="11" w:name="_Toc196206360"/>
      <w:r>
        <w:rPr>
          <w:b/>
          <w:bCs/>
        </w:rPr>
        <w:t>5 PINTURA</w:t>
      </w:r>
      <w:bookmarkEnd w:id="10"/>
      <w:bookmarkEnd w:id="11"/>
    </w:p>
    <w:p w14:paraId="15A6CF95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/>
          <w:color w:val="000000"/>
          <w:sz w:val="20"/>
          <w:szCs w:val="20"/>
        </w:rPr>
      </w:pPr>
    </w:p>
    <w:p w14:paraId="3B764565" w14:textId="7D78652E" w:rsidR="00283B61" w:rsidRPr="002E1FCC" w:rsidRDefault="00877989">
      <w:pPr>
        <w:pStyle w:val="Standard"/>
        <w:spacing w:after="0" w:line="360" w:lineRule="auto"/>
        <w:ind w:firstLine="709"/>
        <w:jc w:val="both"/>
        <w:rPr>
          <w:color w:val="FF0000"/>
        </w:rPr>
      </w:pPr>
      <w:r w:rsidRPr="002E1FCC">
        <w:rPr>
          <w:rFonts w:ascii="Arial" w:hAnsi="Arial"/>
          <w:color w:val="FF0000"/>
          <w:sz w:val="20"/>
          <w:szCs w:val="20"/>
        </w:rPr>
        <w:t>A pintura</w:t>
      </w:r>
      <w:r w:rsidRPr="002E1FCC">
        <w:rPr>
          <w:rFonts w:ascii="Arial" w:hAnsi="Arial"/>
          <w:color w:val="FF0000"/>
          <w:sz w:val="20"/>
          <w:szCs w:val="20"/>
          <w:shd w:val="clear" w:color="auto" w:fill="FFFFFF"/>
        </w:rPr>
        <w:t xml:space="preserve"> equivalente ao processo </w:t>
      </w:r>
      <w:r w:rsidR="002E1FCC" w:rsidRPr="002E1FCC">
        <w:rPr>
          <w:rFonts w:ascii="Arial" w:hAnsi="Arial"/>
          <w:color w:val="FF0000"/>
          <w:sz w:val="20"/>
          <w:szCs w:val="20"/>
          <w:shd w:val="clear" w:color="auto" w:fill="FFFFFF"/>
        </w:rPr>
        <w:t>144</w:t>
      </w:r>
      <w:r w:rsidRPr="002E1FCC">
        <w:rPr>
          <w:rFonts w:ascii="Arial" w:hAnsi="Arial"/>
          <w:color w:val="FF0000"/>
          <w:sz w:val="20"/>
          <w:szCs w:val="20"/>
          <w:shd w:val="clear" w:color="auto" w:fill="FFFFFF"/>
        </w:rPr>
        <w:t xml:space="preserve"> deve seguir as respectivas sequencias:</w:t>
      </w:r>
    </w:p>
    <w:p w14:paraId="43510B5C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/>
          <w:color w:val="000000"/>
          <w:sz w:val="20"/>
          <w:szCs w:val="20"/>
          <w:shd w:val="clear" w:color="auto" w:fill="FFFFFF"/>
        </w:rPr>
      </w:pPr>
    </w:p>
    <w:p w14:paraId="172D8FD5" w14:textId="0FD25829" w:rsidR="00283B61" w:rsidRPr="002E1FCC" w:rsidRDefault="00877989">
      <w:pPr>
        <w:pStyle w:val="Standard"/>
        <w:numPr>
          <w:ilvl w:val="0"/>
          <w:numId w:val="2"/>
        </w:numPr>
        <w:spacing w:after="0" w:line="360" w:lineRule="auto"/>
        <w:jc w:val="both"/>
        <w:rPr>
          <w:color w:val="FF0000"/>
        </w:rPr>
      </w:pPr>
      <w:r w:rsidRPr="002E1FCC">
        <w:rPr>
          <w:rFonts w:ascii="Arial" w:hAnsi="Arial"/>
          <w:color w:val="FF0000"/>
          <w:sz w:val="20"/>
          <w:szCs w:val="20"/>
          <w:shd w:val="clear" w:color="auto" w:fill="FFFFFF"/>
        </w:rPr>
        <w:t xml:space="preserve">Processo produtivo </w:t>
      </w:r>
      <w:r w:rsidR="002E1FCC" w:rsidRPr="002E1FCC">
        <w:rPr>
          <w:rFonts w:ascii="Arial" w:hAnsi="Arial"/>
          <w:color w:val="FF0000"/>
          <w:sz w:val="20"/>
          <w:szCs w:val="20"/>
          <w:shd w:val="clear" w:color="auto" w:fill="FFFFFF"/>
        </w:rPr>
        <w:t>144</w:t>
      </w:r>
      <w:r w:rsidRPr="002E1FCC">
        <w:rPr>
          <w:rFonts w:ascii="Arial" w:hAnsi="Arial"/>
          <w:color w:val="FF0000"/>
          <w:sz w:val="20"/>
          <w:szCs w:val="20"/>
          <w:shd w:val="clear" w:color="auto" w:fill="FFFFFF"/>
        </w:rPr>
        <w:t>_</w:t>
      </w:r>
      <w:r w:rsidR="002E1FCC" w:rsidRPr="002E1FCC">
        <w:rPr>
          <w:rFonts w:ascii="Arial" w:hAnsi="Arial"/>
          <w:color w:val="FF0000"/>
          <w:sz w:val="20"/>
          <w:szCs w:val="20"/>
          <w:shd w:val="clear" w:color="auto" w:fill="FFFFFF"/>
        </w:rPr>
        <w:t>PREPARAÇÃO/PINTURA/SECAGEM</w:t>
      </w:r>
      <w:r w:rsidRPr="002E1FCC">
        <w:rPr>
          <w:rFonts w:ascii="Arial" w:hAnsi="Arial"/>
          <w:color w:val="FF0000"/>
          <w:sz w:val="20"/>
          <w:szCs w:val="20"/>
          <w:shd w:val="clear" w:color="auto" w:fill="FFFFFF"/>
        </w:rPr>
        <w:t>:</w:t>
      </w:r>
      <w:r w:rsidR="002E1FCC" w:rsidRPr="002E1FCC">
        <w:rPr>
          <w:rFonts w:ascii="Arial" w:hAnsi="Arial"/>
          <w:color w:val="FF0000"/>
          <w:sz w:val="20"/>
          <w:szCs w:val="20"/>
          <w:shd w:val="clear" w:color="auto" w:fill="FFFFFF"/>
        </w:rPr>
        <w:t xml:space="preserve"> </w:t>
      </w:r>
      <w:r w:rsidRPr="002E1FCC">
        <w:rPr>
          <w:rFonts w:ascii="Arial" w:hAnsi="Arial"/>
          <w:color w:val="FF0000"/>
          <w:sz w:val="20"/>
          <w:szCs w:val="20"/>
          <w:shd w:val="clear" w:color="auto" w:fill="FFFFFF"/>
        </w:rPr>
        <w:t>2 a 3 demãos de Acabamento PU</w:t>
      </w:r>
      <w:r w:rsidR="002E1FCC" w:rsidRPr="002E1FCC">
        <w:rPr>
          <w:rFonts w:ascii="Arial" w:hAnsi="Arial"/>
          <w:color w:val="FF0000"/>
          <w:sz w:val="20"/>
          <w:szCs w:val="20"/>
          <w:shd w:val="clear" w:color="auto" w:fill="FFFFFF"/>
        </w:rPr>
        <w:t>.</w:t>
      </w:r>
    </w:p>
    <w:p w14:paraId="26B9AD08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/>
          <w:color w:val="000000"/>
          <w:sz w:val="20"/>
          <w:szCs w:val="20"/>
          <w:shd w:val="clear" w:color="auto" w:fill="FFFFFF"/>
        </w:rPr>
      </w:pPr>
    </w:p>
    <w:p w14:paraId="3C2FC7A0" w14:textId="77777777" w:rsidR="00283B61" w:rsidRDefault="00877989">
      <w:pPr>
        <w:pStyle w:val="Standard"/>
        <w:spacing w:after="0" w:line="360" w:lineRule="auto"/>
        <w:jc w:val="both"/>
        <w:rPr>
          <w:color w:val="00000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NOTA:</w:t>
      </w:r>
      <w:r>
        <w:rPr>
          <w:rFonts w:ascii="Arial" w:hAnsi="Arial"/>
          <w:color w:val="000000"/>
          <w:sz w:val="20"/>
          <w:szCs w:val="20"/>
        </w:rPr>
        <w:t xml:space="preserve"> O processo de pintura acabamento PU, deve respeitar um intervalo de no mínimo 10 minutos e de no máximo 24 horas após a aplicação. Caso seja aplicado após 24 horas recomenda-se o lixamento do equipamento para melhor aderência.</w:t>
      </w:r>
    </w:p>
    <w:p w14:paraId="100A160D" w14:textId="77777777" w:rsidR="00283B61" w:rsidRDefault="00283B61">
      <w:pPr>
        <w:pStyle w:val="Standard"/>
        <w:spacing w:after="0" w:line="360" w:lineRule="auto"/>
        <w:ind w:left="720"/>
        <w:jc w:val="both"/>
        <w:rPr>
          <w:rFonts w:ascii="Arial" w:hAnsi="Arial"/>
          <w:color w:val="000000"/>
          <w:sz w:val="20"/>
          <w:szCs w:val="20"/>
        </w:rPr>
      </w:pPr>
    </w:p>
    <w:p w14:paraId="6DFCAACA" w14:textId="77777777" w:rsidR="00283B61" w:rsidRDefault="00877989">
      <w:pPr>
        <w:pStyle w:val="Standard"/>
        <w:spacing w:after="0" w:line="360" w:lineRule="auto"/>
        <w:jc w:val="both"/>
      </w:pPr>
      <w:proofErr w:type="spellStart"/>
      <w:r>
        <w:rPr>
          <w:rFonts w:ascii="Arial" w:hAnsi="Arial"/>
          <w:b/>
          <w:sz w:val="20"/>
          <w:szCs w:val="20"/>
        </w:rPr>
        <w:t>Obs</w:t>
      </w:r>
      <w:proofErr w:type="spellEnd"/>
      <w:r>
        <w:rPr>
          <w:rFonts w:ascii="Arial" w:hAnsi="Arial"/>
          <w:b/>
          <w:sz w:val="20"/>
          <w:szCs w:val="20"/>
        </w:rPr>
        <w:t>: Para realizar a pintura de equipamentos com formato cilíndrico é indicada a execução da pintura na vertical, conforme abaixo.</w:t>
      </w:r>
    </w:p>
    <w:p w14:paraId="1130FED2" w14:textId="77777777" w:rsidR="00283B61" w:rsidRDefault="00877989">
      <w:pPr>
        <w:pStyle w:val="Standard"/>
        <w:spacing w:after="0" w:line="360" w:lineRule="auto"/>
        <w:jc w:val="center"/>
      </w:pPr>
      <w:r>
        <w:rPr>
          <w:noProof/>
        </w:rPr>
        <w:drawing>
          <wp:inline distT="0" distB="0" distL="0" distR="0" wp14:anchorId="1311E46A" wp14:editId="3074802A">
            <wp:extent cx="2021205" cy="1734185"/>
            <wp:effectExtent l="0" t="0" r="0" b="0"/>
            <wp:docPr id="1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8673" w14:textId="77777777" w:rsidR="00283B61" w:rsidRDefault="00877989">
      <w:pPr>
        <w:pStyle w:val="Standard"/>
        <w:spacing w:after="0" w:line="360" w:lineRule="auto"/>
        <w:jc w:val="center"/>
        <w:rPr>
          <w:i/>
          <w:iCs/>
        </w:rPr>
      </w:pPr>
      <w:r>
        <w:rPr>
          <w:rFonts w:ascii="Arial" w:hAnsi="Arial" w:cs="Arial"/>
          <w:i/>
          <w:iCs/>
          <w:sz w:val="20"/>
          <w:szCs w:val="20"/>
        </w:rPr>
        <w:t xml:space="preserve">Pintura peça cilíndrica </w:t>
      </w:r>
    </w:p>
    <w:p w14:paraId="38AE9A2F" w14:textId="77777777" w:rsidR="00283B61" w:rsidRDefault="00283B61">
      <w:pPr>
        <w:pStyle w:val="Standard"/>
        <w:spacing w:after="0" w:line="360" w:lineRule="auto"/>
        <w:jc w:val="center"/>
        <w:rPr>
          <w:i/>
          <w:iCs/>
        </w:rPr>
      </w:pPr>
    </w:p>
    <w:p w14:paraId="1E8ED5A0" w14:textId="77777777" w:rsidR="00E728A9" w:rsidRDefault="00E728A9">
      <w:pPr>
        <w:pStyle w:val="Standard"/>
        <w:spacing w:after="0" w:line="360" w:lineRule="auto"/>
        <w:jc w:val="center"/>
        <w:rPr>
          <w:i/>
          <w:iCs/>
        </w:rPr>
      </w:pPr>
    </w:p>
    <w:p w14:paraId="31A72A79" w14:textId="77777777" w:rsidR="00E728A9" w:rsidRDefault="00E728A9">
      <w:pPr>
        <w:pStyle w:val="Standard"/>
        <w:spacing w:after="0" w:line="360" w:lineRule="auto"/>
        <w:jc w:val="center"/>
        <w:rPr>
          <w:i/>
          <w:iCs/>
        </w:rPr>
      </w:pPr>
    </w:p>
    <w:p w14:paraId="2D70F05B" w14:textId="77777777" w:rsidR="00E728A9" w:rsidRDefault="00E728A9">
      <w:pPr>
        <w:pStyle w:val="Standard"/>
        <w:spacing w:after="0" w:line="360" w:lineRule="auto"/>
        <w:jc w:val="center"/>
        <w:rPr>
          <w:i/>
          <w:iCs/>
        </w:rPr>
      </w:pPr>
    </w:p>
    <w:p w14:paraId="1D5DBD97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12" w:name="_Toc167803279"/>
      <w:bookmarkStart w:id="13" w:name="_Toc196206361"/>
      <w:r>
        <w:rPr>
          <w:b/>
          <w:bCs/>
        </w:rPr>
        <w:lastRenderedPageBreak/>
        <w:t>5.1 Ponto de orvalho</w:t>
      </w:r>
      <w:bookmarkEnd w:id="12"/>
      <w:bookmarkEnd w:id="13"/>
      <w:r>
        <w:rPr>
          <w:b/>
          <w:bCs/>
        </w:rPr>
        <w:t xml:space="preserve"> </w:t>
      </w:r>
    </w:p>
    <w:p w14:paraId="303F0C65" w14:textId="77777777" w:rsidR="00283B61" w:rsidRDefault="00283B61">
      <w:pPr>
        <w:pStyle w:val="Standard"/>
        <w:spacing w:after="0" w:line="360" w:lineRule="auto"/>
        <w:ind w:firstLine="1134"/>
        <w:jc w:val="both"/>
        <w:rPr>
          <w:rFonts w:ascii="Arial" w:hAnsi="Arial" w:cs="Arial"/>
          <w:b/>
          <w:bCs/>
          <w:sz w:val="20"/>
          <w:szCs w:val="20"/>
        </w:rPr>
      </w:pPr>
    </w:p>
    <w:p w14:paraId="5CE4E852" w14:textId="0FA1063D" w:rsidR="00283B61" w:rsidRDefault="00877989" w:rsidP="00B65403">
      <w:pPr>
        <w:pStyle w:val="Standard"/>
        <w:spacing w:after="0" w:line="360" w:lineRule="auto"/>
        <w:ind w:firstLine="1134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14" behindDoc="0" locked="0" layoutInCell="0" allowOverlap="1" wp14:anchorId="006593F1" wp14:editId="53E93F5E">
            <wp:simplePos x="0" y="0"/>
            <wp:positionH relativeFrom="column">
              <wp:posOffset>813435</wp:posOffset>
            </wp:positionH>
            <wp:positionV relativeFrom="paragraph">
              <wp:posOffset>220345</wp:posOffset>
            </wp:positionV>
            <wp:extent cx="4786630" cy="3260090"/>
            <wp:effectExtent l="0" t="0" r="0" b="0"/>
            <wp:wrapTight wrapText="bothSides">
              <wp:wrapPolygon edited="0">
                <wp:start x="-27" y="0"/>
                <wp:lineTo x="-27" y="21411"/>
                <wp:lineTo x="21489" y="21411"/>
                <wp:lineTo x="21489" y="0"/>
                <wp:lineTo x="-27" y="0"/>
              </wp:wrapPolygon>
            </wp:wrapTight>
            <wp:docPr id="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0"/>
          <w:szCs w:val="20"/>
        </w:rPr>
        <w:t>Tabela ponto de orvalho</w:t>
      </w:r>
    </w:p>
    <w:p w14:paraId="5386311B" w14:textId="77777777" w:rsidR="00B65403" w:rsidRDefault="00B65403" w:rsidP="00B65403">
      <w:pPr>
        <w:pStyle w:val="Standard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A3D400B" w14:textId="77777777" w:rsidR="00B65403" w:rsidRDefault="00B65403" w:rsidP="00B65403">
      <w:pPr>
        <w:pStyle w:val="Standard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76614A4" w14:textId="77777777" w:rsidR="00B65403" w:rsidRDefault="00B65403" w:rsidP="00B65403">
      <w:pPr>
        <w:pStyle w:val="Standard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4CADB47A" w14:textId="77777777" w:rsidR="00B65403" w:rsidRDefault="00B65403" w:rsidP="00B65403">
      <w:pPr>
        <w:pStyle w:val="Standard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5127F66A" w14:textId="77777777" w:rsidR="00B65403" w:rsidRPr="00B65403" w:rsidRDefault="00B65403" w:rsidP="00B65403">
      <w:pPr>
        <w:pStyle w:val="Standard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54B1743E" w14:textId="77777777" w:rsidR="00283B61" w:rsidRDefault="00283B61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7A5CA66A" w14:textId="77777777" w:rsidR="00B65403" w:rsidRDefault="00B65403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11A0D9C8" w14:textId="77777777" w:rsidR="00B65403" w:rsidRDefault="00B65403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36C5624A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a definição do ponto de orvalho deve-se seguir os seguintes passos:</w:t>
      </w:r>
    </w:p>
    <w:p w14:paraId="4D587CB6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1 - Medir a temperatura do ar;</w:t>
      </w:r>
    </w:p>
    <w:p w14:paraId="56B52510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2 - Medir a umidade relativa do ar;</w:t>
      </w:r>
    </w:p>
    <w:p w14:paraId="7E5BB392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3 - Localizar a temperatura aproximada na tabela;</w:t>
      </w:r>
    </w:p>
    <w:p w14:paraId="1F04E34C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4 - Medir a temperatura da peça.</w:t>
      </w:r>
    </w:p>
    <w:p w14:paraId="1990ACCF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Exemplo: </w:t>
      </w:r>
    </w:p>
    <w:p w14:paraId="5E423EA4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Temperatura do ar 35° C;</w:t>
      </w:r>
    </w:p>
    <w:p w14:paraId="2E69F152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Umidade relativa do ar 70%;</w:t>
      </w:r>
    </w:p>
    <w:p w14:paraId="315BA52A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Ponto de orvalho 28 °C;</w:t>
      </w:r>
    </w:p>
    <w:p w14:paraId="23DC15F3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Sendo assim a peça só poderá ser pintada se estiver em uma temperatura de no mínimo 31 °C.    </w:t>
      </w:r>
    </w:p>
    <w:p w14:paraId="4D42CF03" w14:textId="77777777" w:rsidR="00283B61" w:rsidRDefault="00877989">
      <w:pPr>
        <w:pStyle w:val="Standard"/>
        <w:spacing w:after="0"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</w:p>
    <w:p w14:paraId="170C87B9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Obs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A aplicação da camada de tinta só deve ocorrer se a peça estiver no mínimo 3 °C acima do ponto de orvalho.</w:t>
      </w:r>
    </w:p>
    <w:p w14:paraId="7FEB4450" w14:textId="77777777" w:rsidR="00E728A9" w:rsidRDefault="00E728A9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6BF91AF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E44B960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14" w:name="_Toc167803280"/>
      <w:bookmarkStart w:id="15" w:name="_Toc196206362"/>
      <w:r>
        <w:rPr>
          <w:b/>
          <w:bCs/>
        </w:rPr>
        <w:lastRenderedPageBreak/>
        <w:t>6 MANUSEIO E LIMPEZA DOS EQUIPAMENTOS DE PINTURA</w:t>
      </w:r>
      <w:bookmarkEnd w:id="14"/>
      <w:bookmarkEnd w:id="15"/>
    </w:p>
    <w:p w14:paraId="7D884055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6F190060" w14:textId="77777777" w:rsidR="00283B61" w:rsidRDefault="00877989">
      <w:pPr>
        <w:pStyle w:val="Standard"/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Especificações de manuseio do tanque de pintura e do equipamento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airless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assistido.</w:t>
      </w:r>
    </w:p>
    <w:p w14:paraId="2D305AB0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313D67F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16" w:name="_Toc167803281"/>
      <w:bookmarkStart w:id="17" w:name="_Toc196206363"/>
      <w:r>
        <w:rPr>
          <w:b/>
          <w:bCs/>
        </w:rPr>
        <w:t>6.1 Manuseio e limpeza do tanque de tinta 10 litros (Passos 1 ao 19)</w:t>
      </w:r>
      <w:bookmarkEnd w:id="16"/>
      <w:bookmarkEnd w:id="17"/>
      <w:r>
        <w:rPr>
          <w:b/>
          <w:bCs/>
        </w:rPr>
        <w:t xml:space="preserve"> </w:t>
      </w:r>
    </w:p>
    <w:p w14:paraId="1B18A7B2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E61E2D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sz w:val="20"/>
          <w:szCs w:val="20"/>
        </w:rPr>
        <w:t>1º A pressão do filtro localizado dentro da cabine de pintura não deve ultrapassar 6 bar de pressão para não causar danos ao equipamento;</w:t>
      </w:r>
    </w:p>
    <w:p w14:paraId="662054E6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sz w:val="20"/>
          <w:szCs w:val="20"/>
        </w:rPr>
        <w:t>2° Abrir a tampa de rosca do tanque, carregar de tinta com no máximo 6 litros de tinta;</w:t>
      </w:r>
    </w:p>
    <w:p w14:paraId="0165F05F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3º Fechar a tampa, fechar o parafuso da válvula de segurança localizada em cima da tampa do equipamento;</w:t>
      </w:r>
    </w:p>
    <w:p w14:paraId="3EC326CE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4º Ligar a mangueira de ar no equipamento;</w:t>
      </w:r>
    </w:p>
    <w:p w14:paraId="5FB492D0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5º Regular a pressão de tinta no relógio localizado na tampa do equipamento no máximo 05 bar de pressão do produto;</w:t>
      </w:r>
    </w:p>
    <w:p w14:paraId="2D712309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6º Regular a agulha de produto da pistola, parafuso maior da pistola, fechando todo e abrindo uma volta;</w:t>
      </w:r>
    </w:p>
    <w:p w14:paraId="6859D234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7º Acionar o gatilho da pistola com o ar fechado até sair tinta pelo bico da pistola, este parafuso está localizado no cabo da pistola;</w:t>
      </w:r>
    </w:p>
    <w:p w14:paraId="58E20F19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8° Abrir o parafuso de ar do cabo da pistola, regular o leque no parafuso menor localizado acima do parafuso de regulagem do produto;</w:t>
      </w:r>
    </w:p>
    <w:p w14:paraId="736A15BC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9° Realizar a limpeza;</w:t>
      </w:r>
    </w:p>
    <w:p w14:paraId="47D0BD77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10º Retirar a mangueira de ar do equipamento;</w:t>
      </w:r>
    </w:p>
    <w:p w14:paraId="2E0154ED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11° Abrir a válvula de alívio do ar, parafuso localizado na tampa do equipamento;</w:t>
      </w:r>
    </w:p>
    <w:p w14:paraId="0423C1A6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12º Abrir a tampa do equipamento retirar a tinta que sobrou colocando de volta na lata de tinta;</w:t>
      </w:r>
    </w:p>
    <w:p w14:paraId="6AC89D99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13º Abastecer o equipamento de diluente de limpeza;</w:t>
      </w:r>
    </w:p>
    <w:p w14:paraId="2D52DB70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14º Fechar a tampa, fechar o parafuso da válvula de alívio em cima da tampa do tanque colocar a mangueira de ar comprimido;</w:t>
      </w:r>
    </w:p>
    <w:p w14:paraId="5EB91E0B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15º Acionar o gatilho da pistola, até esgotar toda tinta que sobrou da mangueira e começar a sair solvente de limpeza limpo pelo bico da pistola, sendo o solvente mais limpo possível, caso seja necessário recarregue o equipamento com mais solvente até sair solvente limpo pelo bico da pistola;</w:t>
      </w:r>
    </w:p>
    <w:p w14:paraId="7EC27B56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16º Deixar as mangueiras sempre carregadas de solvente;</w:t>
      </w:r>
    </w:p>
    <w:p w14:paraId="06028F4D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17º Retirar a capa da pistola e deixar de molho em um recipiente com solvente fechado;</w:t>
      </w:r>
    </w:p>
    <w:p w14:paraId="2B403698" w14:textId="77777777" w:rsidR="00283B61" w:rsidRDefault="00877989">
      <w:pPr>
        <w:pStyle w:val="Default"/>
        <w:spacing w:after="0" w:line="360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18º Para início do trabalho no outro dia, abrir a tampa retirar o solvente, carregar de tinta, esgotar o solvente pelo bico da pistola até começar a sair tinta, regular o equipamento conforme procedimentos acima e começar a pintar;</w:t>
      </w:r>
    </w:p>
    <w:p w14:paraId="59B2FE63" w14:textId="7515340D" w:rsidR="002E1FCC" w:rsidRDefault="00877989" w:rsidP="00E728A9">
      <w:pPr>
        <w:pStyle w:val="Default"/>
        <w:spacing w:after="0" w:line="360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lastRenderedPageBreak/>
        <w:t>19º Limpar sempre o equipamento ao término de cada processo de pintura.</w:t>
      </w:r>
      <w:bookmarkStart w:id="18" w:name="_Toc167803282"/>
    </w:p>
    <w:p w14:paraId="0993E843" w14:textId="77777777" w:rsidR="00E728A9" w:rsidRPr="00E728A9" w:rsidRDefault="00E728A9" w:rsidP="00E728A9">
      <w:pPr>
        <w:pStyle w:val="Default"/>
        <w:spacing w:after="0" w:line="360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p w14:paraId="3582B679" w14:textId="527B76AE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19" w:name="_Toc196206364"/>
      <w:r>
        <w:rPr>
          <w:b/>
          <w:bCs/>
        </w:rPr>
        <w:t xml:space="preserve">6.2 Manuseio e limpeza do equipamento </w:t>
      </w:r>
      <w:proofErr w:type="spellStart"/>
      <w:r>
        <w:rPr>
          <w:b/>
          <w:bCs/>
        </w:rPr>
        <w:t>airless</w:t>
      </w:r>
      <w:proofErr w:type="spellEnd"/>
      <w:r>
        <w:rPr>
          <w:b/>
          <w:bCs/>
        </w:rPr>
        <w:t xml:space="preserve"> assistido (Passos 1 ao 13)</w:t>
      </w:r>
      <w:bookmarkEnd w:id="18"/>
      <w:bookmarkEnd w:id="19"/>
      <w:r>
        <w:rPr>
          <w:b/>
          <w:bCs/>
        </w:rPr>
        <w:t xml:space="preserve"> </w:t>
      </w:r>
    </w:p>
    <w:p w14:paraId="729F1DD7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D48B1CC" w14:textId="77777777" w:rsidR="00283B61" w:rsidRDefault="00877989">
      <w:pPr>
        <w:pStyle w:val="Standard"/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1° Para iniciar o processo de pintura, deve-se erguer o pescador que estará imerso no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desplacante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cleantech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 colocá-lo no recipiente da tinta;</w:t>
      </w:r>
    </w:p>
    <w:p w14:paraId="48D9C024" w14:textId="77777777" w:rsidR="00283B61" w:rsidRDefault="00877989">
      <w:pPr>
        <w:pStyle w:val="Standard"/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2° Deve-se abrir o ar e com a pressão baixa (±10psi) na bomba e fechada na pistola, esgotar todo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desplacante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do sistema, até iniciar o fluxo da tinta;</w:t>
      </w:r>
    </w:p>
    <w:p w14:paraId="64AD0788" w14:textId="77777777" w:rsidR="00283B61" w:rsidRDefault="00877989">
      <w:pPr>
        <w:pStyle w:val="Standard"/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3° Após realizar a limpeza da pistola inserir o bico e a capa, regular a pressão da bomba entre 30psi e 40psi e da pistola em 40psi;</w:t>
      </w:r>
    </w:p>
    <w:p w14:paraId="5D06E02B" w14:textId="77777777" w:rsidR="00283B61" w:rsidRDefault="00877989">
      <w:pPr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4° Baixar a pressão, levantar o pescador do produto e colocar no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desplacante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cleantech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;</w:t>
      </w:r>
    </w:p>
    <w:p w14:paraId="6BD2C3CF" w14:textId="77777777" w:rsidR="00283B61" w:rsidRDefault="00877989">
      <w:pPr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5° Retirar a capa da pistola, desmontar e colocar de molho no recipiente fechando a tampa do mesmo;</w:t>
      </w:r>
    </w:p>
    <w:p w14:paraId="0FAED583" w14:textId="77777777" w:rsidR="00283B61" w:rsidRDefault="00877989">
      <w:pPr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6° Fechar o ar da pistola, esgotar todo produto na lata de tinta até que saia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desplacante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cleantech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pelo bico da pistola;</w:t>
      </w:r>
    </w:p>
    <w:p w14:paraId="4141B910" w14:textId="77777777" w:rsidR="00283B61" w:rsidRDefault="00877989">
      <w:pPr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7° E agora circular o diluente de limpeza pela pistola no balde em que está o pescador por 30 segundos, até clarear totalmente o diluente que está saindo no bico da pistola;</w:t>
      </w:r>
    </w:p>
    <w:p w14:paraId="116576AE" w14:textId="77777777" w:rsidR="00283B61" w:rsidRDefault="00877989">
      <w:pPr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8° Esvaziar a bomba, levantando o pescador do balde de diluente, continuando acionar a pistola no balde até esgotar todo diluente da mangueira;</w:t>
      </w:r>
    </w:p>
    <w:p w14:paraId="7C8698D8" w14:textId="77777777" w:rsidR="00283B61" w:rsidRDefault="00877989">
      <w:pPr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9° Desligar o ar da bomba, passar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scoot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brite na canela do pescador, escovar a tela e a sapata por dentro do pescador, montar a tela, trocar o filtro da pistola;</w:t>
      </w:r>
    </w:p>
    <w:p w14:paraId="52A29A0B" w14:textId="77777777" w:rsidR="00283B61" w:rsidRDefault="00877989">
      <w:pPr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10° Circular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desplacante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cleantech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pela mangueira durante 30 segundos até ficar transparente, caso seja necessário repetir a operação de circulação com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desplacante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cleantech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, limpar até que fique totalmente transparente;</w:t>
      </w:r>
    </w:p>
    <w:p w14:paraId="42FC7056" w14:textId="2FC85BF6" w:rsidR="00283B61" w:rsidRDefault="00877989">
      <w:pPr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11° Limpar a pistola passando pano com solvente, passar escova na cavidade do bico (ouvido da pistola) removendo todo resíduo de produto até ficar brilhante novamente, fechar o ar da bomba</w:t>
      </w:r>
      <w:r w:rsidR="00CF3FFC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;</w:t>
      </w:r>
    </w:p>
    <w:p w14:paraId="696E7300" w14:textId="31E3AFE4" w:rsidR="00283B61" w:rsidRDefault="00877989">
      <w:pPr>
        <w:pStyle w:val="Standard"/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12° Uma vez por semana, retirar os filtros da bomba, soltar a mangueira da pistola e deixar a bomba circulando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desplacante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cleantech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durante o horário do meio dia afim de limpar todo sistema da bomba e mangueiras</w:t>
      </w:r>
      <w:r w:rsidR="00CF3FFC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;</w:t>
      </w:r>
    </w:p>
    <w:p w14:paraId="4D3EA615" w14:textId="77777777" w:rsidR="00283B61" w:rsidRDefault="00877989">
      <w:pPr>
        <w:pStyle w:val="Standard"/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13° Uma vez por semana repor o lubrificante da bomba TSL LIQUIDO GRACO.</w:t>
      </w:r>
    </w:p>
    <w:p w14:paraId="777660B9" w14:textId="77777777" w:rsidR="00283B61" w:rsidRDefault="00283B61">
      <w:pPr>
        <w:pStyle w:val="Default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6CA6322" w14:textId="77777777" w:rsidR="00E728A9" w:rsidRDefault="00E728A9">
      <w:pPr>
        <w:pStyle w:val="Default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D54CB8F" w14:textId="77777777" w:rsidR="00E728A9" w:rsidRDefault="00E728A9">
      <w:pPr>
        <w:pStyle w:val="Default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C5AB0F2" w14:textId="77777777" w:rsidR="00E728A9" w:rsidRDefault="00E728A9">
      <w:pPr>
        <w:pStyle w:val="Default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2815DA8" w14:textId="77777777" w:rsidR="00E728A9" w:rsidRDefault="00E728A9">
      <w:pPr>
        <w:pStyle w:val="Default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3698508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20" w:name="_Toc167803283"/>
      <w:bookmarkStart w:id="21" w:name="_Toc196206365"/>
      <w:r>
        <w:rPr>
          <w:b/>
          <w:bCs/>
        </w:rPr>
        <w:lastRenderedPageBreak/>
        <w:t>7 CABINE DE PINTURA E SECAGEM (PSBO-32-DD)</w:t>
      </w:r>
      <w:bookmarkEnd w:id="20"/>
      <w:bookmarkEnd w:id="21"/>
    </w:p>
    <w:p w14:paraId="52214611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189E2EC" w14:textId="77777777" w:rsidR="00283B61" w:rsidRDefault="00877989">
      <w:pPr>
        <w:pStyle w:val="Standard"/>
        <w:spacing w:after="0" w:line="360" w:lineRule="auto"/>
        <w:jc w:val="both"/>
      </w:pPr>
      <w:r>
        <w:rPr>
          <w:rFonts w:ascii="Arial" w:hAnsi="Arial" w:cs="Arial"/>
          <w:sz w:val="20"/>
          <w:szCs w:val="20"/>
        </w:rPr>
        <w:tab/>
        <w:t>Cabine destinada ao processo de pintura e secagem de peças e conjuntos.</w:t>
      </w:r>
    </w:p>
    <w:p w14:paraId="01D37565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84B4842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22" w:name="_Toc167803284"/>
      <w:bookmarkStart w:id="23" w:name="_Toc196206366"/>
      <w:r>
        <w:rPr>
          <w:b/>
          <w:bCs/>
        </w:rPr>
        <w:t>7.1 Ligando a cabine de pintura e secagem (PSBO-32-DD) (Passos 1 ao 12)</w:t>
      </w:r>
      <w:bookmarkEnd w:id="22"/>
      <w:bookmarkEnd w:id="23"/>
    </w:p>
    <w:p w14:paraId="6B1FD807" w14:textId="77777777" w:rsidR="00283B61" w:rsidRDefault="00283B61">
      <w:pPr>
        <w:pStyle w:val="Default"/>
        <w:spacing w:after="0" w:line="360" w:lineRule="auto"/>
        <w:jc w:val="both"/>
        <w:rPr>
          <w:color w:val="auto"/>
        </w:rPr>
      </w:pPr>
    </w:p>
    <w:p w14:paraId="3FAF8366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sz w:val="20"/>
          <w:szCs w:val="20"/>
        </w:rPr>
        <w:t>1º Ligar a chave geral girando para a posição ON;</w:t>
      </w:r>
    </w:p>
    <w:p w14:paraId="4B50A776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sz w:val="20"/>
          <w:szCs w:val="20"/>
        </w:rPr>
        <w:t xml:space="preserve">2º Soltar o botão de EMERGÊNCIA; </w:t>
      </w:r>
    </w:p>
    <w:p w14:paraId="703537AD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sz w:val="20"/>
          <w:szCs w:val="20"/>
        </w:rPr>
        <w:t>3º Acenderá a luz AMARELA (Painel Energizado) e AZUL (Reset);</w:t>
      </w:r>
    </w:p>
    <w:p w14:paraId="44A5D192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sz w:val="20"/>
          <w:szCs w:val="20"/>
        </w:rPr>
        <w:t>4º Girar a chave das luminárias para a posição LIGA;</w:t>
      </w:r>
    </w:p>
    <w:p w14:paraId="2865B345" w14:textId="3C182DEB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sz w:val="20"/>
          <w:szCs w:val="20"/>
        </w:rPr>
        <w:t>5° Pressionar e solt</w:t>
      </w:r>
      <w:r w:rsidR="00CF3FFC">
        <w:rPr>
          <w:rFonts w:ascii="Arial" w:hAnsi="Arial" w:cs="Arial"/>
          <w:sz w:val="20"/>
          <w:szCs w:val="20"/>
        </w:rPr>
        <w:t>ar</w:t>
      </w:r>
      <w:r>
        <w:rPr>
          <w:rFonts w:ascii="Arial" w:hAnsi="Arial" w:cs="Arial"/>
          <w:sz w:val="20"/>
          <w:szCs w:val="20"/>
        </w:rPr>
        <w:t xml:space="preserve"> o botão RESET;</w:t>
      </w:r>
    </w:p>
    <w:p w14:paraId="609B20C0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6° Ligar a exaustão da PINTURA pressionando o botão verde (LIGA) nos botões de acionamento;</w:t>
      </w:r>
    </w:p>
    <w:p w14:paraId="3A4458EA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7° Efetuar a pintura com as portas totalmente fechadas e com os equipamentos de proteção próprios para este trabalho;</w:t>
      </w:r>
    </w:p>
    <w:p w14:paraId="6B13E9D0" w14:textId="06A67754" w:rsidR="00283B61" w:rsidRDefault="00877989">
      <w:pPr>
        <w:pStyle w:val="Standard"/>
        <w:spacing w:after="0" w:line="360" w:lineRule="auto"/>
        <w:ind w:firstLine="720"/>
        <w:jc w:val="both"/>
        <w:rPr>
          <w:b/>
        </w:rPr>
      </w:pPr>
      <w:r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b/>
          <w:bCs/>
          <w:sz w:val="20"/>
          <w:szCs w:val="20"/>
        </w:rPr>
        <w:t xml:space="preserve">º </w:t>
      </w:r>
      <w:r>
        <w:rPr>
          <w:rFonts w:ascii="Arial" w:hAnsi="Arial" w:cs="Arial"/>
          <w:sz w:val="20"/>
          <w:szCs w:val="20"/>
        </w:rPr>
        <w:t>Regular a temperatura e tempo de secagem, usar o botão PGM para alternar tempo e temperatura; setas para cima aumentar tempo ou temperatura e para baixo diminuir; (</w:t>
      </w:r>
      <w:r>
        <w:rPr>
          <w:rFonts w:ascii="Arial" w:hAnsi="Arial" w:cs="Arial"/>
          <w:b/>
          <w:sz w:val="20"/>
          <w:szCs w:val="20"/>
        </w:rPr>
        <w:t xml:space="preserve">Deve-se respeitar o tempo de no mínimo </w:t>
      </w:r>
      <w:r>
        <w:rPr>
          <w:rFonts w:ascii="Arial" w:hAnsi="Arial" w:cs="Arial"/>
          <w:b/>
          <w:color w:val="000000"/>
          <w:sz w:val="20"/>
          <w:szCs w:val="20"/>
        </w:rPr>
        <w:t>10</w:t>
      </w:r>
      <w:r>
        <w:rPr>
          <w:rFonts w:ascii="Arial" w:hAnsi="Arial" w:cs="Arial"/>
          <w:b/>
          <w:sz w:val="20"/>
          <w:szCs w:val="20"/>
        </w:rPr>
        <w:t xml:space="preserve"> minutos antes de ligar a secagem para a correta evaporação dos solventes);</w:t>
      </w:r>
    </w:p>
    <w:p w14:paraId="75FDC479" w14:textId="77777777" w:rsidR="00283B61" w:rsidRDefault="00877989">
      <w:pPr>
        <w:pStyle w:val="Textbody"/>
        <w:spacing w:after="0" w:line="360" w:lineRule="auto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Nota: Temperatura e tempo estipulado pelo fornecedor </w:t>
      </w:r>
      <w:r>
        <w:rPr>
          <w:rFonts w:ascii="Arial" w:hAnsi="Arial" w:cs="Arial"/>
          <w:b/>
          <w:bCs/>
          <w:color w:val="000000"/>
          <w:sz w:val="20"/>
          <w:szCs w:val="20"/>
        </w:rPr>
        <w:t>(±40min / 50ºC a 60°C).</w:t>
      </w:r>
    </w:p>
    <w:p w14:paraId="23675629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9º Acionar a secagem, pressionando o botão verde (LIGA) nos botões de acionamento;</w:t>
      </w:r>
    </w:p>
    <w:p w14:paraId="4E6134A4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10º No painel será indicado na cor VERDE o acionamento do queimador 1 e 2, se houver falha em algum dos queimadores será indicado no painel na cor VERMELHA, se acontecer pressionar o botão de Reset referente ao queimador com falha, localizado na lateral esquerda da cabine;</w:t>
      </w:r>
    </w:p>
    <w:p w14:paraId="022D57F1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11º O tempo de secagem só começa a contar quando a temperatura programada for atingida, ao concluir a secagem uma luz no painel indicará que a secagem está completa, sua temperatura voltará para temperatura ambiente;</w:t>
      </w:r>
    </w:p>
    <w:p w14:paraId="50487560" w14:textId="6F79D4D8" w:rsidR="00283B61" w:rsidRDefault="00877989" w:rsidP="002E1FCC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12º Desligar a secagem, pressionando o botão vermelho (DESLIGA) nos botões de acionamento.</w:t>
      </w:r>
    </w:p>
    <w:p w14:paraId="06CBC356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6A49567" w14:textId="4A5EB358" w:rsidR="00283B61" w:rsidRDefault="00877989" w:rsidP="002E1FCC">
      <w:pPr>
        <w:pStyle w:val="Standard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30E98B" wp14:editId="3181492D">
            <wp:extent cx="4143375" cy="2500728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44" cy="257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3224" w14:textId="77777777" w:rsidR="00CF3FFC" w:rsidRDefault="00CF3FFC">
      <w:pPr>
        <w:pStyle w:val="Ttulo1"/>
        <w:spacing w:before="0" w:after="0" w:line="360" w:lineRule="auto"/>
        <w:rPr>
          <w:b/>
          <w:bCs/>
        </w:rPr>
      </w:pPr>
      <w:bookmarkStart w:id="24" w:name="_Toc167803285"/>
    </w:p>
    <w:p w14:paraId="53048AB3" w14:textId="3B3C74A8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25" w:name="_Toc196206367"/>
      <w:r>
        <w:rPr>
          <w:b/>
          <w:bCs/>
        </w:rPr>
        <w:t>7.2 Desligando a cabine de pintura e secagem (PSBO-32-DD)</w:t>
      </w:r>
      <w:bookmarkEnd w:id="24"/>
      <w:bookmarkEnd w:id="25"/>
    </w:p>
    <w:p w14:paraId="7049DFA6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D15CF5A" w14:textId="2007ADA0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1º </w:t>
      </w:r>
      <w:r>
        <w:rPr>
          <w:rFonts w:ascii="Arial" w:hAnsi="Arial" w:cs="Arial"/>
          <w:sz w:val="20"/>
          <w:szCs w:val="20"/>
        </w:rPr>
        <w:t>Apert</w:t>
      </w:r>
      <w:r w:rsidR="00CF3FFC">
        <w:rPr>
          <w:rFonts w:ascii="Arial" w:hAnsi="Arial" w:cs="Arial"/>
          <w:sz w:val="20"/>
          <w:szCs w:val="20"/>
        </w:rPr>
        <w:t>ar</w:t>
      </w:r>
      <w:r>
        <w:rPr>
          <w:rFonts w:ascii="Arial" w:hAnsi="Arial" w:cs="Arial"/>
          <w:sz w:val="20"/>
          <w:szCs w:val="20"/>
        </w:rPr>
        <w:t xml:space="preserve"> o botão de </w:t>
      </w:r>
      <w:r>
        <w:rPr>
          <w:rFonts w:ascii="Arial" w:hAnsi="Arial" w:cs="Arial"/>
          <w:b/>
          <w:bCs/>
          <w:sz w:val="20"/>
          <w:szCs w:val="20"/>
        </w:rPr>
        <w:t>EMERGÊNCIA</w:t>
      </w:r>
      <w:r>
        <w:rPr>
          <w:rFonts w:ascii="Arial" w:hAnsi="Arial" w:cs="Arial"/>
          <w:sz w:val="20"/>
          <w:szCs w:val="20"/>
        </w:rPr>
        <w:t>;</w:t>
      </w:r>
    </w:p>
    <w:p w14:paraId="28C086D7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2° </w:t>
      </w:r>
      <w:r>
        <w:rPr>
          <w:rFonts w:ascii="Arial" w:hAnsi="Arial" w:cs="Arial"/>
          <w:sz w:val="20"/>
          <w:szCs w:val="20"/>
        </w:rPr>
        <w:t xml:space="preserve">Girar a chave das luminárias para a posição </w:t>
      </w:r>
      <w:r>
        <w:rPr>
          <w:rFonts w:ascii="Arial" w:hAnsi="Arial" w:cs="Arial"/>
          <w:b/>
          <w:bCs/>
          <w:sz w:val="20"/>
          <w:szCs w:val="20"/>
        </w:rPr>
        <w:t>DESLIGA</w:t>
      </w:r>
      <w:r>
        <w:rPr>
          <w:rFonts w:ascii="Arial" w:hAnsi="Arial" w:cs="Arial"/>
          <w:sz w:val="20"/>
          <w:szCs w:val="20"/>
        </w:rPr>
        <w:t>;</w:t>
      </w:r>
    </w:p>
    <w:p w14:paraId="7D01A318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3º </w:t>
      </w:r>
      <w:r>
        <w:rPr>
          <w:rFonts w:ascii="Arial" w:hAnsi="Arial" w:cs="Arial"/>
          <w:sz w:val="20"/>
          <w:szCs w:val="20"/>
        </w:rPr>
        <w:t xml:space="preserve">Desligar a chave geral girando para a posição </w:t>
      </w:r>
      <w:r>
        <w:rPr>
          <w:rFonts w:ascii="Arial" w:hAnsi="Arial" w:cs="Arial"/>
          <w:b/>
          <w:bCs/>
          <w:sz w:val="20"/>
          <w:szCs w:val="20"/>
        </w:rPr>
        <w:t>OFF</w:t>
      </w:r>
      <w:r>
        <w:rPr>
          <w:rFonts w:ascii="Arial" w:hAnsi="Arial" w:cs="Arial"/>
          <w:sz w:val="20"/>
          <w:szCs w:val="20"/>
        </w:rPr>
        <w:t>.</w:t>
      </w:r>
    </w:p>
    <w:p w14:paraId="5E92AC0D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BDF4D22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26" w:name="_Toc167803286"/>
      <w:bookmarkStart w:id="27" w:name="_Toc196206368"/>
      <w:r>
        <w:rPr>
          <w:b/>
          <w:bCs/>
        </w:rPr>
        <w:t>8 TEMPO DE CURA DA TINTA</w:t>
      </w:r>
      <w:bookmarkEnd w:id="26"/>
      <w:bookmarkEnd w:id="27"/>
    </w:p>
    <w:p w14:paraId="009EE61A" w14:textId="77777777" w:rsidR="00283B61" w:rsidRDefault="00283B61">
      <w:pPr>
        <w:pStyle w:val="Textbody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6AEE1144" w14:textId="77777777" w:rsidR="00283B61" w:rsidRDefault="00877989">
      <w:pPr>
        <w:pStyle w:val="Textbody"/>
        <w:spacing w:after="0"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O tempo de cura recomendado para tinta acabamento PU é de 72 horas (3 dias) após este período, poderá ser feito o teste de aderência.</w:t>
      </w:r>
    </w:p>
    <w:p w14:paraId="4A1942C8" w14:textId="77777777" w:rsidR="00283B61" w:rsidRDefault="00283B61">
      <w:pPr>
        <w:pStyle w:val="Textbody"/>
        <w:spacing w:after="0" w:line="360" w:lineRule="auto"/>
        <w:jc w:val="both"/>
        <w:rPr>
          <w:rFonts w:ascii="Arial" w:hAnsi="Arial"/>
          <w:sz w:val="20"/>
          <w:szCs w:val="20"/>
        </w:rPr>
      </w:pPr>
    </w:p>
    <w:p w14:paraId="4623D962" w14:textId="77777777" w:rsidR="00283B61" w:rsidRDefault="00877989">
      <w:pPr>
        <w:pStyle w:val="Textbody"/>
        <w:spacing w:after="0" w:line="360" w:lineRule="auto"/>
        <w:jc w:val="both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Obs</w:t>
      </w:r>
      <w:proofErr w:type="spellEnd"/>
      <w:r>
        <w:rPr>
          <w:rFonts w:ascii="Arial" w:hAnsi="Arial"/>
          <w:sz w:val="20"/>
          <w:szCs w:val="20"/>
        </w:rPr>
        <w:t>: Caso haja necessidade de um teste de pintura anterior a este prazo o líder do setor é responsável por acompanhar o teste de aderência e solicitar o retrabalho caso o componente não seja aprovado.</w:t>
      </w:r>
    </w:p>
    <w:p w14:paraId="7AFA04C8" w14:textId="77777777" w:rsidR="00283B61" w:rsidRDefault="00283B61">
      <w:pPr>
        <w:pStyle w:val="Textbody"/>
        <w:spacing w:after="0" w:line="360" w:lineRule="auto"/>
        <w:jc w:val="both"/>
        <w:rPr>
          <w:rFonts w:ascii="Arial" w:hAnsi="Arial"/>
          <w:sz w:val="20"/>
          <w:szCs w:val="20"/>
        </w:rPr>
      </w:pPr>
    </w:p>
    <w:p w14:paraId="649654F4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28" w:name="_Toc167803287"/>
      <w:bookmarkStart w:id="29" w:name="_Toc196206369"/>
      <w:r>
        <w:rPr>
          <w:b/>
          <w:bCs/>
        </w:rPr>
        <w:t>9 INSPEÇÕES DO PROCESSO DE PINTURA</w:t>
      </w:r>
      <w:bookmarkEnd w:id="28"/>
      <w:bookmarkEnd w:id="29"/>
    </w:p>
    <w:p w14:paraId="76460ED8" w14:textId="77777777" w:rsidR="00283B61" w:rsidRDefault="00283B61">
      <w:pPr>
        <w:pStyle w:val="Textbody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78B47E7C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30" w:name="_Toc167803288"/>
      <w:bookmarkStart w:id="31" w:name="_Toc196206370"/>
      <w:r>
        <w:rPr>
          <w:b/>
          <w:bCs/>
        </w:rPr>
        <w:t>9.1 Inspeção durante o processo de pintura</w:t>
      </w:r>
      <w:bookmarkEnd w:id="30"/>
      <w:bookmarkEnd w:id="31"/>
    </w:p>
    <w:p w14:paraId="3F654B5D" w14:textId="77777777" w:rsidR="00283B61" w:rsidRDefault="00283B61">
      <w:pPr>
        <w:pStyle w:val="Textbody"/>
        <w:spacing w:after="0" w:line="360" w:lineRule="auto"/>
        <w:jc w:val="both"/>
        <w:rPr>
          <w:rFonts w:ascii="Arial" w:hAnsi="Arial"/>
          <w:sz w:val="20"/>
          <w:szCs w:val="20"/>
        </w:rPr>
      </w:pPr>
    </w:p>
    <w:p w14:paraId="2C09136A" w14:textId="77777777" w:rsidR="00283B61" w:rsidRDefault="00877989">
      <w:pPr>
        <w:pStyle w:val="Textbody"/>
        <w:spacing w:after="0" w:line="360" w:lineRule="auto"/>
        <w:ind w:firstLine="709"/>
        <w:jc w:val="both"/>
        <w:rPr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Fica a cargo de o pintor e setor produtivo realizar a primeira inspeção das peças. Para escadas o mesmo deve utilizar a </w:t>
      </w:r>
      <w:r>
        <w:rPr>
          <w:rFonts w:ascii="Arial" w:hAnsi="Arial"/>
          <w:b/>
          <w:bCs/>
          <w:color w:val="000000"/>
          <w:sz w:val="20"/>
          <w:szCs w:val="20"/>
        </w:rPr>
        <w:t>DS139 -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Critérios de aceitação para inspeção de escadas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33AA12C" w14:textId="77777777" w:rsidR="00283B61" w:rsidRDefault="00283B61">
      <w:pPr>
        <w:pStyle w:val="Textbody"/>
        <w:spacing w:after="0" w:line="360" w:lineRule="auto"/>
        <w:ind w:firstLine="709"/>
        <w:jc w:val="both"/>
        <w:rPr>
          <w:rFonts w:ascii="Arial" w:hAnsi="Arial"/>
          <w:sz w:val="20"/>
          <w:szCs w:val="20"/>
        </w:rPr>
      </w:pPr>
    </w:p>
    <w:p w14:paraId="2B4602C2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32" w:name="_Toc167803289"/>
      <w:bookmarkStart w:id="33" w:name="_Toc196206371"/>
      <w:r>
        <w:rPr>
          <w:b/>
          <w:bCs/>
        </w:rPr>
        <w:lastRenderedPageBreak/>
        <w:t>9.2 Inspeção Final</w:t>
      </w:r>
      <w:bookmarkEnd w:id="32"/>
      <w:bookmarkEnd w:id="33"/>
    </w:p>
    <w:p w14:paraId="37E48400" w14:textId="77777777" w:rsidR="00283B61" w:rsidRDefault="00283B61">
      <w:pPr>
        <w:pStyle w:val="Textbody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54A8BE54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É realizada pela Qualidade no momento de liberação do produto para montagem final, conforme critérios definidos na </w:t>
      </w:r>
      <w:r>
        <w:rPr>
          <w:rFonts w:ascii="Arial" w:hAnsi="Arial" w:cs="Arial"/>
          <w:b/>
          <w:sz w:val="20"/>
          <w:szCs w:val="20"/>
        </w:rPr>
        <w:t>IT19 - Inspeção de recebimento e avaliação e desempenho de fornecedores.</w:t>
      </w:r>
    </w:p>
    <w:p w14:paraId="689A7D8C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É importante destacar que todas as peças pintadas devem passar pela avaliação da Qualidade, sendo que cabe aos pintores e ao líder do setor informar o setor de Qualidade assim que finalizar cada “fornada” de peças pintadas.</w:t>
      </w:r>
    </w:p>
    <w:p w14:paraId="09CF4652" w14:textId="77777777" w:rsidR="00283B61" w:rsidRDefault="00283B61">
      <w:pPr>
        <w:pStyle w:val="Textbody"/>
        <w:spacing w:after="0" w:line="360" w:lineRule="auto"/>
        <w:ind w:firstLine="709"/>
        <w:jc w:val="both"/>
        <w:rPr>
          <w:rFonts w:ascii="Arial" w:hAnsi="Arial"/>
          <w:sz w:val="20"/>
          <w:szCs w:val="20"/>
        </w:rPr>
      </w:pPr>
    </w:p>
    <w:p w14:paraId="6FC95ED3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34" w:name="_Toc167803290"/>
      <w:bookmarkStart w:id="35" w:name="_Toc196206372"/>
      <w:r>
        <w:rPr>
          <w:b/>
          <w:bCs/>
          <w:lang w:eastAsia="ar-SA"/>
        </w:rPr>
        <w:t>10 VERIFICANDO A CABINE DE PINTURA</w:t>
      </w:r>
      <w:bookmarkEnd w:id="34"/>
      <w:bookmarkEnd w:id="35"/>
    </w:p>
    <w:p w14:paraId="1B47B6D8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  <w:lang w:eastAsia="ar-SA"/>
        </w:rPr>
      </w:pPr>
    </w:p>
    <w:p w14:paraId="293E4F6B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ar-SA"/>
        </w:rPr>
        <w:tab/>
        <w:t xml:space="preserve">A verificação da cabine de pintura é realizada semanalmente pelos colaboradores e registrada no </w:t>
      </w:r>
      <w:r>
        <w:rPr>
          <w:rFonts w:ascii="Arial" w:hAnsi="Arial" w:cs="Arial"/>
          <w:b/>
          <w:sz w:val="20"/>
          <w:szCs w:val="20"/>
        </w:rPr>
        <w:t>RQ184 – Verificação da Cabine de Pintura</w:t>
      </w:r>
      <w:r>
        <w:rPr>
          <w:rFonts w:ascii="Arial" w:hAnsi="Arial" w:cs="Arial"/>
          <w:sz w:val="20"/>
          <w:szCs w:val="20"/>
        </w:rPr>
        <w:t xml:space="preserve">. O operador, quando analisar ocorrência na máquina, solicita correção através do GLPI de manutenção. O setor de Manutenção arquiva o </w:t>
      </w:r>
      <w:r>
        <w:rPr>
          <w:rFonts w:ascii="Arial" w:hAnsi="Arial" w:cs="Arial"/>
          <w:b/>
          <w:sz w:val="20"/>
          <w:szCs w:val="20"/>
        </w:rPr>
        <w:t>RQ184 – Verificação da Cabine de Pintura</w:t>
      </w:r>
      <w:r>
        <w:rPr>
          <w:rFonts w:ascii="Arial" w:hAnsi="Arial" w:cs="Arial"/>
          <w:sz w:val="20"/>
          <w:szCs w:val="20"/>
        </w:rPr>
        <w:t xml:space="preserve"> e verifica as ocorrências anotadas pelo operador, tomando as providências necessárias, além de realizar a manutenção preventiva </w:t>
      </w:r>
      <w:r>
        <w:rPr>
          <w:rFonts w:ascii="Arial" w:hAnsi="Arial" w:cs="Arial"/>
          <w:color w:val="000000"/>
          <w:sz w:val="20"/>
          <w:szCs w:val="20"/>
        </w:rPr>
        <w:t>quadrimestral</w:t>
      </w:r>
      <w:r>
        <w:rPr>
          <w:rFonts w:ascii="Arial" w:hAnsi="Arial" w:cs="Arial"/>
          <w:sz w:val="20"/>
          <w:szCs w:val="20"/>
        </w:rPr>
        <w:t xml:space="preserve"> através do </w:t>
      </w:r>
      <w:r>
        <w:rPr>
          <w:rFonts w:ascii="Arial" w:hAnsi="Arial" w:cs="Arial"/>
          <w:b/>
          <w:sz w:val="20"/>
          <w:szCs w:val="20"/>
        </w:rPr>
        <w:t>RQ179 – Verificação preventiva mecânica/elétrica – cabine de pintura.</w:t>
      </w:r>
    </w:p>
    <w:p w14:paraId="56797245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0C2195F7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36" w:name="_Toc167803291"/>
      <w:bookmarkStart w:id="37" w:name="_Toc196206373"/>
      <w:r>
        <w:rPr>
          <w:b/>
          <w:bCs/>
        </w:rPr>
        <w:t>11 APONTAMENTO DE PRODUÇÃO</w:t>
      </w:r>
      <w:bookmarkEnd w:id="36"/>
      <w:bookmarkEnd w:id="37"/>
    </w:p>
    <w:p w14:paraId="7F82D07C" w14:textId="77777777" w:rsidR="00283B61" w:rsidRDefault="00283B61">
      <w:pPr>
        <w:pStyle w:val="Default"/>
        <w:spacing w:after="0" w:line="360" w:lineRule="auto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0015BCE3" w14:textId="30C93A90" w:rsidR="00283B61" w:rsidRPr="00FB17F5" w:rsidRDefault="00877989" w:rsidP="00FB17F5">
      <w:pPr>
        <w:pStyle w:val="Default"/>
        <w:spacing w:after="0" w:line="360" w:lineRule="auto"/>
        <w:ind w:firstLine="720"/>
        <w:jc w:val="both"/>
        <w:rPr>
          <w:rFonts w:ascii="Arial" w:eastAsia="SimSun" w:hAnsi="Arial" w:cs="Arial"/>
          <w:color w:val="auto"/>
          <w:sz w:val="20"/>
          <w:szCs w:val="20"/>
          <w:lang w:bidi="hi-IN"/>
        </w:rPr>
      </w:pPr>
      <w:r>
        <w:rPr>
          <w:rFonts w:ascii="Arial" w:eastAsia="SimSun" w:hAnsi="Arial" w:cs="Arial"/>
          <w:color w:val="auto"/>
          <w:sz w:val="20"/>
          <w:szCs w:val="20"/>
          <w:lang w:bidi="hi-IN"/>
        </w:rPr>
        <w:t>Após a finalização do processo deve-se realizar o apontamento da ordem de produção no sistema TECNICON.</w:t>
      </w:r>
      <w:r w:rsidR="00FB17F5">
        <w:rPr>
          <w:rFonts w:ascii="Arial" w:eastAsia="SimSun" w:hAnsi="Arial" w:cs="Arial"/>
          <w:color w:val="auto"/>
          <w:sz w:val="20"/>
          <w:szCs w:val="20"/>
          <w:lang w:bidi="hi-IN"/>
        </w:rPr>
        <w:t xml:space="preserve"> </w:t>
      </w:r>
      <w:r w:rsidRPr="002E1FCC">
        <w:rPr>
          <w:rFonts w:ascii="Arial" w:hAnsi="Arial" w:cs="Arial"/>
          <w:color w:val="auto"/>
          <w:sz w:val="20"/>
          <w:szCs w:val="20"/>
        </w:rPr>
        <w:t>Para realizar o mesmo</w:t>
      </w:r>
      <w:r w:rsidR="00A46507" w:rsidRPr="002E1FCC">
        <w:rPr>
          <w:rFonts w:ascii="Arial" w:hAnsi="Arial" w:cs="Arial"/>
          <w:color w:val="auto"/>
          <w:sz w:val="20"/>
          <w:szCs w:val="20"/>
        </w:rPr>
        <w:t xml:space="preserve">, </w:t>
      </w:r>
      <w:r w:rsidRPr="002E1FCC">
        <w:rPr>
          <w:rFonts w:ascii="Arial" w:hAnsi="Arial" w:cs="Arial"/>
          <w:color w:val="auto"/>
          <w:sz w:val="20"/>
          <w:szCs w:val="20"/>
        </w:rPr>
        <w:t xml:space="preserve">deve-se seguir o passo a passo da </w:t>
      </w:r>
      <w:r w:rsidRPr="002E1FCC">
        <w:rPr>
          <w:rFonts w:ascii="Arial" w:hAnsi="Arial" w:cs="Arial"/>
          <w:b/>
          <w:bCs/>
          <w:color w:val="auto"/>
          <w:sz w:val="20"/>
          <w:szCs w:val="20"/>
        </w:rPr>
        <w:t>IT89</w:t>
      </w:r>
      <w:r w:rsidR="00773F14" w:rsidRPr="002E1FCC">
        <w:rPr>
          <w:rFonts w:ascii="Arial" w:hAnsi="Arial" w:cs="Arial"/>
          <w:b/>
          <w:bCs/>
          <w:color w:val="auto"/>
          <w:sz w:val="20"/>
          <w:szCs w:val="20"/>
        </w:rPr>
        <w:t xml:space="preserve"> – Divisão de Metal</w:t>
      </w:r>
      <w:r w:rsidR="00773F14" w:rsidRPr="002E1FCC">
        <w:rPr>
          <w:rFonts w:ascii="Arial" w:hAnsi="Arial" w:cs="Arial"/>
          <w:color w:val="auto"/>
          <w:sz w:val="20"/>
          <w:szCs w:val="20"/>
        </w:rPr>
        <w:t>.</w:t>
      </w:r>
    </w:p>
    <w:p w14:paraId="5CFBF494" w14:textId="77777777" w:rsidR="00283B61" w:rsidRDefault="00283B61">
      <w:pPr>
        <w:pStyle w:val="Default"/>
        <w:spacing w:after="0" w:line="360" w:lineRule="auto"/>
        <w:ind w:firstLine="720"/>
        <w:jc w:val="both"/>
        <w:rPr>
          <w:rFonts w:ascii="Arial" w:eastAsia="SimSun" w:hAnsi="Arial" w:cs="Arial"/>
          <w:color w:val="auto"/>
          <w:sz w:val="20"/>
          <w:szCs w:val="20"/>
          <w:lang w:bidi="hi-IN"/>
        </w:rPr>
      </w:pPr>
    </w:p>
    <w:p w14:paraId="48E2C0BC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38" w:name="_Toc167803292"/>
      <w:bookmarkStart w:id="39" w:name="_Toc196206374"/>
      <w:r>
        <w:rPr>
          <w:b/>
          <w:bCs/>
        </w:rPr>
        <w:t>12 REVISÕES EFETUADAS</w:t>
      </w:r>
      <w:bookmarkEnd w:id="38"/>
      <w:bookmarkEnd w:id="39"/>
    </w:p>
    <w:p w14:paraId="3E08D426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9599" w:type="dxa"/>
        <w:tblInd w:w="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7"/>
        <w:gridCol w:w="1356"/>
        <w:gridCol w:w="6886"/>
      </w:tblGrid>
      <w:tr w:rsidR="00283B61" w14:paraId="42937846" w14:textId="77777777">
        <w:trPr>
          <w:trHeight w:val="284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F8633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Revisão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8C4EE9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C0834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Alteração</w:t>
            </w:r>
          </w:p>
        </w:tc>
      </w:tr>
      <w:tr w:rsidR="00283B61" w14:paraId="43C3C4A1" w14:textId="77777777">
        <w:trPr>
          <w:trHeight w:val="284"/>
        </w:trPr>
        <w:tc>
          <w:tcPr>
            <w:tcW w:w="13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79F6EA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00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022E8D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06/11/2020</w:t>
            </w:r>
          </w:p>
        </w:tc>
        <w:tc>
          <w:tcPr>
            <w:tcW w:w="6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08BE6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Emissão.</w:t>
            </w:r>
          </w:p>
        </w:tc>
      </w:tr>
      <w:tr w:rsidR="00283B61" w14:paraId="307EB3F8" w14:textId="77777777" w:rsidTr="00CF0A80">
        <w:trPr>
          <w:trHeight w:val="383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99CC57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01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85FF4C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19/10/2022</w:t>
            </w:r>
          </w:p>
        </w:tc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A03C1" w14:textId="77777777" w:rsidR="00283B61" w:rsidRDefault="00877989">
            <w:pPr>
              <w:pStyle w:val="Default"/>
              <w:widowControl w:val="0"/>
              <w:spacing w:after="0"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eastAsia="ar-SA"/>
              </w:rPr>
              <w:t xml:space="preserve">Inclusão do item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11 apontamento de produção.</w:t>
            </w:r>
          </w:p>
        </w:tc>
      </w:tr>
      <w:tr w:rsidR="00283B61" w14:paraId="11A0AF10" w14:textId="77777777" w:rsidTr="00CF0A80">
        <w:trPr>
          <w:trHeight w:val="274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AF50F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27EA43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16/11/2022</w:t>
            </w:r>
          </w:p>
        </w:tc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2CD73" w14:textId="77777777" w:rsidR="00283B61" w:rsidRDefault="00877989">
            <w:pPr>
              <w:pStyle w:val="Default"/>
              <w:widowControl w:val="0"/>
              <w:spacing w:after="0"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eastAsia="ar-SA"/>
              </w:rPr>
              <w:t>Atualizado item 4 – Preparação de tintas.</w:t>
            </w:r>
          </w:p>
        </w:tc>
      </w:tr>
      <w:tr w:rsidR="00283B61" w14:paraId="46969677" w14:textId="77777777">
        <w:trPr>
          <w:trHeight w:val="54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68BD12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2A4796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13/12/2022</w:t>
            </w:r>
          </w:p>
        </w:tc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91C7C" w14:textId="77777777" w:rsidR="00283B61" w:rsidRDefault="00877989">
            <w:pPr>
              <w:pStyle w:val="Default"/>
              <w:widowControl w:val="0"/>
              <w:spacing w:after="0"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eastAsia="ar-SA"/>
              </w:rPr>
              <w:t>Atualizado o item 9.2 Inspeção final.</w:t>
            </w:r>
          </w:p>
        </w:tc>
      </w:tr>
      <w:tr w:rsidR="00283B61" w14:paraId="68687440" w14:textId="77777777">
        <w:trPr>
          <w:trHeight w:val="54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72FC5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ar-SA"/>
              </w:rPr>
              <w:t>04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90588F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ar-SA"/>
              </w:rPr>
              <w:t>28/05/2024</w:t>
            </w:r>
          </w:p>
        </w:tc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21E11" w14:textId="77777777" w:rsidR="00283B61" w:rsidRDefault="00877989">
            <w:pPr>
              <w:widowControl w:val="0"/>
              <w:spacing w:after="0" w:line="360" w:lineRule="auto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ar-SA"/>
              </w:rPr>
              <w:t xml:space="preserve">Atualizados os itens 4.1 -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Preparação Tintas PU (Primer acabamento poliuretano acrílico),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ar-SA"/>
              </w:rPr>
              <w:t xml:space="preserve">5 - Pintura, 6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Manuseio e limpeza dos equipamentos de pintura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ar-SA"/>
              </w:rPr>
              <w:t xml:space="preserve">, 7.1 -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Ligando a cabine de pintura e secagem (PSBO-32-DD) (Passos 1 ao 12)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ar-SA"/>
              </w:rPr>
              <w:t xml:space="preserve"> e 9.1 -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Inspeção durante o processo de pintura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ar-SA"/>
              </w:rPr>
              <w:t xml:space="preserve">e 10 –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ar-SA"/>
              </w:rPr>
              <w:lastRenderedPageBreak/>
              <w:t xml:space="preserve">Verificando a cabine de pintura e incluído o item 6.2 -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 Manuseio e limpeza do equipamento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airless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assistido (Passos 1 ao 13).</w:t>
            </w:r>
          </w:p>
        </w:tc>
      </w:tr>
      <w:tr w:rsidR="00283B61" w14:paraId="1DF3BF31" w14:textId="77777777">
        <w:trPr>
          <w:trHeight w:val="54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40A1AE" w14:textId="77777777" w:rsidR="00283B61" w:rsidRPr="002E1FCC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</w:pPr>
            <w:r w:rsidRPr="002E1FCC">
              <w:rPr>
                <w:rFonts w:ascii="Arial" w:hAnsi="Arial" w:cs="Arial"/>
                <w:sz w:val="20"/>
                <w:szCs w:val="20"/>
                <w:lang w:eastAsia="ar-SA"/>
              </w:rPr>
              <w:lastRenderedPageBreak/>
              <w:t>05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874F4C" w14:textId="659D94B6" w:rsidR="00283B61" w:rsidRPr="002E1FCC" w:rsidRDefault="00FB17F5">
            <w:pPr>
              <w:pStyle w:val="Standard"/>
              <w:widowControl w:val="0"/>
              <w:snapToGrid w:val="0"/>
              <w:spacing w:after="0" w:line="360" w:lineRule="auto"/>
              <w:jc w:val="both"/>
            </w:pPr>
            <w:r w:rsidRPr="002E1FCC">
              <w:rPr>
                <w:rFonts w:ascii="Arial" w:hAnsi="Arial" w:cs="Arial"/>
                <w:sz w:val="20"/>
                <w:szCs w:val="20"/>
                <w:lang w:eastAsia="ar-SA"/>
              </w:rPr>
              <w:t>21</w:t>
            </w:r>
            <w:r w:rsidR="00877989" w:rsidRPr="002E1FCC">
              <w:rPr>
                <w:rFonts w:ascii="Arial" w:hAnsi="Arial" w:cs="Arial"/>
                <w:sz w:val="20"/>
                <w:szCs w:val="20"/>
                <w:lang w:eastAsia="ar-SA"/>
              </w:rPr>
              <w:t>/10/2024</w:t>
            </w:r>
          </w:p>
        </w:tc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A1491" w14:textId="4DA12FC7" w:rsidR="00283B61" w:rsidRPr="002E1FCC" w:rsidRDefault="00877989">
            <w:pPr>
              <w:widowControl w:val="0"/>
              <w:spacing w:after="0" w:line="360" w:lineRule="auto"/>
            </w:pPr>
            <w:r w:rsidRPr="002E1FCC">
              <w:rPr>
                <w:rFonts w:ascii="Arial" w:hAnsi="Arial" w:cs="Arial"/>
                <w:sz w:val="20"/>
                <w:szCs w:val="20"/>
              </w:rPr>
              <w:t>Atualiza</w:t>
            </w:r>
            <w:r w:rsidR="00FB17F5" w:rsidRPr="002E1FCC">
              <w:rPr>
                <w:rFonts w:ascii="Arial" w:hAnsi="Arial" w:cs="Arial"/>
                <w:sz w:val="20"/>
                <w:szCs w:val="20"/>
              </w:rPr>
              <w:t>ção</w:t>
            </w:r>
            <w:r w:rsidRPr="002E1F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B17F5" w:rsidRPr="002E1FCC">
              <w:rPr>
                <w:rFonts w:ascii="Arial" w:hAnsi="Arial" w:cs="Arial"/>
                <w:sz w:val="20"/>
                <w:szCs w:val="20"/>
              </w:rPr>
              <w:t>d</w:t>
            </w:r>
            <w:r w:rsidRPr="002E1FCC">
              <w:rPr>
                <w:rFonts w:ascii="Arial" w:hAnsi="Arial" w:cs="Arial"/>
                <w:sz w:val="20"/>
                <w:szCs w:val="20"/>
              </w:rPr>
              <w:t>o item 11 apontamento de produção, onde o mesmo deve ser consultado na IT-89.</w:t>
            </w:r>
          </w:p>
        </w:tc>
      </w:tr>
      <w:tr w:rsidR="004A3593" w14:paraId="1EDF3717" w14:textId="77777777">
        <w:trPr>
          <w:trHeight w:val="54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ED4EF" w14:textId="69C9A181" w:rsidR="004A3593" w:rsidRPr="004A3593" w:rsidRDefault="004A3593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4A3593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06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B957D" w14:textId="40E73A16" w:rsidR="004A3593" w:rsidRPr="004A3593" w:rsidRDefault="004A3593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4A3593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22/04/2025</w:t>
            </w:r>
          </w:p>
        </w:tc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2ACE2" w14:textId="0EFF5FD5" w:rsidR="004A3593" w:rsidRPr="004A3593" w:rsidRDefault="004A3593">
            <w:pPr>
              <w:widowControl w:val="0"/>
              <w:spacing w:after="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A3593">
              <w:rPr>
                <w:rFonts w:ascii="Arial" w:hAnsi="Arial" w:cs="Arial"/>
                <w:color w:val="FF0000"/>
                <w:sz w:val="20"/>
                <w:szCs w:val="20"/>
              </w:rPr>
              <w:t>Atualização do item 4.1 Preparação de tintas PU e item 5 Pintura.</w:t>
            </w:r>
          </w:p>
        </w:tc>
      </w:tr>
    </w:tbl>
    <w:p w14:paraId="2AFA7D57" w14:textId="77777777" w:rsidR="00283B61" w:rsidRDefault="00283B61">
      <w:pPr>
        <w:spacing w:after="0" w:line="360" w:lineRule="auto"/>
        <w:jc w:val="both"/>
        <w:rPr>
          <w:rFonts w:ascii="Arial" w:hAnsi="Arial" w:cs="Arial"/>
          <w:sz w:val="20"/>
          <w:szCs w:val="20"/>
          <w:lang w:eastAsia="ar-SA"/>
        </w:rPr>
      </w:pPr>
    </w:p>
    <w:p w14:paraId="66A73178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  <w:lang w:eastAsia="ar-SA"/>
        </w:rPr>
      </w:pPr>
    </w:p>
    <w:p w14:paraId="3721B1A5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  <w:lang w:eastAsia="ar-SA"/>
        </w:rPr>
      </w:pPr>
    </w:p>
    <w:p w14:paraId="22A8D3BF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40" w:name="_Toc167803293"/>
      <w:bookmarkStart w:id="41" w:name="_Toc196206375"/>
      <w:r>
        <w:rPr>
          <w:rFonts w:eastAsia="ArialMT"/>
          <w:b/>
          <w:bCs/>
          <w:lang w:eastAsia="ar-SA"/>
        </w:rPr>
        <w:t>13 APROVAÇÃO DO DOCUMENTO</w:t>
      </w:r>
      <w:bookmarkEnd w:id="40"/>
      <w:bookmarkEnd w:id="41"/>
    </w:p>
    <w:p w14:paraId="41D000D5" w14:textId="77777777" w:rsidR="00283B61" w:rsidRDefault="00283B61">
      <w:pPr>
        <w:pStyle w:val="Standard"/>
        <w:spacing w:after="0" w:line="360" w:lineRule="auto"/>
        <w:jc w:val="both"/>
        <w:rPr>
          <w:rFonts w:ascii="Arial" w:eastAsia="ArialMT" w:hAnsi="Arial" w:cs="Arial"/>
          <w:b/>
          <w:bCs/>
          <w:sz w:val="20"/>
          <w:szCs w:val="20"/>
          <w:lang w:eastAsia="ar-SA"/>
        </w:rPr>
      </w:pPr>
    </w:p>
    <w:tbl>
      <w:tblPr>
        <w:tblW w:w="9649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3553"/>
        <w:gridCol w:w="6096"/>
      </w:tblGrid>
      <w:tr w:rsidR="00283B61" w14:paraId="1A51E7C7" w14:textId="77777777">
        <w:trPr>
          <w:trHeight w:val="397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BCB8EE" w14:textId="77777777" w:rsidR="00283B61" w:rsidRDefault="00877989">
            <w:pPr>
              <w:pStyle w:val="Standard"/>
              <w:widowControl w:val="0"/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  <w:t>PROCESSO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F5C39" w14:textId="77777777" w:rsidR="00283B61" w:rsidRDefault="00877989">
            <w:pPr>
              <w:pStyle w:val="Standard"/>
              <w:widowControl w:val="0"/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  <w:t>RESPONSÁVEL</w:t>
            </w:r>
          </w:p>
        </w:tc>
      </w:tr>
      <w:tr w:rsidR="00283B61" w14:paraId="3680CD31" w14:textId="77777777">
        <w:trPr>
          <w:trHeight w:val="567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357470" w14:textId="77777777" w:rsidR="00283B61" w:rsidRDefault="00877989">
            <w:pPr>
              <w:pStyle w:val="Standard"/>
              <w:widowControl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t>Elaboração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0E0E7" w14:textId="77777777" w:rsidR="00283B61" w:rsidRDefault="00877989">
            <w:pPr>
              <w:pStyle w:val="Standard"/>
              <w:widowControl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t xml:space="preserve">Fernando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t>Guaranhi</w:t>
            </w:r>
            <w:proofErr w:type="spellEnd"/>
          </w:p>
        </w:tc>
      </w:tr>
      <w:tr w:rsidR="00FB17F5" w14:paraId="54380C2F" w14:textId="77777777">
        <w:trPr>
          <w:trHeight w:val="567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909FC" w14:textId="026ACC9A" w:rsidR="00FB17F5" w:rsidRDefault="00FB17F5">
            <w:pPr>
              <w:pStyle w:val="Standard"/>
              <w:widowControl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t>Gestor responsável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0C9BB" w14:textId="26D933B3" w:rsidR="00FB17F5" w:rsidRDefault="00FB17F5">
            <w:pPr>
              <w:pStyle w:val="Standard"/>
              <w:widowControl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t>Luciano Flavio da Silva</w:t>
            </w:r>
          </w:p>
        </w:tc>
      </w:tr>
      <w:tr w:rsidR="00283B61" w14:paraId="2B1ED5CD" w14:textId="77777777">
        <w:trPr>
          <w:trHeight w:val="567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4CB163" w14:textId="77777777" w:rsidR="00283B61" w:rsidRDefault="00877989">
            <w:pPr>
              <w:pStyle w:val="Standard"/>
              <w:widowControl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t>Aprovação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DDB9C" w14:textId="77777777" w:rsidR="00283B61" w:rsidRDefault="00877989">
            <w:pPr>
              <w:pStyle w:val="Standard"/>
              <w:widowControl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t>Ediane Vogt</w:t>
            </w:r>
          </w:p>
        </w:tc>
      </w:tr>
    </w:tbl>
    <w:p w14:paraId="58FCE30D" w14:textId="77777777" w:rsidR="00283B61" w:rsidRDefault="00283B61">
      <w:pPr>
        <w:pStyle w:val="Standard"/>
        <w:spacing w:after="0" w:line="360" w:lineRule="auto"/>
        <w:jc w:val="both"/>
        <w:rPr>
          <w:rFonts w:ascii="Arial" w:eastAsia="ArialMT" w:hAnsi="Arial" w:cs="Arial"/>
          <w:sz w:val="20"/>
          <w:szCs w:val="20"/>
          <w:lang w:eastAsia="ar-SA"/>
        </w:rPr>
      </w:pPr>
    </w:p>
    <w:p w14:paraId="789F51CC" w14:textId="77777777" w:rsidR="00283B61" w:rsidRDefault="00283B61">
      <w:pPr>
        <w:pStyle w:val="Standard"/>
        <w:spacing w:after="0" w:line="360" w:lineRule="auto"/>
        <w:jc w:val="both"/>
        <w:rPr>
          <w:rFonts w:ascii="Arial" w:eastAsia="ArialMT" w:hAnsi="Arial" w:cs="Arial"/>
          <w:sz w:val="20"/>
          <w:szCs w:val="20"/>
          <w:lang w:eastAsia="ar-SA"/>
        </w:rPr>
      </w:pPr>
    </w:p>
    <w:sectPr w:rsidR="00283B61" w:rsidSect="00336270">
      <w:headerReference w:type="default" r:id="rId11"/>
      <w:footerReference w:type="default" r:id="rId12"/>
      <w:pgSz w:w="11906" w:h="16838" w:code="9"/>
      <w:pgMar w:top="1474" w:right="1134" w:bottom="1474" w:left="1134" w:header="1134" w:footer="1134" w:gutter="0"/>
      <w:cols w:space="720"/>
      <w:formProt w:val="0"/>
      <w:docGrid w:linePitch="10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7F000" w14:textId="77777777" w:rsidR="00181AD7" w:rsidRDefault="00181AD7">
      <w:pPr>
        <w:spacing w:after="0" w:line="240" w:lineRule="auto"/>
      </w:pPr>
      <w:r>
        <w:separator/>
      </w:r>
    </w:p>
  </w:endnote>
  <w:endnote w:type="continuationSeparator" w:id="0">
    <w:p w14:paraId="3D1D9522" w14:textId="77777777" w:rsidR="00181AD7" w:rsidRDefault="00181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nsom FY">
    <w:altName w:val="Calibri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9638"/>
    </w:tblGrid>
    <w:tr w:rsidR="00283B61" w14:paraId="64592F0D" w14:textId="77777777">
      <w:tc>
        <w:tcPr>
          <w:tcW w:w="963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</w:tcPr>
        <w:p w14:paraId="3F16AF8B" w14:textId="77777777" w:rsidR="00283B61" w:rsidRDefault="00877989">
          <w:pPr>
            <w:pStyle w:val="Contedodatabela"/>
            <w:widowControl w:val="0"/>
            <w:jc w:val="right"/>
          </w:pPr>
          <w:r>
            <w:rPr>
              <w:rFonts w:ascii="Arial" w:hAnsi="Arial"/>
              <w:sz w:val="20"/>
              <w:szCs w:val="20"/>
            </w:rPr>
            <w:t xml:space="preserve">PÁGINA </w:t>
          </w:r>
          <w:r>
            <w:rPr>
              <w:rFonts w:ascii="Arial" w:hAnsi="Arial"/>
              <w:sz w:val="20"/>
              <w:szCs w:val="20"/>
            </w:rPr>
            <w:fldChar w:fldCharType="begin"/>
          </w:r>
          <w:r>
            <w:rPr>
              <w:rFonts w:ascii="Arial" w:hAnsi="Arial"/>
              <w:sz w:val="20"/>
              <w:szCs w:val="20"/>
            </w:rPr>
            <w:instrText xml:space="preserve"> PAGE </w:instrText>
          </w:r>
          <w:r>
            <w:rPr>
              <w:rFonts w:ascii="Arial" w:hAnsi="Arial"/>
              <w:sz w:val="20"/>
              <w:szCs w:val="20"/>
            </w:rPr>
            <w:fldChar w:fldCharType="separate"/>
          </w:r>
          <w:r>
            <w:rPr>
              <w:rFonts w:ascii="Arial" w:hAnsi="Arial"/>
              <w:sz w:val="20"/>
              <w:szCs w:val="20"/>
            </w:rPr>
            <w:t>10</w:t>
          </w:r>
          <w:r>
            <w:rPr>
              <w:rFonts w:ascii="Arial" w:hAnsi="Arial"/>
              <w:sz w:val="20"/>
              <w:szCs w:val="20"/>
            </w:rPr>
            <w:fldChar w:fldCharType="end"/>
          </w:r>
          <w:r>
            <w:rPr>
              <w:rFonts w:ascii="Arial" w:hAnsi="Arial"/>
              <w:sz w:val="20"/>
              <w:szCs w:val="20"/>
            </w:rPr>
            <w:t xml:space="preserve"> DE </w:t>
          </w:r>
          <w:r>
            <w:rPr>
              <w:rFonts w:ascii="Arial" w:hAnsi="Arial"/>
              <w:sz w:val="20"/>
              <w:szCs w:val="20"/>
            </w:rPr>
            <w:fldChar w:fldCharType="begin"/>
          </w:r>
          <w:r>
            <w:rPr>
              <w:rFonts w:ascii="Arial" w:hAnsi="Arial"/>
              <w:sz w:val="20"/>
              <w:szCs w:val="20"/>
            </w:rPr>
            <w:instrText xml:space="preserve"> NUMPAGES </w:instrText>
          </w:r>
          <w:r>
            <w:rPr>
              <w:rFonts w:ascii="Arial" w:hAnsi="Arial"/>
              <w:sz w:val="20"/>
              <w:szCs w:val="20"/>
            </w:rPr>
            <w:fldChar w:fldCharType="separate"/>
          </w:r>
          <w:r>
            <w:rPr>
              <w:rFonts w:ascii="Arial" w:hAnsi="Arial"/>
              <w:sz w:val="20"/>
              <w:szCs w:val="20"/>
            </w:rPr>
            <w:t>10</w:t>
          </w:r>
          <w:r>
            <w:rPr>
              <w:rFonts w:ascii="Arial" w:hAnsi="Arial"/>
              <w:sz w:val="20"/>
              <w:szCs w:val="20"/>
            </w:rPr>
            <w:fldChar w:fldCharType="end"/>
          </w:r>
        </w:p>
      </w:tc>
    </w:tr>
  </w:tbl>
  <w:p w14:paraId="4C6EF178" w14:textId="77777777" w:rsidR="00283B61" w:rsidRDefault="00283B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6FB30" w14:textId="77777777" w:rsidR="00181AD7" w:rsidRDefault="00181AD7">
      <w:pPr>
        <w:spacing w:after="0" w:line="240" w:lineRule="auto"/>
      </w:pPr>
      <w:r>
        <w:separator/>
      </w:r>
    </w:p>
  </w:footnote>
  <w:footnote w:type="continuationSeparator" w:id="0">
    <w:p w14:paraId="0202C0AC" w14:textId="77777777" w:rsidR="00181AD7" w:rsidRDefault="00181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4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039"/>
      <w:gridCol w:w="5325"/>
      <w:gridCol w:w="2281"/>
    </w:tblGrid>
    <w:tr w:rsidR="00283B61" w14:paraId="761308AD" w14:textId="77777777">
      <w:tc>
        <w:tcPr>
          <w:tcW w:w="2039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vAlign w:val="center"/>
        </w:tcPr>
        <w:p w14:paraId="3948FD69" w14:textId="6D93910C" w:rsidR="00283B61" w:rsidRDefault="00C94EAC">
          <w:pPr>
            <w:pStyle w:val="Standard"/>
            <w:widowControl w:val="0"/>
            <w:snapToGrid w:val="0"/>
            <w:spacing w:after="0" w:line="360" w:lineRule="auto"/>
            <w:jc w:val="center"/>
          </w:pPr>
          <w:r>
            <w:rPr>
              <w:noProof/>
            </w:rPr>
            <w:drawing>
              <wp:inline distT="0" distB="0" distL="0" distR="0" wp14:anchorId="51306628" wp14:editId="40F87783">
                <wp:extent cx="396416" cy="481494"/>
                <wp:effectExtent l="0" t="0" r="3810" b="0"/>
                <wp:docPr id="199716619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7166193" name="Imagem 199716619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996" cy="502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5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vAlign w:val="center"/>
        </w:tcPr>
        <w:p w14:paraId="402E6821" w14:textId="77777777" w:rsidR="00283B61" w:rsidRPr="00773F14" w:rsidRDefault="00877989">
          <w:pPr>
            <w:pStyle w:val="Standard"/>
            <w:widowControl w:val="0"/>
            <w:spacing w:after="0" w:line="360" w:lineRule="auto"/>
            <w:jc w:val="center"/>
            <w:rPr>
              <w:rFonts w:ascii="Hansom FY" w:hAnsi="Hansom FY" w:cs="Arial"/>
              <w:b/>
              <w:bCs/>
              <w:sz w:val="28"/>
              <w:szCs w:val="28"/>
            </w:rPr>
          </w:pPr>
          <w:r w:rsidRPr="00773F14">
            <w:rPr>
              <w:rFonts w:ascii="Hansom FY" w:hAnsi="Hansom FY" w:cs="Arial"/>
              <w:b/>
              <w:bCs/>
              <w:sz w:val="28"/>
              <w:szCs w:val="28"/>
            </w:rPr>
            <w:t>INSTRUÇÃO DE TRABALHO</w:t>
          </w:r>
        </w:p>
        <w:p w14:paraId="4F5DA2AA" w14:textId="77777777" w:rsidR="00283B61" w:rsidRDefault="00877989">
          <w:pPr>
            <w:pStyle w:val="Standard"/>
            <w:widowControl w:val="0"/>
            <w:spacing w:after="0" w:line="360" w:lineRule="auto"/>
            <w:jc w:val="center"/>
            <w:rPr>
              <w:rFonts w:ascii="Hansom FY" w:hAnsi="Hansom FY" w:cs="Arial"/>
              <w:b/>
              <w:bCs/>
            </w:rPr>
          </w:pPr>
          <w:r w:rsidRPr="00773F14">
            <w:rPr>
              <w:rFonts w:ascii="Hansom FY" w:hAnsi="Hansom FY" w:cs="Arial"/>
              <w:b/>
              <w:bCs/>
              <w:sz w:val="28"/>
              <w:szCs w:val="28"/>
            </w:rPr>
            <w:t>PROCESSO DE PINTURA</w:t>
          </w:r>
        </w:p>
      </w:tc>
      <w:tc>
        <w:tcPr>
          <w:tcW w:w="228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56362414" w14:textId="2F0FF1D4" w:rsidR="00283B61" w:rsidRDefault="00877989">
          <w:pPr>
            <w:pStyle w:val="Contedodatabela"/>
            <w:widowControl w:val="0"/>
            <w:spacing w:after="0"/>
            <w:jc w:val="center"/>
          </w:pPr>
          <w:r>
            <w:rPr>
              <w:rFonts w:ascii="Hansom FY" w:hAnsi="Hansom FY"/>
              <w:sz w:val="28"/>
              <w:szCs w:val="28"/>
            </w:rPr>
            <w:t>IT36 REV</w:t>
          </w:r>
          <w:r w:rsidR="002C23D1">
            <w:rPr>
              <w:rFonts w:ascii="Hansom FY" w:hAnsi="Hansom FY"/>
              <w:sz w:val="28"/>
              <w:szCs w:val="28"/>
            </w:rPr>
            <w:t>0</w:t>
          </w:r>
          <w:r w:rsidR="00C94EAC">
            <w:rPr>
              <w:rFonts w:ascii="Hansom FY" w:hAnsi="Hansom FY"/>
              <w:sz w:val="28"/>
              <w:szCs w:val="28"/>
            </w:rPr>
            <w:t>6</w:t>
          </w:r>
        </w:p>
      </w:tc>
    </w:tr>
    <w:tr w:rsidR="00283B61" w14:paraId="3FD02A76" w14:textId="77777777">
      <w:tc>
        <w:tcPr>
          <w:tcW w:w="2039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vAlign w:val="center"/>
        </w:tcPr>
        <w:p w14:paraId="5340C6E3" w14:textId="77777777" w:rsidR="00283B61" w:rsidRDefault="00283B61">
          <w:pPr>
            <w:widowControl w:val="0"/>
            <w:spacing w:after="0"/>
          </w:pPr>
        </w:p>
      </w:tc>
      <w:tc>
        <w:tcPr>
          <w:tcW w:w="5325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vAlign w:val="center"/>
        </w:tcPr>
        <w:p w14:paraId="771ADDFC" w14:textId="77777777" w:rsidR="00283B61" w:rsidRDefault="00283B61">
          <w:pPr>
            <w:widowControl w:val="0"/>
            <w:spacing w:after="0"/>
          </w:pPr>
        </w:p>
      </w:tc>
      <w:tc>
        <w:tcPr>
          <w:tcW w:w="2281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5CC2FF7C" w14:textId="378A24D3" w:rsidR="00283B61" w:rsidRDefault="00C94EAC">
          <w:pPr>
            <w:pStyle w:val="Contedodatabela"/>
            <w:widowControl w:val="0"/>
            <w:spacing w:after="0"/>
            <w:jc w:val="center"/>
            <w:rPr>
              <w:rFonts w:ascii="Hansom FY" w:hAnsi="Hansom FY"/>
              <w:sz w:val="28"/>
              <w:szCs w:val="28"/>
            </w:rPr>
          </w:pPr>
          <w:r>
            <w:rPr>
              <w:rFonts w:ascii="Hansom FY" w:hAnsi="Hansom FY"/>
              <w:sz w:val="28"/>
              <w:szCs w:val="28"/>
            </w:rPr>
            <w:t>22</w:t>
          </w:r>
          <w:r w:rsidR="00877989">
            <w:rPr>
              <w:rFonts w:ascii="Hansom FY" w:hAnsi="Hansom FY"/>
              <w:sz w:val="28"/>
              <w:szCs w:val="28"/>
            </w:rPr>
            <w:t>/</w:t>
          </w:r>
          <w:r w:rsidR="00E728A9">
            <w:rPr>
              <w:rFonts w:ascii="Hansom FY" w:hAnsi="Hansom FY"/>
              <w:sz w:val="28"/>
              <w:szCs w:val="28"/>
            </w:rPr>
            <w:t>04</w:t>
          </w:r>
          <w:r w:rsidR="00877989">
            <w:rPr>
              <w:rFonts w:ascii="Hansom FY" w:hAnsi="Hansom FY"/>
              <w:sz w:val="28"/>
              <w:szCs w:val="28"/>
            </w:rPr>
            <w:t>/202</w:t>
          </w:r>
          <w:r w:rsidR="00E728A9">
            <w:rPr>
              <w:rFonts w:ascii="Hansom FY" w:hAnsi="Hansom FY"/>
              <w:sz w:val="28"/>
              <w:szCs w:val="28"/>
            </w:rPr>
            <w:t>5</w:t>
          </w:r>
        </w:p>
      </w:tc>
    </w:tr>
  </w:tbl>
  <w:p w14:paraId="2FF9D8B8" w14:textId="77777777" w:rsidR="00283B61" w:rsidRDefault="00283B61">
    <w:pPr>
      <w:pStyle w:val="Standard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32EC5"/>
    <w:multiLevelType w:val="multilevel"/>
    <w:tmpl w:val="09EAB1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BB1EED"/>
    <w:multiLevelType w:val="multilevel"/>
    <w:tmpl w:val="437A135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BE635B7"/>
    <w:multiLevelType w:val="multilevel"/>
    <w:tmpl w:val="ECD657CA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321589711">
    <w:abstractNumId w:val="1"/>
  </w:num>
  <w:num w:numId="2" w16cid:durableId="850683115">
    <w:abstractNumId w:val="2"/>
  </w:num>
  <w:num w:numId="3" w16cid:durableId="44304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61"/>
    <w:rsid w:val="000E13D6"/>
    <w:rsid w:val="0011581A"/>
    <w:rsid w:val="00181AD7"/>
    <w:rsid w:val="00242067"/>
    <w:rsid w:val="0024597F"/>
    <w:rsid w:val="00283B61"/>
    <w:rsid w:val="002C23D1"/>
    <w:rsid w:val="002E1FCC"/>
    <w:rsid w:val="00336270"/>
    <w:rsid w:val="00381D9D"/>
    <w:rsid w:val="004A3593"/>
    <w:rsid w:val="004B3C74"/>
    <w:rsid w:val="006C7485"/>
    <w:rsid w:val="007256E9"/>
    <w:rsid w:val="00733EF4"/>
    <w:rsid w:val="00773F14"/>
    <w:rsid w:val="007F0B59"/>
    <w:rsid w:val="00877989"/>
    <w:rsid w:val="00950B97"/>
    <w:rsid w:val="009807A0"/>
    <w:rsid w:val="00A46507"/>
    <w:rsid w:val="00B65403"/>
    <w:rsid w:val="00C94EAC"/>
    <w:rsid w:val="00CF0A80"/>
    <w:rsid w:val="00CF3FFC"/>
    <w:rsid w:val="00E728A9"/>
    <w:rsid w:val="00FB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B423A"/>
  <w15:docId w15:val="{5A46B6BC-047C-46AF-8F70-81B4B1B7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CC9"/>
    <w:pPr>
      <w:suppressAutoHyphens w:val="0"/>
      <w:spacing w:after="200"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D6CC9"/>
    <w:pPr>
      <w:keepNext/>
      <w:keepLines/>
      <w:spacing w:before="360" w:after="40" w:line="240" w:lineRule="auto"/>
      <w:outlineLvl w:val="0"/>
    </w:pPr>
    <w:rPr>
      <w:rFonts w:ascii="Arial" w:eastAsiaTheme="majorEastAsia" w:hAnsi="Arial" w:cstheme="majorBidi"/>
      <w:sz w:val="2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6CC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6C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D6CC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D6C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D6C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D6C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9D6C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9D6C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Smbolosdenumerao">
    <w:name w:val="Símbolos de numeração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Forte1">
    <w:name w:val="Forte1"/>
    <w:qFormat/>
    <w:rPr>
      <w:b/>
      <w:bCs/>
    </w:rPr>
  </w:style>
  <w:style w:type="character" w:customStyle="1" w:styleId="WW8Num16z0">
    <w:name w:val="WW8Num16z0"/>
    <w:qFormat/>
  </w:style>
  <w:style w:type="character" w:customStyle="1" w:styleId="A10">
    <w:name w:val="A10"/>
    <w:qFormat/>
    <w:rPr>
      <w:rFonts w:ascii="Arial" w:eastAsia="Arial" w:hAnsi="Arial" w:cs="Arial"/>
      <w:color w:val="000000"/>
      <w:sz w:val="20"/>
    </w:rPr>
  </w:style>
  <w:style w:type="character" w:customStyle="1" w:styleId="TextodebaloChar">
    <w:name w:val="Texto de balão Char"/>
    <w:basedOn w:val="Fontepargpadro"/>
    <w:qFormat/>
    <w:rPr>
      <w:rFonts w:ascii="Tahoma" w:hAnsi="Tahoma"/>
      <w:sz w:val="16"/>
      <w:szCs w:val="14"/>
    </w:rPr>
  </w:style>
  <w:style w:type="character" w:styleId="nfaseSutil">
    <w:name w:val="Subtle Emphasis"/>
    <w:basedOn w:val="Fontepargpadro"/>
    <w:uiPriority w:val="19"/>
    <w:qFormat/>
    <w:rsid w:val="009D6CC9"/>
    <w:rPr>
      <w:i/>
      <w:iCs/>
    </w:rPr>
  </w:style>
  <w:style w:type="character" w:customStyle="1" w:styleId="fontstyle01">
    <w:name w:val="fontstyle01"/>
    <w:basedOn w:val="Fontepargpadro"/>
    <w:qFormat/>
    <w:rsid w:val="00F62C71"/>
    <w:rPr>
      <w:rFonts w:ascii="Arial-BoldMT" w:hAnsi="Arial-BoldMT"/>
      <w:b/>
      <w:bCs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qFormat/>
    <w:rsid w:val="009D6CC9"/>
    <w:rPr>
      <w:rFonts w:ascii="Arial" w:eastAsiaTheme="majorEastAsia" w:hAnsi="Arial" w:cstheme="majorBidi"/>
      <w:sz w:val="20"/>
      <w:szCs w:val="40"/>
    </w:rPr>
  </w:style>
  <w:style w:type="character" w:customStyle="1" w:styleId="Ttulo2Char">
    <w:name w:val="Título 2 Char"/>
    <w:basedOn w:val="Fontepargpadro"/>
    <w:link w:val="Ttulo2"/>
    <w:uiPriority w:val="9"/>
    <w:qFormat/>
    <w:rsid w:val="009D6CC9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9D6CC9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qFormat/>
    <w:rsid w:val="009D6CC9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qFormat/>
    <w:rsid w:val="009D6CC9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qFormat/>
    <w:rsid w:val="009D6CC9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har">
    <w:name w:val="Título 7 Char"/>
    <w:basedOn w:val="Fontepargpadro"/>
    <w:link w:val="Ttulo7"/>
    <w:uiPriority w:val="9"/>
    <w:qFormat/>
    <w:rsid w:val="009D6CC9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har">
    <w:name w:val="Título 8 Char"/>
    <w:basedOn w:val="Fontepargpadro"/>
    <w:link w:val="Ttulo8"/>
    <w:uiPriority w:val="9"/>
    <w:qFormat/>
    <w:rsid w:val="009D6CC9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qFormat/>
    <w:rsid w:val="009D6CC9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9D6CC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9D6CC9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9D6CC9"/>
    <w:rPr>
      <w:b/>
      <w:bCs/>
    </w:rPr>
  </w:style>
  <w:style w:type="character" w:styleId="nfase">
    <w:name w:val="Emphasis"/>
    <w:basedOn w:val="Fontepargpadro"/>
    <w:uiPriority w:val="20"/>
    <w:qFormat/>
    <w:rsid w:val="009D6CC9"/>
    <w:rPr>
      <w:i/>
      <w:iCs/>
      <w:color w:val="F79646" w:themeColor="accent6"/>
    </w:rPr>
  </w:style>
  <w:style w:type="character" w:customStyle="1" w:styleId="CitaoChar">
    <w:name w:val="Citação Char"/>
    <w:basedOn w:val="Fontepargpadro"/>
    <w:link w:val="Citao"/>
    <w:uiPriority w:val="29"/>
    <w:qFormat/>
    <w:rsid w:val="009D6CC9"/>
    <w:rPr>
      <w:i/>
      <w:iCs/>
      <w:color w:val="262626" w:themeColor="text1" w:themeTint="D9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9D6CC9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9D6CC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D6CC9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D6CC9"/>
    <w:rPr>
      <w:b/>
      <w:bCs/>
      <w:smallCaps/>
      <w:color w:val="F79646" w:themeColor="accent6"/>
    </w:rPr>
  </w:style>
  <w:style w:type="character" w:styleId="TtulodoLivro">
    <w:name w:val="Book Title"/>
    <w:basedOn w:val="Fontepargpadro"/>
    <w:uiPriority w:val="33"/>
    <w:qFormat/>
    <w:rsid w:val="009D6CC9"/>
    <w:rPr>
      <w:b/>
      <w:bCs/>
      <w:smallCaps/>
      <w:spacing w:val="7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9D6CC9"/>
    <w:rPr>
      <w:color w:val="0000FF" w:themeColor="hyperlink"/>
      <w:u w:val="single"/>
    </w:rPr>
  </w:style>
  <w:style w:type="character" w:customStyle="1" w:styleId="Vnculodendice">
    <w:name w:val="Vínculo de índice"/>
    <w:qFormat/>
  </w:style>
  <w:style w:type="paragraph" w:customStyle="1" w:styleId="Ttulo10">
    <w:name w:val="Título1"/>
    <w:basedOn w:val="Standard"/>
    <w:next w:val="Textbody"/>
    <w:qFormat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Normal"/>
    <w:next w:val="Normal"/>
    <w:uiPriority w:val="35"/>
    <w:unhideWhenUsed/>
    <w:qFormat/>
    <w:rsid w:val="009D6CC9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ndice">
    <w:name w:val="Índice"/>
    <w:basedOn w:val="Standard"/>
    <w:qFormat/>
    <w:pPr>
      <w:suppressLineNumbers/>
    </w:pPr>
  </w:style>
  <w:style w:type="paragraph" w:customStyle="1" w:styleId="Standard">
    <w:name w:val="Standard"/>
    <w:qFormat/>
    <w:pPr>
      <w:spacing w:after="200" w:line="288" w:lineRule="auto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customStyle="1" w:styleId="Citaes">
    <w:name w:val="Citações"/>
    <w:basedOn w:val="Standard"/>
    <w:qFormat/>
    <w:rsid w:val="00381D9D"/>
    <w:pPr>
      <w:widowControl w:val="0"/>
      <w:snapToGrid w:val="0"/>
      <w:spacing w:after="0" w:line="360" w:lineRule="auto"/>
      <w:jc w:val="both"/>
    </w:pPr>
    <w:rPr>
      <w:rFonts w:ascii="Arial" w:hAnsi="Arial" w:cs="Arial"/>
      <w:color w:val="FF0000"/>
      <w:sz w:val="20"/>
      <w:szCs w:val="20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6CC9"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styleId="Corpodetexto2">
    <w:name w:val="Body Text 2"/>
    <w:basedOn w:val="Standard"/>
    <w:qFormat/>
    <w:pPr>
      <w:jc w:val="both"/>
    </w:pPr>
    <w:rPr>
      <w:rFonts w:ascii="Arial" w:eastAsia="Arial" w:hAnsi="Arial" w:cs="Arial"/>
    </w:rPr>
  </w:style>
  <w:style w:type="paragraph" w:customStyle="1" w:styleId="Ttulo100">
    <w:name w:val="Título 10"/>
    <w:basedOn w:val="Ttulo10"/>
    <w:next w:val="Textbody"/>
    <w:qFormat/>
    <w:pPr>
      <w:spacing w:before="60" w:after="60"/>
    </w:pPr>
  </w:style>
  <w:style w:type="paragraph" w:styleId="NormalWeb">
    <w:name w:val="Normal (Web)"/>
    <w:basedOn w:val="Standard"/>
    <w:qFormat/>
    <w:pPr>
      <w:suppressAutoHyphens w:val="0"/>
      <w:spacing w:before="100" w:after="119"/>
    </w:pPr>
    <w:rPr>
      <w:rFonts w:eastAsia="Times New Roman" w:cs="Times New Roman"/>
      <w:lang w:bidi="ar-SA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western">
    <w:name w:val="western"/>
    <w:basedOn w:val="Standard"/>
    <w:qFormat/>
    <w:pPr>
      <w:spacing w:before="100" w:after="119"/>
    </w:pPr>
    <w:rPr>
      <w:rFonts w:cs="Times New Roman"/>
    </w:rPr>
  </w:style>
  <w:style w:type="paragraph" w:customStyle="1" w:styleId="Descrio">
    <w:name w:val="Descrição"/>
    <w:basedOn w:val="Cabealho"/>
    <w:qFormat/>
    <w:pPr>
      <w:tabs>
        <w:tab w:val="clear" w:pos="4819"/>
        <w:tab w:val="clear" w:pos="9638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/>
    </w:rPr>
  </w:style>
  <w:style w:type="paragraph" w:customStyle="1" w:styleId="Default">
    <w:name w:val="Default"/>
    <w:qFormat/>
    <w:pPr>
      <w:spacing w:after="200" w:line="288" w:lineRule="auto"/>
    </w:pPr>
    <w:rPr>
      <w:rFonts w:ascii="Calibri" w:eastAsia="Calibri" w:hAnsi="Calibri" w:cs="Calibri"/>
      <w:color w:val="000000"/>
      <w:lang w:bidi="ar-SA"/>
    </w:rPr>
  </w:style>
  <w:style w:type="paragraph" w:customStyle="1" w:styleId="Pa20">
    <w:name w:val="Pa20"/>
    <w:basedOn w:val="Default"/>
    <w:qFormat/>
    <w:pPr>
      <w:spacing w:line="181" w:lineRule="atLeast"/>
    </w:pPr>
  </w:style>
  <w:style w:type="paragraph" w:customStyle="1" w:styleId="Textoprformatado">
    <w:name w:val="Texto préformatado"/>
    <w:basedOn w:val="Standard"/>
    <w:qFormat/>
  </w:style>
  <w:style w:type="paragraph" w:customStyle="1" w:styleId="Pa44">
    <w:name w:val="Pa44"/>
    <w:basedOn w:val="Default"/>
    <w:qFormat/>
    <w:pPr>
      <w:spacing w:line="181" w:lineRule="atLeast"/>
    </w:pPr>
  </w:style>
  <w:style w:type="paragraph" w:customStyle="1" w:styleId="Pa39">
    <w:name w:val="Pa39"/>
    <w:basedOn w:val="Default"/>
    <w:qFormat/>
    <w:pPr>
      <w:spacing w:line="211" w:lineRule="atLeast"/>
    </w:pPr>
  </w:style>
  <w:style w:type="paragraph" w:customStyle="1" w:styleId="Pa12">
    <w:name w:val="Pa12"/>
    <w:basedOn w:val="Default"/>
    <w:qFormat/>
    <w:pPr>
      <w:spacing w:line="241" w:lineRule="atLeast"/>
    </w:pPr>
  </w:style>
  <w:style w:type="paragraph" w:customStyle="1" w:styleId="Contedodoquadro">
    <w:name w:val="Conteúdo do quadro"/>
    <w:basedOn w:val="Standard"/>
    <w:qFormat/>
  </w:style>
  <w:style w:type="paragraph" w:styleId="Ttulo">
    <w:name w:val="Title"/>
    <w:basedOn w:val="Normal"/>
    <w:next w:val="Normal"/>
    <w:link w:val="TtuloChar"/>
    <w:uiPriority w:val="10"/>
    <w:qFormat/>
    <w:rsid w:val="009D6C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extodebalo">
    <w:name w:val="Balloon Text"/>
    <w:basedOn w:val="Normal"/>
    <w:qFormat/>
    <w:rPr>
      <w:rFonts w:ascii="Tahoma" w:hAnsi="Tahoma"/>
      <w:sz w:val="16"/>
      <w:szCs w:val="14"/>
    </w:rPr>
  </w:style>
  <w:style w:type="paragraph" w:styleId="SemEspaamento">
    <w:name w:val="No Spacing"/>
    <w:uiPriority w:val="1"/>
    <w:qFormat/>
    <w:rsid w:val="009D6CC9"/>
  </w:style>
  <w:style w:type="paragraph" w:styleId="Citao">
    <w:name w:val="Quote"/>
    <w:basedOn w:val="Normal"/>
    <w:next w:val="Normal"/>
    <w:link w:val="CitaoChar"/>
    <w:uiPriority w:val="29"/>
    <w:qFormat/>
    <w:rsid w:val="009D6CC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6CC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paragraph" w:styleId="Ttulodendiceremissivo">
    <w:name w:val="index heading"/>
    <w:basedOn w:val="Ttulo10"/>
  </w:style>
  <w:style w:type="paragraph" w:styleId="CabealhodoSumrio">
    <w:name w:val="TOC Heading"/>
    <w:basedOn w:val="Ttulo1"/>
    <w:next w:val="Normal"/>
    <w:uiPriority w:val="39"/>
    <w:unhideWhenUsed/>
    <w:qFormat/>
    <w:rsid w:val="009D6CC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D6CC9"/>
    <w:pPr>
      <w:spacing w:after="100"/>
    </w:pPr>
    <w:rPr>
      <w:rFonts w:cs="Mangal"/>
      <w:szCs w:val="19"/>
    </w:rPr>
  </w:style>
  <w:style w:type="numbering" w:customStyle="1" w:styleId="WW8Num16">
    <w:name w:val="WW8Num16"/>
    <w:qFormat/>
  </w:style>
  <w:style w:type="table" w:styleId="Tabelacomgrade">
    <w:name w:val="Table Grid"/>
    <w:basedOn w:val="Tabelanormal"/>
    <w:uiPriority w:val="39"/>
    <w:rsid w:val="004E1872"/>
    <w:rPr>
      <w:rFonts w:eastAsiaTheme="minorHAns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5B3B0-F4E1-44DE-B54F-16B117BFB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10</Pages>
  <Words>2218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Worm</dc:creator>
  <dc:description/>
  <cp:lastModifiedBy>Rotoplastyc Rotomoldados</cp:lastModifiedBy>
  <cp:revision>48</cp:revision>
  <cp:lastPrinted>2025-04-22T12:25:00Z</cp:lastPrinted>
  <dcterms:created xsi:type="dcterms:W3CDTF">2022-12-13T11:19:00Z</dcterms:created>
  <dcterms:modified xsi:type="dcterms:W3CDTF">2025-04-22T12:27:00Z</dcterms:modified>
  <dc:language>pt-BR</dc:language>
</cp:coreProperties>
</file>