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E0CC2" w14:textId="77777777" w:rsidR="000E7272" w:rsidRDefault="00E439C0" w:rsidP="009D3A8B">
      <w:pPr>
        <w:keepNext/>
        <w:keepLines/>
        <w:pBdr>
          <w:top w:val="nil"/>
          <w:left w:val="nil"/>
          <w:bottom w:val="nil"/>
          <w:right w:val="nil"/>
          <w:between w:val="nil"/>
        </w:pBdr>
        <w:spacing w:after="0" w:line="360" w:lineRule="auto"/>
        <w:rPr>
          <w:rFonts w:ascii="Arial" w:eastAsia="Arial" w:hAnsi="Arial" w:cs="Arial"/>
          <w:b/>
          <w:color w:val="000000"/>
          <w:sz w:val="20"/>
          <w:szCs w:val="20"/>
        </w:rPr>
      </w:pPr>
      <w:r>
        <w:rPr>
          <w:rFonts w:ascii="Arial" w:eastAsia="Arial" w:hAnsi="Arial" w:cs="Arial"/>
          <w:b/>
          <w:color w:val="000000"/>
          <w:sz w:val="20"/>
          <w:szCs w:val="20"/>
        </w:rPr>
        <w:t>SUMÁRIO</w:t>
      </w:r>
    </w:p>
    <w:sdt>
      <w:sdtPr>
        <w:rPr>
          <w:rFonts w:eastAsia="Cambria" w:cs="Arial"/>
          <w:szCs w:val="20"/>
        </w:rPr>
        <w:id w:val="1101763512"/>
        <w:docPartObj>
          <w:docPartGallery w:val="Table of Contents"/>
          <w:docPartUnique/>
        </w:docPartObj>
      </w:sdtPr>
      <w:sdtEndPr>
        <w:rPr>
          <w:rFonts w:ascii="Cambria" w:hAnsi="Cambria" w:cs="Cambria"/>
          <w:b/>
          <w:bCs/>
          <w:sz w:val="21"/>
          <w:szCs w:val="21"/>
        </w:rPr>
      </w:sdtEndPr>
      <w:sdtContent>
        <w:p w14:paraId="3ABC3E3D" w14:textId="05816172" w:rsidR="008C6D26" w:rsidRPr="00D05215" w:rsidRDefault="008C6D26" w:rsidP="00D05215">
          <w:pPr>
            <w:pStyle w:val="CabealhodoSumrio"/>
            <w:spacing w:before="0" w:after="0" w:line="360" w:lineRule="auto"/>
            <w:rPr>
              <w:rFonts w:cs="Arial"/>
              <w:szCs w:val="20"/>
            </w:rPr>
          </w:pPr>
        </w:p>
        <w:p w14:paraId="6685DC0A" w14:textId="34BBAC71" w:rsidR="00D05215" w:rsidRPr="00D05215" w:rsidRDefault="008C6D26" w:rsidP="00D05215">
          <w:pPr>
            <w:pStyle w:val="Sumrio1"/>
            <w:spacing w:line="360" w:lineRule="auto"/>
            <w:rPr>
              <w:rFonts w:eastAsiaTheme="minorEastAsia"/>
              <w:kern w:val="2"/>
              <w14:ligatures w14:val="standardContextual"/>
            </w:rPr>
          </w:pPr>
          <w:r w:rsidRPr="00D05215">
            <w:fldChar w:fldCharType="begin"/>
          </w:r>
          <w:r w:rsidRPr="00D05215">
            <w:instrText xml:space="preserve"> TOC \o "1-3" \h \z \u </w:instrText>
          </w:r>
          <w:r w:rsidRPr="00D05215">
            <w:fldChar w:fldCharType="separate"/>
          </w:r>
          <w:hyperlink w:anchor="_Toc207117602" w:history="1">
            <w:r w:rsidR="00D05215" w:rsidRPr="00D05215">
              <w:rPr>
                <w:rStyle w:val="Hyperlink"/>
              </w:rPr>
              <w:t>1 OBJETIVO E ABRANGENCIA</w:t>
            </w:r>
            <w:r w:rsidR="00D05215" w:rsidRPr="00D05215">
              <w:rPr>
                <w:webHidden/>
              </w:rPr>
              <w:tab/>
            </w:r>
            <w:r w:rsidR="00D05215" w:rsidRPr="00D05215">
              <w:rPr>
                <w:webHidden/>
              </w:rPr>
              <w:fldChar w:fldCharType="begin"/>
            </w:r>
            <w:r w:rsidR="00D05215" w:rsidRPr="00D05215">
              <w:rPr>
                <w:webHidden/>
              </w:rPr>
              <w:instrText xml:space="preserve"> PAGEREF _Toc207117602 \h </w:instrText>
            </w:r>
            <w:r w:rsidR="00D05215" w:rsidRPr="00D05215">
              <w:rPr>
                <w:webHidden/>
              </w:rPr>
            </w:r>
            <w:r w:rsidR="00D05215" w:rsidRPr="00D05215">
              <w:rPr>
                <w:webHidden/>
              </w:rPr>
              <w:fldChar w:fldCharType="separate"/>
            </w:r>
            <w:r w:rsidR="0073086E">
              <w:rPr>
                <w:webHidden/>
              </w:rPr>
              <w:t>2</w:t>
            </w:r>
            <w:r w:rsidR="00D05215" w:rsidRPr="00D05215">
              <w:rPr>
                <w:webHidden/>
              </w:rPr>
              <w:fldChar w:fldCharType="end"/>
            </w:r>
          </w:hyperlink>
        </w:p>
        <w:p w14:paraId="3857471F" w14:textId="0FD078BB" w:rsidR="00D05215" w:rsidRPr="00D05215" w:rsidRDefault="00D05215" w:rsidP="00D05215">
          <w:pPr>
            <w:pStyle w:val="Sumrio1"/>
            <w:spacing w:line="360" w:lineRule="auto"/>
            <w:rPr>
              <w:rFonts w:eastAsiaTheme="minorEastAsia"/>
              <w:kern w:val="2"/>
              <w14:ligatures w14:val="standardContextual"/>
            </w:rPr>
          </w:pPr>
          <w:hyperlink w:anchor="_Toc207117603" w:history="1">
            <w:r w:rsidRPr="00D05215">
              <w:rPr>
                <w:rStyle w:val="Hyperlink"/>
              </w:rPr>
              <w:t>2 DEFINIÇÕES</w:t>
            </w:r>
            <w:r w:rsidRPr="00D05215">
              <w:rPr>
                <w:webHidden/>
              </w:rPr>
              <w:tab/>
            </w:r>
            <w:r w:rsidRPr="00D05215">
              <w:rPr>
                <w:webHidden/>
              </w:rPr>
              <w:fldChar w:fldCharType="begin"/>
            </w:r>
            <w:r w:rsidRPr="00D05215">
              <w:rPr>
                <w:webHidden/>
              </w:rPr>
              <w:instrText xml:space="preserve"> PAGEREF _Toc207117603 \h </w:instrText>
            </w:r>
            <w:r w:rsidRPr="00D05215">
              <w:rPr>
                <w:webHidden/>
              </w:rPr>
            </w:r>
            <w:r w:rsidRPr="00D05215">
              <w:rPr>
                <w:webHidden/>
              </w:rPr>
              <w:fldChar w:fldCharType="separate"/>
            </w:r>
            <w:r w:rsidR="0073086E">
              <w:rPr>
                <w:webHidden/>
              </w:rPr>
              <w:t>2</w:t>
            </w:r>
            <w:r w:rsidRPr="00D05215">
              <w:rPr>
                <w:webHidden/>
              </w:rPr>
              <w:fldChar w:fldCharType="end"/>
            </w:r>
          </w:hyperlink>
        </w:p>
        <w:p w14:paraId="075041CA" w14:textId="5F1A0106" w:rsidR="00D05215" w:rsidRPr="00D05215" w:rsidRDefault="00D05215" w:rsidP="00D05215">
          <w:pPr>
            <w:pStyle w:val="Sumrio1"/>
            <w:spacing w:line="360" w:lineRule="auto"/>
            <w:rPr>
              <w:rFonts w:eastAsiaTheme="minorEastAsia"/>
              <w:kern w:val="2"/>
              <w14:ligatures w14:val="standardContextual"/>
            </w:rPr>
          </w:pPr>
          <w:hyperlink w:anchor="_Toc207117604" w:history="1">
            <w:r w:rsidRPr="00D05215">
              <w:rPr>
                <w:rStyle w:val="Hyperlink"/>
              </w:rPr>
              <w:t>3 DOCUMENTOS RELACIONADOS</w:t>
            </w:r>
            <w:r w:rsidRPr="00D05215">
              <w:rPr>
                <w:webHidden/>
              </w:rPr>
              <w:tab/>
            </w:r>
            <w:r w:rsidRPr="00D05215">
              <w:rPr>
                <w:webHidden/>
              </w:rPr>
              <w:fldChar w:fldCharType="begin"/>
            </w:r>
            <w:r w:rsidRPr="00D05215">
              <w:rPr>
                <w:webHidden/>
              </w:rPr>
              <w:instrText xml:space="preserve"> PAGEREF _Toc207117604 \h </w:instrText>
            </w:r>
            <w:r w:rsidRPr="00D05215">
              <w:rPr>
                <w:webHidden/>
              </w:rPr>
            </w:r>
            <w:r w:rsidRPr="00D05215">
              <w:rPr>
                <w:webHidden/>
              </w:rPr>
              <w:fldChar w:fldCharType="separate"/>
            </w:r>
            <w:r w:rsidR="0073086E">
              <w:rPr>
                <w:webHidden/>
              </w:rPr>
              <w:t>3</w:t>
            </w:r>
            <w:r w:rsidRPr="00D05215">
              <w:rPr>
                <w:webHidden/>
              </w:rPr>
              <w:fldChar w:fldCharType="end"/>
            </w:r>
          </w:hyperlink>
        </w:p>
        <w:p w14:paraId="2CF88779" w14:textId="1788D0EC" w:rsidR="00D05215" w:rsidRPr="00D05215" w:rsidRDefault="00D05215" w:rsidP="00D05215">
          <w:pPr>
            <w:pStyle w:val="Sumrio1"/>
            <w:spacing w:line="360" w:lineRule="auto"/>
            <w:rPr>
              <w:rFonts w:eastAsiaTheme="minorEastAsia"/>
              <w:kern w:val="2"/>
              <w14:ligatures w14:val="standardContextual"/>
            </w:rPr>
          </w:pPr>
          <w:hyperlink w:anchor="_Toc207117605" w:history="1">
            <w:r w:rsidRPr="00D05215">
              <w:rPr>
                <w:rStyle w:val="Hyperlink"/>
              </w:rPr>
              <w:t>4 ALMOXARIFADO</w:t>
            </w:r>
            <w:r w:rsidRPr="00D05215">
              <w:rPr>
                <w:webHidden/>
              </w:rPr>
              <w:tab/>
            </w:r>
            <w:r w:rsidRPr="00D05215">
              <w:rPr>
                <w:webHidden/>
              </w:rPr>
              <w:fldChar w:fldCharType="begin"/>
            </w:r>
            <w:r w:rsidRPr="00D05215">
              <w:rPr>
                <w:webHidden/>
              </w:rPr>
              <w:instrText xml:space="preserve"> PAGEREF _Toc207117605 \h </w:instrText>
            </w:r>
            <w:r w:rsidRPr="00D05215">
              <w:rPr>
                <w:webHidden/>
              </w:rPr>
            </w:r>
            <w:r w:rsidRPr="00D05215">
              <w:rPr>
                <w:webHidden/>
              </w:rPr>
              <w:fldChar w:fldCharType="separate"/>
            </w:r>
            <w:r w:rsidR="0073086E">
              <w:rPr>
                <w:webHidden/>
              </w:rPr>
              <w:t>3</w:t>
            </w:r>
            <w:r w:rsidRPr="00D05215">
              <w:rPr>
                <w:webHidden/>
              </w:rPr>
              <w:fldChar w:fldCharType="end"/>
            </w:r>
          </w:hyperlink>
        </w:p>
        <w:p w14:paraId="5572036C" w14:textId="4A45E3B4" w:rsidR="00D05215" w:rsidRPr="00D05215" w:rsidRDefault="00D05215" w:rsidP="00D05215">
          <w:pPr>
            <w:pStyle w:val="Sumrio1"/>
            <w:spacing w:line="360" w:lineRule="auto"/>
            <w:rPr>
              <w:rFonts w:eastAsiaTheme="minorEastAsia"/>
              <w:kern w:val="2"/>
              <w14:ligatures w14:val="standardContextual"/>
            </w:rPr>
          </w:pPr>
          <w:hyperlink w:anchor="_Toc207117606" w:history="1">
            <w:r w:rsidRPr="00D05215">
              <w:rPr>
                <w:rStyle w:val="Hyperlink"/>
              </w:rPr>
              <w:t>5 RECEBIMENTO E CONFERÊNCIA DE MATERIAIS</w:t>
            </w:r>
            <w:r w:rsidRPr="00D05215">
              <w:rPr>
                <w:webHidden/>
              </w:rPr>
              <w:tab/>
            </w:r>
            <w:r w:rsidRPr="00D05215">
              <w:rPr>
                <w:webHidden/>
              </w:rPr>
              <w:fldChar w:fldCharType="begin"/>
            </w:r>
            <w:r w:rsidRPr="00D05215">
              <w:rPr>
                <w:webHidden/>
              </w:rPr>
              <w:instrText xml:space="preserve"> PAGEREF _Toc207117606 \h </w:instrText>
            </w:r>
            <w:r w:rsidRPr="00D05215">
              <w:rPr>
                <w:webHidden/>
              </w:rPr>
            </w:r>
            <w:r w:rsidRPr="00D05215">
              <w:rPr>
                <w:webHidden/>
              </w:rPr>
              <w:fldChar w:fldCharType="separate"/>
            </w:r>
            <w:r w:rsidR="0073086E">
              <w:rPr>
                <w:webHidden/>
              </w:rPr>
              <w:t>3</w:t>
            </w:r>
            <w:r w:rsidRPr="00D05215">
              <w:rPr>
                <w:webHidden/>
              </w:rPr>
              <w:fldChar w:fldCharType="end"/>
            </w:r>
          </w:hyperlink>
        </w:p>
        <w:p w14:paraId="11FA379B" w14:textId="276F9574" w:rsidR="00D05215" w:rsidRPr="00D05215" w:rsidRDefault="00D05215" w:rsidP="00D05215">
          <w:pPr>
            <w:pStyle w:val="Sumrio1"/>
            <w:spacing w:line="360" w:lineRule="auto"/>
            <w:rPr>
              <w:rFonts w:eastAsiaTheme="minorEastAsia"/>
              <w:kern w:val="2"/>
              <w14:ligatures w14:val="standardContextual"/>
            </w:rPr>
          </w:pPr>
          <w:hyperlink w:anchor="_Toc207117607" w:history="1">
            <w:r w:rsidRPr="00D05215">
              <w:rPr>
                <w:rStyle w:val="Hyperlink"/>
              </w:rPr>
              <w:t>5.1 Recebimento de Itens de uso e consumo, material secundário, material matrizaria e material embalagem</w:t>
            </w:r>
            <w:r w:rsidRPr="00D05215">
              <w:rPr>
                <w:webHidden/>
              </w:rPr>
              <w:tab/>
            </w:r>
            <w:r w:rsidRPr="00D05215">
              <w:rPr>
                <w:webHidden/>
              </w:rPr>
              <w:fldChar w:fldCharType="begin"/>
            </w:r>
            <w:r w:rsidRPr="00D05215">
              <w:rPr>
                <w:webHidden/>
              </w:rPr>
              <w:instrText xml:space="preserve"> PAGEREF _Toc207117607 \h </w:instrText>
            </w:r>
            <w:r w:rsidRPr="00D05215">
              <w:rPr>
                <w:webHidden/>
              </w:rPr>
            </w:r>
            <w:r w:rsidRPr="00D05215">
              <w:rPr>
                <w:webHidden/>
              </w:rPr>
              <w:fldChar w:fldCharType="separate"/>
            </w:r>
            <w:r w:rsidR="0073086E">
              <w:rPr>
                <w:webHidden/>
              </w:rPr>
              <w:t>4</w:t>
            </w:r>
            <w:r w:rsidRPr="00D05215">
              <w:rPr>
                <w:webHidden/>
              </w:rPr>
              <w:fldChar w:fldCharType="end"/>
            </w:r>
          </w:hyperlink>
        </w:p>
        <w:p w14:paraId="4733E1F7" w14:textId="722B7645" w:rsidR="00D05215" w:rsidRPr="00D05215" w:rsidRDefault="00D05215" w:rsidP="00D05215">
          <w:pPr>
            <w:pStyle w:val="Sumrio1"/>
            <w:spacing w:line="360" w:lineRule="auto"/>
            <w:rPr>
              <w:rFonts w:eastAsiaTheme="minorEastAsia"/>
              <w:kern w:val="2"/>
              <w14:ligatures w14:val="standardContextual"/>
            </w:rPr>
          </w:pPr>
          <w:hyperlink w:anchor="_Toc207117608" w:history="1">
            <w:r w:rsidRPr="00D05215">
              <w:rPr>
                <w:rStyle w:val="Hyperlink"/>
              </w:rPr>
              <w:t>5.2 Recebimento de amostra</w:t>
            </w:r>
            <w:r w:rsidRPr="00D05215">
              <w:rPr>
                <w:webHidden/>
              </w:rPr>
              <w:tab/>
            </w:r>
            <w:r w:rsidRPr="00D05215">
              <w:rPr>
                <w:webHidden/>
              </w:rPr>
              <w:fldChar w:fldCharType="begin"/>
            </w:r>
            <w:r w:rsidRPr="00D05215">
              <w:rPr>
                <w:webHidden/>
              </w:rPr>
              <w:instrText xml:space="preserve"> PAGEREF _Toc207117608 \h </w:instrText>
            </w:r>
            <w:r w:rsidRPr="00D05215">
              <w:rPr>
                <w:webHidden/>
              </w:rPr>
            </w:r>
            <w:r w:rsidRPr="00D05215">
              <w:rPr>
                <w:webHidden/>
              </w:rPr>
              <w:fldChar w:fldCharType="separate"/>
            </w:r>
            <w:r w:rsidR="0073086E">
              <w:rPr>
                <w:webHidden/>
              </w:rPr>
              <w:t>4</w:t>
            </w:r>
            <w:r w:rsidRPr="00D05215">
              <w:rPr>
                <w:webHidden/>
              </w:rPr>
              <w:fldChar w:fldCharType="end"/>
            </w:r>
          </w:hyperlink>
        </w:p>
        <w:p w14:paraId="2C70A476" w14:textId="2C607955" w:rsidR="00D05215" w:rsidRPr="00D05215" w:rsidRDefault="00D05215" w:rsidP="00D05215">
          <w:pPr>
            <w:pStyle w:val="Sumrio1"/>
            <w:spacing w:line="360" w:lineRule="auto"/>
            <w:rPr>
              <w:rFonts w:eastAsiaTheme="minorEastAsia"/>
              <w:kern w:val="2"/>
              <w14:ligatures w14:val="standardContextual"/>
            </w:rPr>
          </w:pPr>
          <w:hyperlink w:anchor="_Toc207117609" w:history="1">
            <w:r w:rsidRPr="00D05215">
              <w:rPr>
                <w:rStyle w:val="Hyperlink"/>
              </w:rPr>
              <w:t>5.3 Recebimento de moldes</w:t>
            </w:r>
            <w:r w:rsidRPr="00D05215">
              <w:rPr>
                <w:webHidden/>
              </w:rPr>
              <w:tab/>
            </w:r>
            <w:r w:rsidRPr="00D05215">
              <w:rPr>
                <w:webHidden/>
              </w:rPr>
              <w:fldChar w:fldCharType="begin"/>
            </w:r>
            <w:r w:rsidRPr="00D05215">
              <w:rPr>
                <w:webHidden/>
              </w:rPr>
              <w:instrText xml:space="preserve"> PAGEREF _Toc207117609 \h </w:instrText>
            </w:r>
            <w:r w:rsidRPr="00D05215">
              <w:rPr>
                <w:webHidden/>
              </w:rPr>
            </w:r>
            <w:r w:rsidRPr="00D05215">
              <w:rPr>
                <w:webHidden/>
              </w:rPr>
              <w:fldChar w:fldCharType="separate"/>
            </w:r>
            <w:r w:rsidR="0073086E">
              <w:rPr>
                <w:webHidden/>
              </w:rPr>
              <w:t>4</w:t>
            </w:r>
            <w:r w:rsidRPr="00D05215">
              <w:rPr>
                <w:webHidden/>
              </w:rPr>
              <w:fldChar w:fldCharType="end"/>
            </w:r>
          </w:hyperlink>
        </w:p>
        <w:p w14:paraId="786213A3" w14:textId="1824FF82" w:rsidR="00D05215" w:rsidRPr="00D05215" w:rsidRDefault="00D05215" w:rsidP="00D05215">
          <w:pPr>
            <w:pStyle w:val="Sumrio1"/>
            <w:spacing w:line="360" w:lineRule="auto"/>
            <w:rPr>
              <w:rFonts w:eastAsiaTheme="minorEastAsia"/>
              <w:kern w:val="2"/>
              <w14:ligatures w14:val="standardContextual"/>
            </w:rPr>
          </w:pPr>
          <w:hyperlink w:anchor="_Toc207117610" w:history="1">
            <w:r w:rsidRPr="00D05215">
              <w:rPr>
                <w:rStyle w:val="Hyperlink"/>
              </w:rPr>
              <w:t>5.4 Recebimento de matéria-prima</w:t>
            </w:r>
            <w:r w:rsidRPr="00D05215">
              <w:rPr>
                <w:webHidden/>
              </w:rPr>
              <w:tab/>
            </w:r>
            <w:r w:rsidRPr="00D05215">
              <w:rPr>
                <w:webHidden/>
              </w:rPr>
              <w:fldChar w:fldCharType="begin"/>
            </w:r>
            <w:r w:rsidRPr="00D05215">
              <w:rPr>
                <w:webHidden/>
              </w:rPr>
              <w:instrText xml:space="preserve"> PAGEREF _Toc207117610 \h </w:instrText>
            </w:r>
            <w:r w:rsidRPr="00D05215">
              <w:rPr>
                <w:webHidden/>
              </w:rPr>
            </w:r>
            <w:r w:rsidRPr="00D05215">
              <w:rPr>
                <w:webHidden/>
              </w:rPr>
              <w:fldChar w:fldCharType="separate"/>
            </w:r>
            <w:r w:rsidR="0073086E">
              <w:rPr>
                <w:webHidden/>
              </w:rPr>
              <w:t>5</w:t>
            </w:r>
            <w:r w:rsidRPr="00D05215">
              <w:rPr>
                <w:webHidden/>
              </w:rPr>
              <w:fldChar w:fldCharType="end"/>
            </w:r>
          </w:hyperlink>
        </w:p>
        <w:p w14:paraId="65984D12" w14:textId="46C46C7B" w:rsidR="00D05215" w:rsidRPr="00D05215" w:rsidRDefault="00D05215" w:rsidP="00D05215">
          <w:pPr>
            <w:pStyle w:val="Sumrio1"/>
            <w:spacing w:line="360" w:lineRule="auto"/>
            <w:rPr>
              <w:rFonts w:eastAsiaTheme="minorEastAsia"/>
              <w:kern w:val="2"/>
              <w14:ligatures w14:val="standardContextual"/>
            </w:rPr>
          </w:pPr>
          <w:hyperlink w:anchor="_Toc207117611" w:history="1">
            <w:r w:rsidRPr="00D05215">
              <w:rPr>
                <w:rStyle w:val="Hyperlink"/>
              </w:rPr>
              <w:t>5.5 Recebimento de material de clientes para industrialização “RI”</w:t>
            </w:r>
            <w:r w:rsidRPr="00D05215">
              <w:rPr>
                <w:webHidden/>
              </w:rPr>
              <w:tab/>
            </w:r>
            <w:r w:rsidRPr="00D05215">
              <w:rPr>
                <w:webHidden/>
              </w:rPr>
              <w:fldChar w:fldCharType="begin"/>
            </w:r>
            <w:r w:rsidRPr="00D05215">
              <w:rPr>
                <w:webHidden/>
              </w:rPr>
              <w:instrText xml:space="preserve"> PAGEREF _Toc207117611 \h </w:instrText>
            </w:r>
            <w:r w:rsidRPr="00D05215">
              <w:rPr>
                <w:webHidden/>
              </w:rPr>
            </w:r>
            <w:r w:rsidRPr="00D05215">
              <w:rPr>
                <w:webHidden/>
              </w:rPr>
              <w:fldChar w:fldCharType="separate"/>
            </w:r>
            <w:r w:rsidR="0073086E">
              <w:rPr>
                <w:webHidden/>
              </w:rPr>
              <w:t>5</w:t>
            </w:r>
            <w:r w:rsidRPr="00D05215">
              <w:rPr>
                <w:webHidden/>
              </w:rPr>
              <w:fldChar w:fldCharType="end"/>
            </w:r>
          </w:hyperlink>
        </w:p>
        <w:p w14:paraId="1ED1AB4B" w14:textId="40E98873" w:rsidR="00D05215" w:rsidRPr="00D05215" w:rsidRDefault="00D05215" w:rsidP="00D05215">
          <w:pPr>
            <w:pStyle w:val="Sumrio1"/>
            <w:spacing w:line="360" w:lineRule="auto"/>
            <w:rPr>
              <w:rFonts w:eastAsiaTheme="minorEastAsia"/>
              <w:kern w:val="2"/>
              <w14:ligatures w14:val="standardContextual"/>
            </w:rPr>
          </w:pPr>
          <w:hyperlink w:anchor="_Toc207117612" w:history="1">
            <w:r w:rsidRPr="00D05215">
              <w:rPr>
                <w:rStyle w:val="Hyperlink"/>
              </w:rPr>
              <w:t>5.6 Recebimento de garantia e conserto RP</w:t>
            </w:r>
            <w:r w:rsidRPr="00D05215">
              <w:rPr>
                <w:webHidden/>
              </w:rPr>
              <w:tab/>
            </w:r>
            <w:r w:rsidRPr="00D05215">
              <w:rPr>
                <w:webHidden/>
              </w:rPr>
              <w:fldChar w:fldCharType="begin"/>
            </w:r>
            <w:r w:rsidRPr="00D05215">
              <w:rPr>
                <w:webHidden/>
              </w:rPr>
              <w:instrText xml:space="preserve"> PAGEREF _Toc207117612 \h </w:instrText>
            </w:r>
            <w:r w:rsidRPr="00D05215">
              <w:rPr>
                <w:webHidden/>
              </w:rPr>
            </w:r>
            <w:r w:rsidRPr="00D05215">
              <w:rPr>
                <w:webHidden/>
              </w:rPr>
              <w:fldChar w:fldCharType="separate"/>
            </w:r>
            <w:r w:rsidR="0073086E">
              <w:rPr>
                <w:webHidden/>
              </w:rPr>
              <w:t>6</w:t>
            </w:r>
            <w:r w:rsidRPr="00D05215">
              <w:rPr>
                <w:webHidden/>
              </w:rPr>
              <w:fldChar w:fldCharType="end"/>
            </w:r>
          </w:hyperlink>
        </w:p>
        <w:p w14:paraId="6CA52A78" w14:textId="43393BFD" w:rsidR="00D05215" w:rsidRPr="00D05215" w:rsidRDefault="00D05215" w:rsidP="00D05215">
          <w:pPr>
            <w:pStyle w:val="Sumrio1"/>
            <w:spacing w:line="360" w:lineRule="auto"/>
            <w:rPr>
              <w:rFonts w:eastAsiaTheme="minorEastAsia"/>
              <w:kern w:val="2"/>
              <w14:ligatures w14:val="standardContextual"/>
            </w:rPr>
          </w:pPr>
          <w:hyperlink w:anchor="_Toc207117613" w:history="1">
            <w:r w:rsidRPr="00D05215">
              <w:rPr>
                <w:rStyle w:val="Hyperlink"/>
              </w:rPr>
              <w:t>5.7 Recebimento de devolução de matéria prima RP</w:t>
            </w:r>
            <w:r w:rsidRPr="00D05215">
              <w:rPr>
                <w:webHidden/>
              </w:rPr>
              <w:tab/>
            </w:r>
            <w:r w:rsidRPr="00D05215">
              <w:rPr>
                <w:webHidden/>
              </w:rPr>
              <w:fldChar w:fldCharType="begin"/>
            </w:r>
            <w:r w:rsidRPr="00D05215">
              <w:rPr>
                <w:webHidden/>
              </w:rPr>
              <w:instrText xml:space="preserve"> PAGEREF _Toc207117613 \h </w:instrText>
            </w:r>
            <w:r w:rsidRPr="00D05215">
              <w:rPr>
                <w:webHidden/>
              </w:rPr>
            </w:r>
            <w:r w:rsidRPr="00D05215">
              <w:rPr>
                <w:webHidden/>
              </w:rPr>
              <w:fldChar w:fldCharType="separate"/>
            </w:r>
            <w:r w:rsidR="0073086E">
              <w:rPr>
                <w:webHidden/>
              </w:rPr>
              <w:t>6</w:t>
            </w:r>
            <w:r w:rsidRPr="00D05215">
              <w:rPr>
                <w:webHidden/>
              </w:rPr>
              <w:fldChar w:fldCharType="end"/>
            </w:r>
          </w:hyperlink>
        </w:p>
        <w:p w14:paraId="175B2FB6" w14:textId="1058E077" w:rsidR="00D05215" w:rsidRPr="00D05215" w:rsidRDefault="00D05215" w:rsidP="00D05215">
          <w:pPr>
            <w:pStyle w:val="Sumrio1"/>
            <w:spacing w:line="360" w:lineRule="auto"/>
            <w:rPr>
              <w:rFonts w:eastAsiaTheme="minorEastAsia"/>
              <w:kern w:val="2"/>
              <w14:ligatures w14:val="standardContextual"/>
            </w:rPr>
          </w:pPr>
          <w:hyperlink w:anchor="_Toc207117614" w:history="1">
            <w:r w:rsidRPr="00D05215">
              <w:rPr>
                <w:rStyle w:val="Hyperlink"/>
              </w:rPr>
              <w:t>5.8 Recebimento de garantia, devolução, remessa para conserto OEM, retorno de feiras RP e retorno de remessas</w:t>
            </w:r>
            <w:r w:rsidRPr="00D05215">
              <w:rPr>
                <w:webHidden/>
              </w:rPr>
              <w:tab/>
            </w:r>
            <w:r w:rsidRPr="00D05215">
              <w:rPr>
                <w:webHidden/>
              </w:rPr>
              <w:fldChar w:fldCharType="begin"/>
            </w:r>
            <w:r w:rsidRPr="00D05215">
              <w:rPr>
                <w:webHidden/>
              </w:rPr>
              <w:instrText xml:space="preserve"> PAGEREF _Toc207117614 \h </w:instrText>
            </w:r>
            <w:r w:rsidRPr="00D05215">
              <w:rPr>
                <w:webHidden/>
              </w:rPr>
            </w:r>
            <w:r w:rsidRPr="00D05215">
              <w:rPr>
                <w:webHidden/>
              </w:rPr>
              <w:fldChar w:fldCharType="separate"/>
            </w:r>
            <w:r w:rsidR="0073086E">
              <w:rPr>
                <w:webHidden/>
              </w:rPr>
              <w:t>6</w:t>
            </w:r>
            <w:r w:rsidRPr="00D05215">
              <w:rPr>
                <w:webHidden/>
              </w:rPr>
              <w:fldChar w:fldCharType="end"/>
            </w:r>
          </w:hyperlink>
        </w:p>
        <w:p w14:paraId="2042252C" w14:textId="0F4408B1" w:rsidR="00D05215" w:rsidRPr="00D05215" w:rsidRDefault="00D05215" w:rsidP="00D05215">
          <w:pPr>
            <w:pStyle w:val="Sumrio1"/>
            <w:spacing w:line="360" w:lineRule="auto"/>
            <w:rPr>
              <w:rFonts w:eastAsiaTheme="minorEastAsia"/>
              <w:kern w:val="2"/>
              <w14:ligatures w14:val="standardContextual"/>
            </w:rPr>
          </w:pPr>
          <w:hyperlink w:anchor="_Toc207117615" w:history="1">
            <w:r w:rsidRPr="00D05215">
              <w:rPr>
                <w:rStyle w:val="Hyperlink"/>
              </w:rPr>
              <w:t>5.9 Recebimento de imobilizados</w:t>
            </w:r>
            <w:r w:rsidRPr="00D05215">
              <w:rPr>
                <w:webHidden/>
              </w:rPr>
              <w:tab/>
            </w:r>
            <w:r w:rsidRPr="00D05215">
              <w:rPr>
                <w:webHidden/>
              </w:rPr>
              <w:fldChar w:fldCharType="begin"/>
            </w:r>
            <w:r w:rsidRPr="00D05215">
              <w:rPr>
                <w:webHidden/>
              </w:rPr>
              <w:instrText xml:space="preserve"> PAGEREF _Toc207117615 \h </w:instrText>
            </w:r>
            <w:r w:rsidRPr="00D05215">
              <w:rPr>
                <w:webHidden/>
              </w:rPr>
            </w:r>
            <w:r w:rsidRPr="00D05215">
              <w:rPr>
                <w:webHidden/>
              </w:rPr>
              <w:fldChar w:fldCharType="separate"/>
            </w:r>
            <w:r w:rsidR="0073086E">
              <w:rPr>
                <w:webHidden/>
              </w:rPr>
              <w:t>7</w:t>
            </w:r>
            <w:r w:rsidRPr="00D05215">
              <w:rPr>
                <w:webHidden/>
              </w:rPr>
              <w:fldChar w:fldCharType="end"/>
            </w:r>
          </w:hyperlink>
        </w:p>
        <w:p w14:paraId="2498CA79" w14:textId="77443735" w:rsidR="00D05215" w:rsidRPr="00D05215" w:rsidRDefault="00D05215" w:rsidP="00D05215">
          <w:pPr>
            <w:pStyle w:val="Sumrio1"/>
            <w:spacing w:line="360" w:lineRule="auto"/>
            <w:rPr>
              <w:rFonts w:eastAsiaTheme="minorEastAsia"/>
              <w:kern w:val="2"/>
              <w14:ligatures w14:val="standardContextual"/>
            </w:rPr>
          </w:pPr>
          <w:hyperlink w:anchor="_Toc207117616" w:history="1">
            <w:r w:rsidRPr="00D05215">
              <w:rPr>
                <w:rStyle w:val="Hyperlink"/>
              </w:rPr>
              <w:t>5.10 Recebimento de equipamentos de proteção individual (EPI)</w:t>
            </w:r>
            <w:r w:rsidRPr="00D05215">
              <w:rPr>
                <w:webHidden/>
              </w:rPr>
              <w:tab/>
            </w:r>
            <w:r w:rsidRPr="00D05215">
              <w:rPr>
                <w:webHidden/>
              </w:rPr>
              <w:fldChar w:fldCharType="begin"/>
            </w:r>
            <w:r w:rsidRPr="00D05215">
              <w:rPr>
                <w:webHidden/>
              </w:rPr>
              <w:instrText xml:space="preserve"> PAGEREF _Toc207117616 \h </w:instrText>
            </w:r>
            <w:r w:rsidRPr="00D05215">
              <w:rPr>
                <w:webHidden/>
              </w:rPr>
            </w:r>
            <w:r w:rsidRPr="00D05215">
              <w:rPr>
                <w:webHidden/>
              </w:rPr>
              <w:fldChar w:fldCharType="separate"/>
            </w:r>
            <w:r w:rsidR="0073086E">
              <w:rPr>
                <w:webHidden/>
              </w:rPr>
              <w:t>8</w:t>
            </w:r>
            <w:r w:rsidRPr="00D05215">
              <w:rPr>
                <w:webHidden/>
              </w:rPr>
              <w:fldChar w:fldCharType="end"/>
            </w:r>
          </w:hyperlink>
        </w:p>
        <w:p w14:paraId="149C545C" w14:textId="149679B0" w:rsidR="00D05215" w:rsidRPr="00D05215" w:rsidRDefault="00D05215" w:rsidP="00D05215">
          <w:pPr>
            <w:pStyle w:val="Sumrio1"/>
            <w:spacing w:line="360" w:lineRule="auto"/>
            <w:rPr>
              <w:rFonts w:eastAsiaTheme="minorEastAsia"/>
              <w:kern w:val="2"/>
              <w14:ligatures w14:val="standardContextual"/>
            </w:rPr>
          </w:pPr>
          <w:hyperlink w:anchor="_Toc207117617" w:history="1">
            <w:r w:rsidRPr="00D05215">
              <w:rPr>
                <w:rStyle w:val="Hyperlink"/>
              </w:rPr>
              <w:t>5.11 Recebimento de itens industrializados em terceiros</w:t>
            </w:r>
            <w:r w:rsidRPr="00D05215">
              <w:rPr>
                <w:webHidden/>
              </w:rPr>
              <w:tab/>
            </w:r>
            <w:r w:rsidRPr="00D05215">
              <w:rPr>
                <w:webHidden/>
              </w:rPr>
              <w:fldChar w:fldCharType="begin"/>
            </w:r>
            <w:r w:rsidRPr="00D05215">
              <w:rPr>
                <w:webHidden/>
              </w:rPr>
              <w:instrText xml:space="preserve"> PAGEREF _Toc207117617 \h </w:instrText>
            </w:r>
            <w:r w:rsidRPr="00D05215">
              <w:rPr>
                <w:webHidden/>
              </w:rPr>
            </w:r>
            <w:r w:rsidRPr="00D05215">
              <w:rPr>
                <w:webHidden/>
              </w:rPr>
              <w:fldChar w:fldCharType="separate"/>
            </w:r>
            <w:r w:rsidR="0073086E">
              <w:rPr>
                <w:webHidden/>
              </w:rPr>
              <w:t>9</w:t>
            </w:r>
            <w:r w:rsidRPr="00D05215">
              <w:rPr>
                <w:webHidden/>
              </w:rPr>
              <w:fldChar w:fldCharType="end"/>
            </w:r>
          </w:hyperlink>
        </w:p>
        <w:p w14:paraId="4C5CFD13" w14:textId="5112D438" w:rsidR="00D05215" w:rsidRPr="00D05215" w:rsidRDefault="00D05215" w:rsidP="00D05215">
          <w:pPr>
            <w:pStyle w:val="Sumrio1"/>
            <w:spacing w:line="360" w:lineRule="auto"/>
            <w:rPr>
              <w:rFonts w:eastAsiaTheme="minorEastAsia"/>
              <w:kern w:val="2"/>
              <w14:ligatures w14:val="standardContextual"/>
            </w:rPr>
          </w:pPr>
          <w:hyperlink w:anchor="_Toc207117618" w:history="1">
            <w:r w:rsidRPr="00D05215">
              <w:rPr>
                <w:rStyle w:val="Hyperlink"/>
              </w:rPr>
              <w:t>5.12 Recebimento de NF de serviços (SE)</w:t>
            </w:r>
            <w:r w:rsidRPr="00D05215">
              <w:rPr>
                <w:webHidden/>
              </w:rPr>
              <w:tab/>
            </w:r>
            <w:r w:rsidRPr="00D05215">
              <w:rPr>
                <w:webHidden/>
              </w:rPr>
              <w:fldChar w:fldCharType="begin"/>
            </w:r>
            <w:r w:rsidRPr="00D05215">
              <w:rPr>
                <w:webHidden/>
              </w:rPr>
              <w:instrText xml:space="preserve"> PAGEREF _Toc207117618 \h </w:instrText>
            </w:r>
            <w:r w:rsidRPr="00D05215">
              <w:rPr>
                <w:webHidden/>
              </w:rPr>
            </w:r>
            <w:r w:rsidRPr="00D05215">
              <w:rPr>
                <w:webHidden/>
              </w:rPr>
              <w:fldChar w:fldCharType="separate"/>
            </w:r>
            <w:r w:rsidR="0073086E">
              <w:rPr>
                <w:webHidden/>
              </w:rPr>
              <w:t>10</w:t>
            </w:r>
            <w:r w:rsidRPr="00D05215">
              <w:rPr>
                <w:webHidden/>
              </w:rPr>
              <w:fldChar w:fldCharType="end"/>
            </w:r>
          </w:hyperlink>
        </w:p>
        <w:p w14:paraId="2665AFD3" w14:textId="5220E432" w:rsidR="00D05215" w:rsidRPr="00D05215" w:rsidRDefault="00D05215" w:rsidP="00D05215">
          <w:pPr>
            <w:pStyle w:val="Sumrio1"/>
            <w:spacing w:line="360" w:lineRule="auto"/>
            <w:rPr>
              <w:rFonts w:eastAsiaTheme="minorEastAsia"/>
              <w:kern w:val="2"/>
              <w14:ligatures w14:val="standardContextual"/>
            </w:rPr>
          </w:pPr>
          <w:hyperlink w:anchor="_Toc207117619" w:history="1">
            <w:r w:rsidRPr="00D05215">
              <w:rPr>
                <w:rStyle w:val="Hyperlink"/>
              </w:rPr>
              <w:t>5.13 Recebimento de remessa entre unidades da empresa</w:t>
            </w:r>
            <w:r w:rsidRPr="00D05215">
              <w:rPr>
                <w:webHidden/>
              </w:rPr>
              <w:tab/>
            </w:r>
            <w:r w:rsidRPr="00D05215">
              <w:rPr>
                <w:webHidden/>
              </w:rPr>
              <w:fldChar w:fldCharType="begin"/>
            </w:r>
            <w:r w:rsidRPr="00D05215">
              <w:rPr>
                <w:webHidden/>
              </w:rPr>
              <w:instrText xml:space="preserve"> PAGEREF _Toc207117619 \h </w:instrText>
            </w:r>
            <w:r w:rsidRPr="00D05215">
              <w:rPr>
                <w:webHidden/>
              </w:rPr>
            </w:r>
            <w:r w:rsidRPr="00D05215">
              <w:rPr>
                <w:webHidden/>
              </w:rPr>
              <w:fldChar w:fldCharType="separate"/>
            </w:r>
            <w:r w:rsidR="0073086E">
              <w:rPr>
                <w:webHidden/>
              </w:rPr>
              <w:t>10</w:t>
            </w:r>
            <w:r w:rsidRPr="00D05215">
              <w:rPr>
                <w:webHidden/>
              </w:rPr>
              <w:fldChar w:fldCharType="end"/>
            </w:r>
          </w:hyperlink>
        </w:p>
        <w:p w14:paraId="2616F70A" w14:textId="5793A96E" w:rsidR="00D05215" w:rsidRPr="00D05215" w:rsidRDefault="00D05215" w:rsidP="00D05215">
          <w:pPr>
            <w:pStyle w:val="Sumrio1"/>
            <w:spacing w:line="360" w:lineRule="auto"/>
            <w:rPr>
              <w:rFonts w:eastAsiaTheme="minorEastAsia"/>
              <w:kern w:val="2"/>
              <w14:ligatures w14:val="standardContextual"/>
            </w:rPr>
          </w:pPr>
          <w:hyperlink w:anchor="_Toc207117620" w:history="1">
            <w:r w:rsidRPr="00D05215">
              <w:rPr>
                <w:rStyle w:val="Hyperlink"/>
              </w:rPr>
              <w:t>5.14 Recebimento de transferência de ferramental</w:t>
            </w:r>
            <w:r w:rsidRPr="00D05215">
              <w:rPr>
                <w:webHidden/>
              </w:rPr>
              <w:tab/>
            </w:r>
            <w:r w:rsidRPr="00D05215">
              <w:rPr>
                <w:webHidden/>
              </w:rPr>
              <w:fldChar w:fldCharType="begin"/>
            </w:r>
            <w:r w:rsidRPr="00D05215">
              <w:rPr>
                <w:webHidden/>
              </w:rPr>
              <w:instrText xml:space="preserve"> PAGEREF _Toc207117620 \h </w:instrText>
            </w:r>
            <w:r w:rsidRPr="00D05215">
              <w:rPr>
                <w:webHidden/>
              </w:rPr>
            </w:r>
            <w:r w:rsidRPr="00D05215">
              <w:rPr>
                <w:webHidden/>
              </w:rPr>
              <w:fldChar w:fldCharType="separate"/>
            </w:r>
            <w:r w:rsidR="0073086E">
              <w:rPr>
                <w:webHidden/>
              </w:rPr>
              <w:t>10</w:t>
            </w:r>
            <w:r w:rsidRPr="00D05215">
              <w:rPr>
                <w:webHidden/>
              </w:rPr>
              <w:fldChar w:fldCharType="end"/>
            </w:r>
          </w:hyperlink>
        </w:p>
        <w:p w14:paraId="5A0FF5C0" w14:textId="2E2E903F" w:rsidR="00D05215" w:rsidRPr="00D05215" w:rsidRDefault="00D05215" w:rsidP="00D05215">
          <w:pPr>
            <w:pStyle w:val="Sumrio1"/>
            <w:spacing w:line="360" w:lineRule="auto"/>
            <w:rPr>
              <w:rFonts w:eastAsiaTheme="minorEastAsia"/>
              <w:kern w:val="2"/>
              <w14:ligatures w14:val="standardContextual"/>
            </w:rPr>
          </w:pPr>
          <w:hyperlink w:anchor="_Toc207117621" w:history="1">
            <w:r w:rsidRPr="00D05215">
              <w:rPr>
                <w:rStyle w:val="Hyperlink"/>
              </w:rPr>
              <w:t>6 ARMAZENAMENTO</w:t>
            </w:r>
            <w:r w:rsidRPr="00D05215">
              <w:rPr>
                <w:webHidden/>
              </w:rPr>
              <w:tab/>
            </w:r>
            <w:r w:rsidRPr="00D05215">
              <w:rPr>
                <w:webHidden/>
              </w:rPr>
              <w:fldChar w:fldCharType="begin"/>
            </w:r>
            <w:r w:rsidRPr="00D05215">
              <w:rPr>
                <w:webHidden/>
              </w:rPr>
              <w:instrText xml:space="preserve"> PAGEREF _Toc207117621 \h </w:instrText>
            </w:r>
            <w:r w:rsidRPr="00D05215">
              <w:rPr>
                <w:webHidden/>
              </w:rPr>
            </w:r>
            <w:r w:rsidRPr="00D05215">
              <w:rPr>
                <w:webHidden/>
              </w:rPr>
              <w:fldChar w:fldCharType="separate"/>
            </w:r>
            <w:r w:rsidR="0073086E">
              <w:rPr>
                <w:webHidden/>
              </w:rPr>
              <w:t>11</w:t>
            </w:r>
            <w:r w:rsidRPr="00D05215">
              <w:rPr>
                <w:webHidden/>
              </w:rPr>
              <w:fldChar w:fldCharType="end"/>
            </w:r>
          </w:hyperlink>
        </w:p>
        <w:p w14:paraId="3153ACA7" w14:textId="54B7DC42" w:rsidR="00D05215" w:rsidRPr="00D05215" w:rsidRDefault="00D05215" w:rsidP="00D05215">
          <w:pPr>
            <w:pStyle w:val="Sumrio1"/>
            <w:spacing w:line="360" w:lineRule="auto"/>
            <w:rPr>
              <w:rFonts w:eastAsiaTheme="minorEastAsia"/>
              <w:kern w:val="2"/>
              <w14:ligatures w14:val="standardContextual"/>
            </w:rPr>
          </w:pPr>
          <w:hyperlink w:anchor="_Toc207117622" w:history="1">
            <w:r w:rsidRPr="00D05215">
              <w:rPr>
                <w:rStyle w:val="Hyperlink"/>
              </w:rPr>
              <w:t>7 CONTROLE DE ESTOQUE</w:t>
            </w:r>
            <w:r w:rsidRPr="00D05215">
              <w:rPr>
                <w:webHidden/>
              </w:rPr>
              <w:tab/>
            </w:r>
            <w:r w:rsidRPr="00D05215">
              <w:rPr>
                <w:webHidden/>
              </w:rPr>
              <w:fldChar w:fldCharType="begin"/>
            </w:r>
            <w:r w:rsidRPr="00D05215">
              <w:rPr>
                <w:webHidden/>
              </w:rPr>
              <w:instrText xml:space="preserve"> PAGEREF _Toc207117622 \h </w:instrText>
            </w:r>
            <w:r w:rsidRPr="00D05215">
              <w:rPr>
                <w:webHidden/>
              </w:rPr>
            </w:r>
            <w:r w:rsidRPr="00D05215">
              <w:rPr>
                <w:webHidden/>
              </w:rPr>
              <w:fldChar w:fldCharType="separate"/>
            </w:r>
            <w:r w:rsidR="0073086E">
              <w:rPr>
                <w:webHidden/>
              </w:rPr>
              <w:t>12</w:t>
            </w:r>
            <w:r w:rsidRPr="00D05215">
              <w:rPr>
                <w:webHidden/>
              </w:rPr>
              <w:fldChar w:fldCharType="end"/>
            </w:r>
          </w:hyperlink>
        </w:p>
        <w:p w14:paraId="72135DB4" w14:textId="39587C2F" w:rsidR="00D05215" w:rsidRPr="00D05215" w:rsidRDefault="00D05215" w:rsidP="00D05215">
          <w:pPr>
            <w:pStyle w:val="Sumrio1"/>
            <w:spacing w:line="360" w:lineRule="auto"/>
            <w:rPr>
              <w:rFonts w:eastAsiaTheme="minorEastAsia"/>
              <w:kern w:val="2"/>
              <w14:ligatures w14:val="standardContextual"/>
            </w:rPr>
          </w:pPr>
          <w:hyperlink w:anchor="_Toc207117623" w:history="1">
            <w:r w:rsidRPr="00D05215">
              <w:rPr>
                <w:rStyle w:val="Hyperlink"/>
              </w:rPr>
              <w:t>7.1 Itens do tipo CE (Uso e consumo)</w:t>
            </w:r>
            <w:r w:rsidRPr="00D05215">
              <w:rPr>
                <w:webHidden/>
              </w:rPr>
              <w:tab/>
            </w:r>
            <w:r w:rsidRPr="00D05215">
              <w:rPr>
                <w:webHidden/>
              </w:rPr>
              <w:fldChar w:fldCharType="begin"/>
            </w:r>
            <w:r w:rsidRPr="00D05215">
              <w:rPr>
                <w:webHidden/>
              </w:rPr>
              <w:instrText xml:space="preserve"> PAGEREF _Toc207117623 \h </w:instrText>
            </w:r>
            <w:r w:rsidRPr="00D05215">
              <w:rPr>
                <w:webHidden/>
              </w:rPr>
            </w:r>
            <w:r w:rsidRPr="00D05215">
              <w:rPr>
                <w:webHidden/>
              </w:rPr>
              <w:fldChar w:fldCharType="separate"/>
            </w:r>
            <w:r w:rsidR="0073086E">
              <w:rPr>
                <w:webHidden/>
              </w:rPr>
              <w:t>12</w:t>
            </w:r>
            <w:r w:rsidRPr="00D05215">
              <w:rPr>
                <w:webHidden/>
              </w:rPr>
              <w:fldChar w:fldCharType="end"/>
            </w:r>
          </w:hyperlink>
        </w:p>
        <w:p w14:paraId="6BFEB6D4" w14:textId="4169E826" w:rsidR="00D05215" w:rsidRPr="00D05215" w:rsidRDefault="00D05215" w:rsidP="00D05215">
          <w:pPr>
            <w:pStyle w:val="Sumrio1"/>
            <w:spacing w:line="360" w:lineRule="auto"/>
            <w:rPr>
              <w:rFonts w:eastAsiaTheme="minorEastAsia"/>
              <w:kern w:val="2"/>
              <w14:ligatures w14:val="standardContextual"/>
            </w:rPr>
          </w:pPr>
          <w:hyperlink w:anchor="_Toc207117624" w:history="1">
            <w:r w:rsidRPr="00D05215">
              <w:rPr>
                <w:rStyle w:val="Hyperlink"/>
              </w:rPr>
              <w:t>7.2 Itens do tipo MP (Matéria Prima)</w:t>
            </w:r>
            <w:r w:rsidRPr="00D05215">
              <w:rPr>
                <w:webHidden/>
              </w:rPr>
              <w:tab/>
            </w:r>
            <w:r w:rsidRPr="00D05215">
              <w:rPr>
                <w:webHidden/>
              </w:rPr>
              <w:fldChar w:fldCharType="begin"/>
            </w:r>
            <w:r w:rsidRPr="00D05215">
              <w:rPr>
                <w:webHidden/>
              </w:rPr>
              <w:instrText xml:space="preserve"> PAGEREF _Toc207117624 \h </w:instrText>
            </w:r>
            <w:r w:rsidRPr="00D05215">
              <w:rPr>
                <w:webHidden/>
              </w:rPr>
            </w:r>
            <w:r w:rsidRPr="00D05215">
              <w:rPr>
                <w:webHidden/>
              </w:rPr>
              <w:fldChar w:fldCharType="separate"/>
            </w:r>
            <w:r w:rsidR="0073086E">
              <w:rPr>
                <w:webHidden/>
              </w:rPr>
              <w:t>14</w:t>
            </w:r>
            <w:r w:rsidRPr="00D05215">
              <w:rPr>
                <w:webHidden/>
              </w:rPr>
              <w:fldChar w:fldCharType="end"/>
            </w:r>
          </w:hyperlink>
        </w:p>
        <w:p w14:paraId="25B8C759" w14:textId="54EABE83" w:rsidR="00D05215" w:rsidRPr="00D05215" w:rsidRDefault="00D05215" w:rsidP="00D05215">
          <w:pPr>
            <w:pStyle w:val="Sumrio1"/>
            <w:spacing w:line="360" w:lineRule="auto"/>
            <w:rPr>
              <w:rFonts w:eastAsiaTheme="minorEastAsia"/>
              <w:kern w:val="2"/>
              <w14:ligatures w14:val="standardContextual"/>
            </w:rPr>
          </w:pPr>
          <w:hyperlink w:anchor="_Toc207117625" w:history="1">
            <w:r w:rsidRPr="00D05215">
              <w:rPr>
                <w:rStyle w:val="Hyperlink"/>
              </w:rPr>
              <w:t>7.3 Controle de lote de polietileno</w:t>
            </w:r>
            <w:r w:rsidRPr="00D05215">
              <w:rPr>
                <w:webHidden/>
              </w:rPr>
              <w:tab/>
            </w:r>
            <w:r w:rsidRPr="00D05215">
              <w:rPr>
                <w:webHidden/>
              </w:rPr>
              <w:fldChar w:fldCharType="begin"/>
            </w:r>
            <w:r w:rsidRPr="00D05215">
              <w:rPr>
                <w:webHidden/>
              </w:rPr>
              <w:instrText xml:space="preserve"> PAGEREF _Toc207117625 \h </w:instrText>
            </w:r>
            <w:r w:rsidRPr="00D05215">
              <w:rPr>
                <w:webHidden/>
              </w:rPr>
            </w:r>
            <w:r w:rsidRPr="00D05215">
              <w:rPr>
                <w:webHidden/>
              </w:rPr>
              <w:fldChar w:fldCharType="separate"/>
            </w:r>
            <w:r w:rsidR="0073086E">
              <w:rPr>
                <w:webHidden/>
              </w:rPr>
              <w:t>14</w:t>
            </w:r>
            <w:r w:rsidRPr="00D05215">
              <w:rPr>
                <w:webHidden/>
              </w:rPr>
              <w:fldChar w:fldCharType="end"/>
            </w:r>
          </w:hyperlink>
        </w:p>
        <w:p w14:paraId="3CC45D33" w14:textId="0403732C" w:rsidR="00D05215" w:rsidRPr="00D05215" w:rsidRDefault="00D05215" w:rsidP="00D05215">
          <w:pPr>
            <w:pStyle w:val="Sumrio1"/>
            <w:spacing w:line="360" w:lineRule="auto"/>
            <w:rPr>
              <w:rFonts w:eastAsiaTheme="minorEastAsia"/>
              <w:kern w:val="2"/>
              <w14:ligatures w14:val="standardContextual"/>
            </w:rPr>
          </w:pPr>
          <w:hyperlink w:anchor="_Toc207117626" w:history="1">
            <w:r w:rsidRPr="00D05215">
              <w:rPr>
                <w:rStyle w:val="Hyperlink"/>
              </w:rPr>
              <w:t>7.4 Itens do tipo EPI (Equipamento de Proteção individual)</w:t>
            </w:r>
            <w:r w:rsidRPr="00D05215">
              <w:rPr>
                <w:webHidden/>
              </w:rPr>
              <w:tab/>
            </w:r>
            <w:r w:rsidRPr="00D05215">
              <w:rPr>
                <w:webHidden/>
              </w:rPr>
              <w:fldChar w:fldCharType="begin"/>
            </w:r>
            <w:r w:rsidRPr="00D05215">
              <w:rPr>
                <w:webHidden/>
              </w:rPr>
              <w:instrText xml:space="preserve"> PAGEREF _Toc207117626 \h </w:instrText>
            </w:r>
            <w:r w:rsidRPr="00D05215">
              <w:rPr>
                <w:webHidden/>
              </w:rPr>
            </w:r>
            <w:r w:rsidRPr="00D05215">
              <w:rPr>
                <w:webHidden/>
              </w:rPr>
              <w:fldChar w:fldCharType="separate"/>
            </w:r>
            <w:r w:rsidR="0073086E">
              <w:rPr>
                <w:webHidden/>
              </w:rPr>
              <w:t>18</w:t>
            </w:r>
            <w:r w:rsidRPr="00D05215">
              <w:rPr>
                <w:webHidden/>
              </w:rPr>
              <w:fldChar w:fldCharType="end"/>
            </w:r>
          </w:hyperlink>
        </w:p>
        <w:p w14:paraId="54384C63" w14:textId="4E52055E" w:rsidR="00D05215" w:rsidRPr="00D05215" w:rsidRDefault="00D05215" w:rsidP="00D05215">
          <w:pPr>
            <w:pStyle w:val="Sumrio1"/>
            <w:spacing w:line="360" w:lineRule="auto"/>
            <w:rPr>
              <w:rFonts w:eastAsiaTheme="minorEastAsia"/>
              <w:kern w:val="2"/>
              <w14:ligatures w14:val="standardContextual"/>
            </w:rPr>
          </w:pPr>
          <w:hyperlink w:anchor="_Toc207117627" w:history="1">
            <w:r w:rsidRPr="00D05215">
              <w:rPr>
                <w:rStyle w:val="Hyperlink"/>
              </w:rPr>
              <w:t>7.4.1 Entrega de EPI filial CTB</w:t>
            </w:r>
            <w:r w:rsidRPr="00D05215">
              <w:rPr>
                <w:webHidden/>
              </w:rPr>
              <w:tab/>
            </w:r>
            <w:r w:rsidRPr="00D05215">
              <w:rPr>
                <w:webHidden/>
              </w:rPr>
              <w:fldChar w:fldCharType="begin"/>
            </w:r>
            <w:r w:rsidRPr="00D05215">
              <w:rPr>
                <w:webHidden/>
              </w:rPr>
              <w:instrText xml:space="preserve"> PAGEREF _Toc207117627 \h </w:instrText>
            </w:r>
            <w:r w:rsidRPr="00D05215">
              <w:rPr>
                <w:webHidden/>
              </w:rPr>
            </w:r>
            <w:r w:rsidRPr="00D05215">
              <w:rPr>
                <w:webHidden/>
              </w:rPr>
              <w:fldChar w:fldCharType="separate"/>
            </w:r>
            <w:r w:rsidR="0073086E">
              <w:rPr>
                <w:webHidden/>
              </w:rPr>
              <w:t>19</w:t>
            </w:r>
            <w:r w:rsidRPr="00D05215">
              <w:rPr>
                <w:webHidden/>
              </w:rPr>
              <w:fldChar w:fldCharType="end"/>
            </w:r>
          </w:hyperlink>
        </w:p>
        <w:p w14:paraId="0ED74A29" w14:textId="38C65004" w:rsidR="00D05215" w:rsidRPr="00D05215" w:rsidRDefault="00D05215" w:rsidP="00D05215">
          <w:pPr>
            <w:pStyle w:val="Sumrio1"/>
            <w:spacing w:line="360" w:lineRule="auto"/>
            <w:rPr>
              <w:rFonts w:eastAsiaTheme="minorEastAsia"/>
              <w:kern w:val="2"/>
              <w14:ligatures w14:val="standardContextual"/>
            </w:rPr>
          </w:pPr>
          <w:hyperlink w:anchor="_Toc207117628" w:history="1">
            <w:r w:rsidRPr="00D05215">
              <w:rPr>
                <w:rStyle w:val="Hyperlink"/>
              </w:rPr>
              <w:t>7.5 Itens do tipo ferramentas manuais</w:t>
            </w:r>
            <w:r w:rsidRPr="00D05215">
              <w:rPr>
                <w:webHidden/>
              </w:rPr>
              <w:tab/>
            </w:r>
            <w:r w:rsidRPr="00D05215">
              <w:rPr>
                <w:webHidden/>
              </w:rPr>
              <w:fldChar w:fldCharType="begin"/>
            </w:r>
            <w:r w:rsidRPr="00D05215">
              <w:rPr>
                <w:webHidden/>
              </w:rPr>
              <w:instrText xml:space="preserve"> PAGEREF _Toc207117628 \h </w:instrText>
            </w:r>
            <w:r w:rsidRPr="00D05215">
              <w:rPr>
                <w:webHidden/>
              </w:rPr>
            </w:r>
            <w:r w:rsidRPr="00D05215">
              <w:rPr>
                <w:webHidden/>
              </w:rPr>
              <w:fldChar w:fldCharType="separate"/>
            </w:r>
            <w:r w:rsidR="0073086E">
              <w:rPr>
                <w:webHidden/>
              </w:rPr>
              <w:t>19</w:t>
            </w:r>
            <w:r w:rsidRPr="00D05215">
              <w:rPr>
                <w:webHidden/>
              </w:rPr>
              <w:fldChar w:fldCharType="end"/>
            </w:r>
          </w:hyperlink>
        </w:p>
        <w:p w14:paraId="7444B25A" w14:textId="1A982882" w:rsidR="00D05215" w:rsidRPr="00D05215" w:rsidRDefault="00D05215" w:rsidP="00D05215">
          <w:pPr>
            <w:pStyle w:val="Sumrio1"/>
            <w:spacing w:line="360" w:lineRule="auto"/>
            <w:rPr>
              <w:rFonts w:eastAsiaTheme="minorEastAsia"/>
              <w:kern w:val="2"/>
              <w14:ligatures w14:val="standardContextual"/>
            </w:rPr>
          </w:pPr>
          <w:hyperlink w:anchor="_Toc207117629" w:history="1">
            <w:r w:rsidRPr="00D05215">
              <w:rPr>
                <w:rStyle w:val="Hyperlink"/>
              </w:rPr>
              <w:t>8 ENTREGA DE MATERIAIS</w:t>
            </w:r>
            <w:r w:rsidRPr="00D05215">
              <w:rPr>
                <w:webHidden/>
              </w:rPr>
              <w:tab/>
            </w:r>
            <w:r w:rsidRPr="00D05215">
              <w:rPr>
                <w:webHidden/>
              </w:rPr>
              <w:fldChar w:fldCharType="begin"/>
            </w:r>
            <w:r w:rsidRPr="00D05215">
              <w:rPr>
                <w:webHidden/>
              </w:rPr>
              <w:instrText xml:space="preserve"> PAGEREF _Toc207117629 \h </w:instrText>
            </w:r>
            <w:r w:rsidRPr="00D05215">
              <w:rPr>
                <w:webHidden/>
              </w:rPr>
            </w:r>
            <w:r w:rsidRPr="00D05215">
              <w:rPr>
                <w:webHidden/>
              </w:rPr>
              <w:fldChar w:fldCharType="separate"/>
            </w:r>
            <w:r w:rsidR="0073086E">
              <w:rPr>
                <w:webHidden/>
              </w:rPr>
              <w:t>22</w:t>
            </w:r>
            <w:r w:rsidRPr="00D05215">
              <w:rPr>
                <w:webHidden/>
              </w:rPr>
              <w:fldChar w:fldCharType="end"/>
            </w:r>
          </w:hyperlink>
        </w:p>
        <w:p w14:paraId="0A7B0E06" w14:textId="4C752002" w:rsidR="00D05215" w:rsidRPr="00D05215" w:rsidRDefault="00D05215" w:rsidP="00D05215">
          <w:pPr>
            <w:pStyle w:val="Sumrio1"/>
            <w:spacing w:line="360" w:lineRule="auto"/>
            <w:rPr>
              <w:rFonts w:eastAsiaTheme="minorEastAsia"/>
              <w:kern w:val="2"/>
              <w14:ligatures w14:val="standardContextual"/>
            </w:rPr>
          </w:pPr>
          <w:hyperlink w:anchor="_Toc207117630" w:history="1">
            <w:r w:rsidRPr="00D05215">
              <w:rPr>
                <w:rStyle w:val="Hyperlink"/>
              </w:rPr>
              <w:t>8.1 Entrega de matéria prima e embalagens</w:t>
            </w:r>
            <w:r w:rsidRPr="00D05215">
              <w:rPr>
                <w:webHidden/>
              </w:rPr>
              <w:tab/>
            </w:r>
            <w:r w:rsidRPr="00D05215">
              <w:rPr>
                <w:webHidden/>
              </w:rPr>
              <w:fldChar w:fldCharType="begin"/>
            </w:r>
            <w:r w:rsidRPr="00D05215">
              <w:rPr>
                <w:webHidden/>
              </w:rPr>
              <w:instrText xml:space="preserve"> PAGEREF _Toc207117630 \h </w:instrText>
            </w:r>
            <w:r w:rsidRPr="00D05215">
              <w:rPr>
                <w:webHidden/>
              </w:rPr>
            </w:r>
            <w:r w:rsidRPr="00D05215">
              <w:rPr>
                <w:webHidden/>
              </w:rPr>
              <w:fldChar w:fldCharType="separate"/>
            </w:r>
            <w:r w:rsidR="0073086E">
              <w:rPr>
                <w:webHidden/>
              </w:rPr>
              <w:t>22</w:t>
            </w:r>
            <w:r w:rsidRPr="00D05215">
              <w:rPr>
                <w:webHidden/>
              </w:rPr>
              <w:fldChar w:fldCharType="end"/>
            </w:r>
          </w:hyperlink>
        </w:p>
        <w:p w14:paraId="2DD5C23D" w14:textId="45D55B4F" w:rsidR="00D05215" w:rsidRPr="00D05215" w:rsidRDefault="00D05215" w:rsidP="00D05215">
          <w:pPr>
            <w:pStyle w:val="Sumrio1"/>
            <w:spacing w:line="360" w:lineRule="auto"/>
            <w:rPr>
              <w:rFonts w:eastAsiaTheme="minorEastAsia"/>
              <w:kern w:val="2"/>
              <w14:ligatures w14:val="standardContextual"/>
            </w:rPr>
          </w:pPr>
          <w:hyperlink w:anchor="_Toc207117631" w:history="1">
            <w:r w:rsidRPr="00D05215">
              <w:rPr>
                <w:rStyle w:val="Hyperlink"/>
              </w:rPr>
              <w:t>8.2 Entrega de itens de uso e consumo e material secundário</w:t>
            </w:r>
            <w:r w:rsidRPr="00D05215">
              <w:rPr>
                <w:webHidden/>
              </w:rPr>
              <w:tab/>
            </w:r>
            <w:r w:rsidRPr="00D05215">
              <w:rPr>
                <w:webHidden/>
              </w:rPr>
              <w:fldChar w:fldCharType="begin"/>
            </w:r>
            <w:r w:rsidRPr="00D05215">
              <w:rPr>
                <w:webHidden/>
              </w:rPr>
              <w:instrText xml:space="preserve"> PAGEREF _Toc207117631 \h </w:instrText>
            </w:r>
            <w:r w:rsidRPr="00D05215">
              <w:rPr>
                <w:webHidden/>
              </w:rPr>
            </w:r>
            <w:r w:rsidRPr="00D05215">
              <w:rPr>
                <w:webHidden/>
              </w:rPr>
              <w:fldChar w:fldCharType="separate"/>
            </w:r>
            <w:r w:rsidR="0073086E">
              <w:rPr>
                <w:webHidden/>
              </w:rPr>
              <w:t>23</w:t>
            </w:r>
            <w:r w:rsidRPr="00D05215">
              <w:rPr>
                <w:webHidden/>
              </w:rPr>
              <w:fldChar w:fldCharType="end"/>
            </w:r>
          </w:hyperlink>
        </w:p>
        <w:p w14:paraId="7C8971A0" w14:textId="5C1D9518" w:rsidR="00D05215" w:rsidRPr="00D05215" w:rsidRDefault="00D05215" w:rsidP="00D05215">
          <w:pPr>
            <w:pStyle w:val="Sumrio1"/>
            <w:spacing w:line="360" w:lineRule="auto"/>
            <w:rPr>
              <w:rFonts w:eastAsiaTheme="minorEastAsia"/>
              <w:kern w:val="2"/>
              <w14:ligatures w14:val="standardContextual"/>
            </w:rPr>
          </w:pPr>
          <w:hyperlink w:anchor="_Toc207117632" w:history="1">
            <w:r w:rsidRPr="00D05215">
              <w:rPr>
                <w:rStyle w:val="Hyperlink"/>
              </w:rPr>
              <w:t>8.3 Entrega de brindes</w:t>
            </w:r>
            <w:r w:rsidRPr="00D05215">
              <w:rPr>
                <w:webHidden/>
              </w:rPr>
              <w:tab/>
            </w:r>
            <w:r w:rsidRPr="00D05215">
              <w:rPr>
                <w:webHidden/>
              </w:rPr>
              <w:fldChar w:fldCharType="begin"/>
            </w:r>
            <w:r w:rsidRPr="00D05215">
              <w:rPr>
                <w:webHidden/>
              </w:rPr>
              <w:instrText xml:space="preserve"> PAGEREF _Toc207117632 \h </w:instrText>
            </w:r>
            <w:r w:rsidRPr="00D05215">
              <w:rPr>
                <w:webHidden/>
              </w:rPr>
            </w:r>
            <w:r w:rsidRPr="00D05215">
              <w:rPr>
                <w:webHidden/>
              </w:rPr>
              <w:fldChar w:fldCharType="separate"/>
            </w:r>
            <w:r w:rsidR="0073086E">
              <w:rPr>
                <w:webHidden/>
              </w:rPr>
              <w:t>24</w:t>
            </w:r>
            <w:r w:rsidRPr="00D05215">
              <w:rPr>
                <w:webHidden/>
              </w:rPr>
              <w:fldChar w:fldCharType="end"/>
            </w:r>
          </w:hyperlink>
        </w:p>
        <w:p w14:paraId="3FD914AA" w14:textId="39B7FECA" w:rsidR="00D05215" w:rsidRPr="00D05215" w:rsidRDefault="00D05215" w:rsidP="00D05215">
          <w:pPr>
            <w:pStyle w:val="Sumrio1"/>
            <w:spacing w:line="360" w:lineRule="auto"/>
            <w:rPr>
              <w:rFonts w:eastAsiaTheme="minorEastAsia"/>
              <w:kern w:val="2"/>
              <w14:ligatures w14:val="standardContextual"/>
            </w:rPr>
          </w:pPr>
          <w:hyperlink w:anchor="_Toc207117633" w:history="1">
            <w:r w:rsidRPr="00D05215">
              <w:rPr>
                <w:rStyle w:val="Hyperlink"/>
              </w:rPr>
              <w:t>8.3.1 Entrega de brindes filial CTB</w:t>
            </w:r>
            <w:r w:rsidRPr="00D05215">
              <w:rPr>
                <w:webHidden/>
              </w:rPr>
              <w:tab/>
            </w:r>
            <w:r w:rsidRPr="00D05215">
              <w:rPr>
                <w:webHidden/>
              </w:rPr>
              <w:fldChar w:fldCharType="begin"/>
            </w:r>
            <w:r w:rsidRPr="00D05215">
              <w:rPr>
                <w:webHidden/>
              </w:rPr>
              <w:instrText xml:space="preserve"> PAGEREF _Toc207117633 \h </w:instrText>
            </w:r>
            <w:r w:rsidRPr="00D05215">
              <w:rPr>
                <w:webHidden/>
              </w:rPr>
            </w:r>
            <w:r w:rsidRPr="00D05215">
              <w:rPr>
                <w:webHidden/>
              </w:rPr>
              <w:fldChar w:fldCharType="separate"/>
            </w:r>
            <w:r w:rsidR="0073086E">
              <w:rPr>
                <w:webHidden/>
              </w:rPr>
              <w:t>24</w:t>
            </w:r>
            <w:r w:rsidRPr="00D05215">
              <w:rPr>
                <w:webHidden/>
              </w:rPr>
              <w:fldChar w:fldCharType="end"/>
            </w:r>
          </w:hyperlink>
        </w:p>
        <w:p w14:paraId="05FA9C3F" w14:textId="09CC1397" w:rsidR="00D05215" w:rsidRPr="00D05215" w:rsidRDefault="00D05215" w:rsidP="00D05215">
          <w:pPr>
            <w:pStyle w:val="Sumrio1"/>
            <w:spacing w:line="360" w:lineRule="auto"/>
            <w:rPr>
              <w:rFonts w:eastAsiaTheme="minorEastAsia"/>
              <w:kern w:val="2"/>
              <w14:ligatures w14:val="standardContextual"/>
            </w:rPr>
          </w:pPr>
          <w:hyperlink w:anchor="_Toc207117634" w:history="1">
            <w:r w:rsidRPr="00D05215">
              <w:rPr>
                <w:rStyle w:val="Hyperlink"/>
              </w:rPr>
              <w:t>9 REMESSA DE MATERIAIS</w:t>
            </w:r>
            <w:r w:rsidRPr="00D05215">
              <w:rPr>
                <w:webHidden/>
              </w:rPr>
              <w:tab/>
            </w:r>
            <w:r w:rsidRPr="00D05215">
              <w:rPr>
                <w:webHidden/>
              </w:rPr>
              <w:fldChar w:fldCharType="begin"/>
            </w:r>
            <w:r w:rsidRPr="00D05215">
              <w:rPr>
                <w:webHidden/>
              </w:rPr>
              <w:instrText xml:space="preserve"> PAGEREF _Toc207117634 \h </w:instrText>
            </w:r>
            <w:r w:rsidRPr="00D05215">
              <w:rPr>
                <w:webHidden/>
              </w:rPr>
            </w:r>
            <w:r w:rsidRPr="00D05215">
              <w:rPr>
                <w:webHidden/>
              </w:rPr>
              <w:fldChar w:fldCharType="separate"/>
            </w:r>
            <w:r w:rsidR="0073086E">
              <w:rPr>
                <w:webHidden/>
              </w:rPr>
              <w:t>25</w:t>
            </w:r>
            <w:r w:rsidRPr="00D05215">
              <w:rPr>
                <w:webHidden/>
              </w:rPr>
              <w:fldChar w:fldCharType="end"/>
            </w:r>
          </w:hyperlink>
        </w:p>
        <w:p w14:paraId="7A48D23C" w14:textId="3E7DB3FB" w:rsidR="00D05215" w:rsidRPr="00D05215" w:rsidRDefault="00D05215" w:rsidP="00D05215">
          <w:pPr>
            <w:pStyle w:val="Sumrio1"/>
            <w:spacing w:line="360" w:lineRule="auto"/>
            <w:rPr>
              <w:rFonts w:eastAsiaTheme="minorEastAsia"/>
              <w:kern w:val="2"/>
              <w14:ligatures w14:val="standardContextual"/>
            </w:rPr>
          </w:pPr>
          <w:hyperlink w:anchor="_Toc207117635" w:history="1">
            <w:r w:rsidRPr="00D05215">
              <w:rPr>
                <w:rStyle w:val="Hyperlink"/>
              </w:rPr>
              <w:t>10 CONFERÊNCIA DE ESTOQUE</w:t>
            </w:r>
            <w:r w:rsidRPr="00D05215">
              <w:rPr>
                <w:webHidden/>
              </w:rPr>
              <w:tab/>
            </w:r>
            <w:r w:rsidRPr="00D05215">
              <w:rPr>
                <w:webHidden/>
              </w:rPr>
              <w:fldChar w:fldCharType="begin"/>
            </w:r>
            <w:r w:rsidRPr="00D05215">
              <w:rPr>
                <w:webHidden/>
              </w:rPr>
              <w:instrText xml:space="preserve"> PAGEREF _Toc207117635 \h </w:instrText>
            </w:r>
            <w:r w:rsidRPr="00D05215">
              <w:rPr>
                <w:webHidden/>
              </w:rPr>
            </w:r>
            <w:r w:rsidRPr="00D05215">
              <w:rPr>
                <w:webHidden/>
              </w:rPr>
              <w:fldChar w:fldCharType="separate"/>
            </w:r>
            <w:r w:rsidR="0073086E">
              <w:rPr>
                <w:webHidden/>
              </w:rPr>
              <w:t>27</w:t>
            </w:r>
            <w:r w:rsidRPr="00D05215">
              <w:rPr>
                <w:webHidden/>
              </w:rPr>
              <w:fldChar w:fldCharType="end"/>
            </w:r>
          </w:hyperlink>
        </w:p>
        <w:p w14:paraId="56B62E39" w14:textId="651EFB43" w:rsidR="00D05215" w:rsidRPr="00D05215" w:rsidRDefault="00D05215" w:rsidP="00D05215">
          <w:pPr>
            <w:pStyle w:val="Sumrio1"/>
            <w:spacing w:line="360" w:lineRule="auto"/>
            <w:rPr>
              <w:rFonts w:eastAsiaTheme="minorEastAsia"/>
              <w:kern w:val="2"/>
              <w14:ligatures w14:val="standardContextual"/>
            </w:rPr>
          </w:pPr>
          <w:hyperlink w:anchor="_Toc207117636" w:history="1">
            <w:r w:rsidRPr="00D05215">
              <w:rPr>
                <w:rStyle w:val="Hyperlink"/>
              </w:rPr>
              <w:t>11 EMPILHADEIRA</w:t>
            </w:r>
            <w:r w:rsidRPr="00D05215">
              <w:rPr>
                <w:webHidden/>
              </w:rPr>
              <w:tab/>
            </w:r>
            <w:r w:rsidRPr="00D05215">
              <w:rPr>
                <w:webHidden/>
              </w:rPr>
              <w:fldChar w:fldCharType="begin"/>
            </w:r>
            <w:r w:rsidRPr="00D05215">
              <w:rPr>
                <w:webHidden/>
              </w:rPr>
              <w:instrText xml:space="preserve"> PAGEREF _Toc207117636 \h </w:instrText>
            </w:r>
            <w:r w:rsidRPr="00D05215">
              <w:rPr>
                <w:webHidden/>
              </w:rPr>
            </w:r>
            <w:r w:rsidRPr="00D05215">
              <w:rPr>
                <w:webHidden/>
              </w:rPr>
              <w:fldChar w:fldCharType="separate"/>
            </w:r>
            <w:r w:rsidR="0073086E">
              <w:rPr>
                <w:webHidden/>
              </w:rPr>
              <w:t>35</w:t>
            </w:r>
            <w:r w:rsidRPr="00D05215">
              <w:rPr>
                <w:webHidden/>
              </w:rPr>
              <w:fldChar w:fldCharType="end"/>
            </w:r>
          </w:hyperlink>
        </w:p>
        <w:p w14:paraId="2618263D" w14:textId="66B86583" w:rsidR="00D05215" w:rsidRPr="00D05215" w:rsidRDefault="00D05215" w:rsidP="00D05215">
          <w:pPr>
            <w:pStyle w:val="Sumrio1"/>
            <w:spacing w:line="360" w:lineRule="auto"/>
            <w:rPr>
              <w:rFonts w:eastAsiaTheme="minorEastAsia"/>
              <w:kern w:val="2"/>
              <w14:ligatures w14:val="standardContextual"/>
            </w:rPr>
          </w:pPr>
          <w:hyperlink w:anchor="_Toc207117637" w:history="1">
            <w:r w:rsidRPr="00D05215">
              <w:rPr>
                <w:rStyle w:val="Hyperlink"/>
              </w:rPr>
              <w:t>12 REVISÕES EFETUADAS</w:t>
            </w:r>
            <w:r w:rsidRPr="00D05215">
              <w:rPr>
                <w:webHidden/>
              </w:rPr>
              <w:tab/>
            </w:r>
            <w:r w:rsidRPr="00D05215">
              <w:rPr>
                <w:webHidden/>
              </w:rPr>
              <w:fldChar w:fldCharType="begin"/>
            </w:r>
            <w:r w:rsidRPr="00D05215">
              <w:rPr>
                <w:webHidden/>
              </w:rPr>
              <w:instrText xml:space="preserve"> PAGEREF _Toc207117637 \h </w:instrText>
            </w:r>
            <w:r w:rsidRPr="00D05215">
              <w:rPr>
                <w:webHidden/>
              </w:rPr>
            </w:r>
            <w:r w:rsidRPr="00D05215">
              <w:rPr>
                <w:webHidden/>
              </w:rPr>
              <w:fldChar w:fldCharType="separate"/>
            </w:r>
            <w:r w:rsidR="0073086E">
              <w:rPr>
                <w:webHidden/>
              </w:rPr>
              <w:t>35</w:t>
            </w:r>
            <w:r w:rsidRPr="00D05215">
              <w:rPr>
                <w:webHidden/>
              </w:rPr>
              <w:fldChar w:fldCharType="end"/>
            </w:r>
          </w:hyperlink>
        </w:p>
        <w:p w14:paraId="077FAA5C" w14:textId="6FE2A2D5" w:rsidR="00D05215" w:rsidRPr="00D05215" w:rsidRDefault="00D05215" w:rsidP="00D05215">
          <w:pPr>
            <w:pStyle w:val="Sumrio1"/>
            <w:spacing w:line="360" w:lineRule="auto"/>
            <w:rPr>
              <w:rFonts w:eastAsiaTheme="minorEastAsia"/>
              <w:kern w:val="2"/>
              <w14:ligatures w14:val="standardContextual"/>
            </w:rPr>
          </w:pPr>
          <w:hyperlink w:anchor="_Toc207117638" w:history="1">
            <w:r w:rsidRPr="00D05215">
              <w:rPr>
                <w:rStyle w:val="Hyperlink"/>
              </w:rPr>
              <w:t>13 APROVAÇÃO DO DOCUMENTO</w:t>
            </w:r>
            <w:r w:rsidRPr="00D05215">
              <w:rPr>
                <w:webHidden/>
              </w:rPr>
              <w:tab/>
            </w:r>
            <w:r w:rsidRPr="00D05215">
              <w:rPr>
                <w:webHidden/>
              </w:rPr>
              <w:fldChar w:fldCharType="begin"/>
            </w:r>
            <w:r w:rsidRPr="00D05215">
              <w:rPr>
                <w:webHidden/>
              </w:rPr>
              <w:instrText xml:space="preserve"> PAGEREF _Toc207117638 \h </w:instrText>
            </w:r>
            <w:r w:rsidRPr="00D05215">
              <w:rPr>
                <w:webHidden/>
              </w:rPr>
            </w:r>
            <w:r w:rsidRPr="00D05215">
              <w:rPr>
                <w:webHidden/>
              </w:rPr>
              <w:fldChar w:fldCharType="separate"/>
            </w:r>
            <w:r w:rsidR="0073086E">
              <w:rPr>
                <w:webHidden/>
              </w:rPr>
              <w:t>37</w:t>
            </w:r>
            <w:r w:rsidRPr="00D05215">
              <w:rPr>
                <w:webHidden/>
              </w:rPr>
              <w:fldChar w:fldCharType="end"/>
            </w:r>
          </w:hyperlink>
        </w:p>
        <w:p w14:paraId="4CB1C2E6" w14:textId="47B747BD" w:rsidR="00BF53A1" w:rsidRDefault="008C6D26" w:rsidP="00D05215">
          <w:pPr>
            <w:spacing w:after="0" w:line="360" w:lineRule="auto"/>
          </w:pPr>
          <w:r w:rsidRPr="00D05215">
            <w:rPr>
              <w:rFonts w:ascii="Arial" w:hAnsi="Arial" w:cs="Arial"/>
              <w:sz w:val="20"/>
              <w:szCs w:val="20"/>
            </w:rPr>
            <w:fldChar w:fldCharType="end"/>
          </w:r>
        </w:p>
      </w:sdtContent>
    </w:sdt>
    <w:p w14:paraId="683F30C3" w14:textId="77777777" w:rsidR="000E7272" w:rsidRDefault="000E7272"/>
    <w:p w14:paraId="5B3EA72B" w14:textId="77777777" w:rsidR="000E7272" w:rsidRDefault="00E439C0" w:rsidP="009D3A8B">
      <w:pPr>
        <w:pStyle w:val="Ttulo1"/>
        <w:spacing w:before="0" w:after="0" w:line="360" w:lineRule="auto"/>
        <w:rPr>
          <w:b/>
        </w:rPr>
      </w:pPr>
      <w:bookmarkStart w:id="0" w:name="_Toc207117602"/>
      <w:r>
        <w:rPr>
          <w:b/>
        </w:rPr>
        <w:t>1 OBJETIVO E ABRANGENCIA</w:t>
      </w:r>
      <w:bookmarkEnd w:id="0"/>
    </w:p>
    <w:p w14:paraId="0D9FFFE8" w14:textId="77777777" w:rsidR="000E7272" w:rsidRDefault="000E7272" w:rsidP="009D3A8B">
      <w:pPr>
        <w:spacing w:after="0" w:line="360" w:lineRule="auto"/>
        <w:rPr>
          <w:rFonts w:ascii="Arial" w:eastAsia="Arial" w:hAnsi="Arial" w:cs="Arial"/>
          <w:b/>
          <w:color w:val="000000"/>
          <w:sz w:val="20"/>
          <w:szCs w:val="20"/>
        </w:rPr>
      </w:pPr>
    </w:p>
    <w:p w14:paraId="4E290E3E" w14:textId="77777777" w:rsidR="000E7272" w:rsidRDefault="00E439C0" w:rsidP="009D3A8B">
      <w:pPr>
        <w:spacing w:after="0" w:line="360" w:lineRule="auto"/>
        <w:ind w:firstLine="709"/>
        <w:jc w:val="both"/>
        <w:rPr>
          <w:rFonts w:ascii="Arial" w:eastAsia="Arial" w:hAnsi="Arial" w:cs="Arial"/>
          <w:sz w:val="20"/>
          <w:szCs w:val="20"/>
        </w:rPr>
      </w:pPr>
      <w:r>
        <w:rPr>
          <w:rFonts w:ascii="Arial" w:eastAsia="Arial" w:hAnsi="Arial" w:cs="Arial"/>
          <w:color w:val="000000"/>
          <w:sz w:val="20"/>
          <w:szCs w:val="20"/>
        </w:rPr>
        <w:tab/>
      </w:r>
      <w:r>
        <w:rPr>
          <w:rFonts w:ascii="Arial" w:eastAsia="Arial" w:hAnsi="Arial" w:cs="Arial"/>
          <w:sz w:val="20"/>
          <w:szCs w:val="20"/>
        </w:rPr>
        <w:t>Definir a forma de trabalho do setor de Almoxarifado, contemplando as etapas desde o recebimento do material, até o armazenamento e entrega ao usuário.</w:t>
      </w:r>
    </w:p>
    <w:p w14:paraId="46F5F20C" w14:textId="77777777" w:rsidR="00D552DB" w:rsidRDefault="00D552DB" w:rsidP="009D3A8B">
      <w:pPr>
        <w:spacing w:after="0" w:line="360" w:lineRule="auto"/>
        <w:ind w:firstLine="709"/>
        <w:jc w:val="both"/>
        <w:rPr>
          <w:rFonts w:ascii="Arial" w:eastAsia="Arial" w:hAnsi="Arial" w:cs="Arial"/>
          <w:sz w:val="20"/>
          <w:szCs w:val="20"/>
        </w:rPr>
      </w:pPr>
    </w:p>
    <w:p w14:paraId="18144BC0" w14:textId="77777777" w:rsidR="000E7272" w:rsidRDefault="00E439C0" w:rsidP="009D3A8B">
      <w:pPr>
        <w:pStyle w:val="Ttulo1"/>
        <w:spacing w:before="0" w:after="0" w:line="360" w:lineRule="auto"/>
        <w:rPr>
          <w:b/>
          <w:color w:val="000000"/>
        </w:rPr>
      </w:pPr>
      <w:bookmarkStart w:id="1" w:name="_Toc207117603"/>
      <w:r>
        <w:rPr>
          <w:b/>
        </w:rPr>
        <w:t>2 DEFINIÇÕES</w:t>
      </w:r>
      <w:bookmarkEnd w:id="1"/>
    </w:p>
    <w:p w14:paraId="5DAAB574" w14:textId="77777777" w:rsidR="000E7272" w:rsidRDefault="000E7272" w:rsidP="009D3A8B">
      <w:pPr>
        <w:spacing w:after="0" w:line="360" w:lineRule="auto"/>
        <w:jc w:val="both"/>
        <w:rPr>
          <w:rFonts w:ascii="Arial" w:eastAsia="Arial" w:hAnsi="Arial" w:cs="Arial"/>
          <w:sz w:val="20"/>
          <w:szCs w:val="20"/>
        </w:rPr>
      </w:pPr>
      <w:bookmarkStart w:id="2" w:name="_heading=h.23ckvvd" w:colFirst="0" w:colLast="0"/>
      <w:bookmarkEnd w:id="2"/>
    </w:p>
    <w:p w14:paraId="78FFFF86" w14:textId="77777777" w:rsidR="000E7272" w:rsidRDefault="00E439C0" w:rsidP="009D3A8B">
      <w:pPr>
        <w:spacing w:after="0" w:line="360" w:lineRule="auto"/>
        <w:jc w:val="both"/>
        <w:rPr>
          <w:rFonts w:ascii="Arial" w:eastAsia="Arial" w:hAnsi="Arial" w:cs="Arial"/>
          <w:b/>
          <w:i/>
          <w:color w:val="000000"/>
          <w:sz w:val="20"/>
          <w:szCs w:val="20"/>
        </w:rPr>
      </w:pPr>
      <w:r>
        <w:rPr>
          <w:rFonts w:ascii="Arial" w:eastAsia="Arial" w:hAnsi="Arial" w:cs="Arial"/>
          <w:b/>
          <w:i/>
          <w:sz w:val="20"/>
          <w:szCs w:val="20"/>
        </w:rPr>
        <w:t xml:space="preserve">CE </w:t>
      </w:r>
      <w:r>
        <w:rPr>
          <w:rFonts w:ascii="Arial" w:eastAsia="Arial" w:hAnsi="Arial" w:cs="Arial"/>
          <w:i/>
          <w:sz w:val="20"/>
          <w:szCs w:val="20"/>
        </w:rPr>
        <w:t>– Materiais de uso e consumo</w:t>
      </w:r>
    </w:p>
    <w:p w14:paraId="0FFAB676" w14:textId="77777777" w:rsidR="000E7272" w:rsidRDefault="00E439C0" w:rsidP="009D3A8B">
      <w:pPr>
        <w:spacing w:after="0" w:line="360" w:lineRule="auto"/>
        <w:jc w:val="both"/>
        <w:rPr>
          <w:rFonts w:ascii="Arial" w:eastAsia="Arial" w:hAnsi="Arial" w:cs="Arial"/>
          <w:b/>
          <w:i/>
          <w:sz w:val="20"/>
          <w:szCs w:val="20"/>
        </w:rPr>
      </w:pPr>
      <w:r>
        <w:rPr>
          <w:rFonts w:ascii="Arial" w:eastAsia="Arial" w:hAnsi="Arial" w:cs="Arial"/>
          <w:b/>
          <w:i/>
          <w:color w:val="000000"/>
          <w:sz w:val="20"/>
          <w:szCs w:val="20"/>
        </w:rPr>
        <w:t>CIOF –</w:t>
      </w:r>
      <w:r>
        <w:rPr>
          <w:rFonts w:ascii="Arial" w:eastAsia="Arial" w:hAnsi="Arial" w:cs="Arial"/>
          <w:i/>
          <w:color w:val="000000"/>
          <w:sz w:val="20"/>
          <w:szCs w:val="20"/>
        </w:rPr>
        <w:t xml:space="preserve"> Código Interno de Operação Fiscal</w:t>
      </w:r>
    </w:p>
    <w:p w14:paraId="20368D3C" w14:textId="77777777" w:rsidR="000E7272" w:rsidRDefault="00E439C0" w:rsidP="009D3A8B">
      <w:pPr>
        <w:spacing w:after="0" w:line="360" w:lineRule="auto"/>
        <w:jc w:val="both"/>
        <w:rPr>
          <w:rFonts w:ascii="Arial" w:eastAsia="Arial" w:hAnsi="Arial" w:cs="Arial"/>
          <w:b/>
          <w:i/>
          <w:sz w:val="20"/>
          <w:szCs w:val="20"/>
        </w:rPr>
      </w:pPr>
      <w:r>
        <w:rPr>
          <w:rFonts w:ascii="Arial" w:eastAsia="Arial" w:hAnsi="Arial" w:cs="Arial"/>
          <w:b/>
          <w:i/>
          <w:sz w:val="20"/>
          <w:szCs w:val="20"/>
        </w:rPr>
        <w:t xml:space="preserve">IT </w:t>
      </w:r>
      <w:r>
        <w:rPr>
          <w:rFonts w:ascii="Arial" w:eastAsia="Arial" w:hAnsi="Arial" w:cs="Arial"/>
          <w:i/>
          <w:sz w:val="20"/>
          <w:szCs w:val="20"/>
        </w:rPr>
        <w:t>– Instrução de Trabalho</w:t>
      </w:r>
    </w:p>
    <w:p w14:paraId="67D4EB65" w14:textId="77777777" w:rsidR="000E7272" w:rsidRDefault="00E439C0" w:rsidP="009D3A8B">
      <w:pPr>
        <w:spacing w:after="0" w:line="360" w:lineRule="auto"/>
        <w:jc w:val="both"/>
        <w:rPr>
          <w:rFonts w:ascii="Arial" w:eastAsia="Arial" w:hAnsi="Arial" w:cs="Arial"/>
          <w:b/>
          <w:i/>
          <w:sz w:val="20"/>
          <w:szCs w:val="20"/>
        </w:rPr>
      </w:pPr>
      <w:r>
        <w:rPr>
          <w:rFonts w:ascii="Arial" w:eastAsia="Arial" w:hAnsi="Arial" w:cs="Arial"/>
          <w:b/>
          <w:i/>
          <w:sz w:val="20"/>
          <w:szCs w:val="20"/>
        </w:rPr>
        <w:t xml:space="preserve">MP </w:t>
      </w:r>
      <w:r>
        <w:rPr>
          <w:rFonts w:ascii="Arial" w:eastAsia="Arial" w:hAnsi="Arial" w:cs="Arial"/>
          <w:i/>
          <w:sz w:val="20"/>
          <w:szCs w:val="20"/>
        </w:rPr>
        <w:t>– Matéria-prima</w:t>
      </w:r>
    </w:p>
    <w:p w14:paraId="6E576F29" w14:textId="77777777" w:rsidR="000E7272" w:rsidRDefault="00E439C0" w:rsidP="009D3A8B">
      <w:pPr>
        <w:spacing w:after="0" w:line="360" w:lineRule="auto"/>
        <w:jc w:val="both"/>
        <w:rPr>
          <w:rFonts w:ascii="Arial" w:eastAsia="Arial" w:hAnsi="Arial" w:cs="Arial"/>
          <w:b/>
          <w:i/>
          <w:sz w:val="20"/>
          <w:szCs w:val="20"/>
        </w:rPr>
      </w:pPr>
      <w:r>
        <w:rPr>
          <w:rFonts w:ascii="Arial" w:eastAsia="Arial" w:hAnsi="Arial" w:cs="Arial"/>
          <w:b/>
          <w:i/>
          <w:sz w:val="20"/>
          <w:szCs w:val="20"/>
        </w:rPr>
        <w:t>NF</w:t>
      </w:r>
      <w:r>
        <w:rPr>
          <w:rFonts w:ascii="Arial" w:eastAsia="Arial" w:hAnsi="Arial" w:cs="Arial"/>
          <w:i/>
          <w:sz w:val="20"/>
          <w:szCs w:val="20"/>
        </w:rPr>
        <w:t xml:space="preserve"> – Nota fiscal</w:t>
      </w:r>
    </w:p>
    <w:p w14:paraId="2B506032" w14:textId="77777777" w:rsidR="000E7272" w:rsidRDefault="00E439C0" w:rsidP="009D3A8B">
      <w:pPr>
        <w:spacing w:after="0" w:line="360" w:lineRule="auto"/>
        <w:jc w:val="both"/>
        <w:rPr>
          <w:rFonts w:ascii="Arial" w:eastAsia="Arial" w:hAnsi="Arial" w:cs="Arial"/>
          <w:b/>
          <w:i/>
          <w:sz w:val="20"/>
          <w:szCs w:val="20"/>
        </w:rPr>
      </w:pPr>
      <w:r>
        <w:rPr>
          <w:rFonts w:ascii="Arial" w:eastAsia="Arial" w:hAnsi="Arial" w:cs="Arial"/>
          <w:b/>
          <w:i/>
          <w:sz w:val="20"/>
          <w:szCs w:val="20"/>
        </w:rPr>
        <w:t xml:space="preserve">OEM </w:t>
      </w:r>
      <w:r>
        <w:rPr>
          <w:rFonts w:ascii="Arial" w:eastAsia="Arial" w:hAnsi="Arial" w:cs="Arial"/>
          <w:i/>
          <w:sz w:val="20"/>
          <w:szCs w:val="20"/>
        </w:rPr>
        <w:t xml:space="preserve">– Original </w:t>
      </w:r>
      <w:proofErr w:type="spellStart"/>
      <w:r>
        <w:rPr>
          <w:rFonts w:ascii="Arial" w:eastAsia="Arial" w:hAnsi="Arial" w:cs="Arial"/>
          <w:i/>
          <w:sz w:val="20"/>
          <w:szCs w:val="20"/>
        </w:rPr>
        <w:t>Equipment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Manufacturer</w:t>
      </w:r>
      <w:proofErr w:type="spellEnd"/>
      <w:r>
        <w:rPr>
          <w:rFonts w:ascii="Arial" w:eastAsia="Arial" w:hAnsi="Arial" w:cs="Arial"/>
          <w:i/>
          <w:sz w:val="20"/>
          <w:szCs w:val="20"/>
        </w:rPr>
        <w:t xml:space="preserve"> ou Fabricante Original do Equipamento</w:t>
      </w:r>
    </w:p>
    <w:p w14:paraId="45873202" w14:textId="77777777" w:rsidR="000E7272" w:rsidRDefault="00E439C0" w:rsidP="009D3A8B">
      <w:pPr>
        <w:spacing w:after="0" w:line="360" w:lineRule="auto"/>
        <w:jc w:val="both"/>
        <w:rPr>
          <w:rFonts w:ascii="Arial" w:eastAsia="Arial" w:hAnsi="Arial" w:cs="Arial"/>
          <w:i/>
          <w:sz w:val="20"/>
          <w:szCs w:val="20"/>
        </w:rPr>
      </w:pPr>
      <w:r>
        <w:rPr>
          <w:rFonts w:ascii="Arial" w:eastAsia="Arial" w:hAnsi="Arial" w:cs="Arial"/>
          <w:b/>
          <w:i/>
          <w:sz w:val="20"/>
          <w:szCs w:val="20"/>
        </w:rPr>
        <w:t xml:space="preserve">PR </w:t>
      </w:r>
      <w:r>
        <w:rPr>
          <w:rFonts w:ascii="Arial" w:eastAsia="Arial" w:hAnsi="Arial" w:cs="Arial"/>
          <w:i/>
          <w:sz w:val="20"/>
          <w:szCs w:val="20"/>
        </w:rPr>
        <w:t>– Produtos Rotoplastyc</w:t>
      </w:r>
    </w:p>
    <w:p w14:paraId="6E965A61" w14:textId="77777777" w:rsidR="000E7272" w:rsidRDefault="00E439C0" w:rsidP="009D3A8B">
      <w:pPr>
        <w:spacing w:after="0" w:line="360" w:lineRule="auto"/>
        <w:jc w:val="both"/>
        <w:rPr>
          <w:rFonts w:ascii="Arial" w:eastAsia="Arial" w:hAnsi="Arial" w:cs="Arial"/>
          <w:i/>
          <w:sz w:val="20"/>
          <w:szCs w:val="20"/>
        </w:rPr>
      </w:pPr>
      <w:r>
        <w:rPr>
          <w:rFonts w:ascii="Arial" w:eastAsia="Arial" w:hAnsi="Arial" w:cs="Arial"/>
          <w:b/>
          <w:i/>
          <w:sz w:val="20"/>
          <w:szCs w:val="20"/>
        </w:rPr>
        <w:lastRenderedPageBreak/>
        <w:t>EPI</w:t>
      </w:r>
      <w:r>
        <w:rPr>
          <w:rFonts w:ascii="Arial" w:eastAsia="Arial" w:hAnsi="Arial" w:cs="Arial"/>
          <w:i/>
          <w:sz w:val="20"/>
          <w:szCs w:val="20"/>
        </w:rPr>
        <w:t xml:space="preserve"> - Equipamento de Proteção Individual</w:t>
      </w:r>
    </w:p>
    <w:p w14:paraId="19162B69" w14:textId="77777777" w:rsidR="000E7272" w:rsidRDefault="00E439C0" w:rsidP="009D3A8B">
      <w:pPr>
        <w:spacing w:after="0" w:line="360" w:lineRule="auto"/>
        <w:jc w:val="both"/>
        <w:rPr>
          <w:rFonts w:ascii="Arial" w:eastAsia="Arial" w:hAnsi="Arial" w:cs="Arial"/>
          <w:i/>
          <w:sz w:val="20"/>
          <w:szCs w:val="20"/>
        </w:rPr>
      </w:pPr>
      <w:r>
        <w:rPr>
          <w:rFonts w:ascii="Arial" w:eastAsia="Arial" w:hAnsi="Arial" w:cs="Arial"/>
          <w:b/>
          <w:i/>
          <w:sz w:val="20"/>
          <w:szCs w:val="20"/>
        </w:rPr>
        <w:t>MI</w:t>
      </w:r>
      <w:r>
        <w:rPr>
          <w:rFonts w:ascii="Arial" w:eastAsia="Arial" w:hAnsi="Arial" w:cs="Arial"/>
          <w:i/>
          <w:sz w:val="20"/>
          <w:szCs w:val="20"/>
        </w:rPr>
        <w:t xml:space="preserve"> - Imobilizado</w:t>
      </w:r>
    </w:p>
    <w:p w14:paraId="028C0B7A" w14:textId="77777777" w:rsidR="000E7272" w:rsidRDefault="00E439C0" w:rsidP="009D3A8B">
      <w:pPr>
        <w:spacing w:after="0" w:line="360" w:lineRule="auto"/>
        <w:jc w:val="both"/>
        <w:rPr>
          <w:i/>
        </w:rPr>
      </w:pPr>
      <w:r>
        <w:rPr>
          <w:rFonts w:ascii="Arial" w:eastAsia="Arial" w:hAnsi="Arial" w:cs="Arial"/>
          <w:b/>
          <w:i/>
          <w:sz w:val="20"/>
          <w:szCs w:val="20"/>
        </w:rPr>
        <w:t>AM</w:t>
      </w:r>
      <w:r>
        <w:rPr>
          <w:rFonts w:ascii="Arial" w:eastAsia="Arial" w:hAnsi="Arial" w:cs="Arial"/>
          <w:i/>
          <w:sz w:val="20"/>
          <w:szCs w:val="20"/>
        </w:rPr>
        <w:t xml:space="preserve"> – Amostra</w:t>
      </w:r>
    </w:p>
    <w:p w14:paraId="51A100DD" w14:textId="77777777" w:rsidR="000E7272" w:rsidRDefault="00E439C0" w:rsidP="009D3A8B">
      <w:pPr>
        <w:spacing w:after="0" w:line="360" w:lineRule="auto"/>
        <w:jc w:val="both"/>
        <w:rPr>
          <w:i/>
        </w:rPr>
      </w:pPr>
      <w:r>
        <w:rPr>
          <w:rFonts w:ascii="Arial" w:eastAsia="Arial" w:hAnsi="Arial" w:cs="Arial"/>
          <w:b/>
          <w:i/>
          <w:sz w:val="20"/>
          <w:szCs w:val="20"/>
        </w:rPr>
        <w:t>CPR</w:t>
      </w:r>
      <w:r>
        <w:rPr>
          <w:rFonts w:ascii="Arial" w:eastAsia="Arial" w:hAnsi="Arial" w:cs="Arial"/>
          <w:i/>
          <w:sz w:val="20"/>
          <w:szCs w:val="20"/>
        </w:rPr>
        <w:t xml:space="preserve"> – Comercial Produtos Rotoplastyc</w:t>
      </w:r>
    </w:p>
    <w:p w14:paraId="28AB0B4F" w14:textId="77777777" w:rsidR="000E7272" w:rsidRDefault="00E439C0" w:rsidP="009D3A8B">
      <w:pPr>
        <w:spacing w:after="0" w:line="360" w:lineRule="auto"/>
        <w:jc w:val="both"/>
        <w:rPr>
          <w:i/>
        </w:rPr>
      </w:pPr>
      <w:r>
        <w:rPr>
          <w:rFonts w:ascii="Arial" w:eastAsia="Arial" w:hAnsi="Arial" w:cs="Arial"/>
          <w:b/>
          <w:i/>
          <w:sz w:val="20"/>
          <w:szCs w:val="20"/>
        </w:rPr>
        <w:t xml:space="preserve">DS – </w:t>
      </w:r>
      <w:r>
        <w:rPr>
          <w:rFonts w:ascii="Arial" w:eastAsia="Arial" w:hAnsi="Arial" w:cs="Arial"/>
          <w:i/>
          <w:sz w:val="20"/>
          <w:szCs w:val="20"/>
        </w:rPr>
        <w:t>Documento do Sistema</w:t>
      </w:r>
    </w:p>
    <w:p w14:paraId="44DDAB31" w14:textId="77777777" w:rsidR="000E7272" w:rsidRDefault="00E439C0" w:rsidP="009D3A8B">
      <w:pPr>
        <w:spacing w:after="0" w:line="360" w:lineRule="auto"/>
        <w:jc w:val="both"/>
        <w:rPr>
          <w:i/>
        </w:rPr>
      </w:pPr>
      <w:r>
        <w:rPr>
          <w:rFonts w:ascii="Arial" w:eastAsia="Arial" w:hAnsi="Arial" w:cs="Arial"/>
          <w:b/>
          <w:i/>
          <w:sz w:val="20"/>
          <w:szCs w:val="20"/>
        </w:rPr>
        <w:t>ED</w:t>
      </w:r>
      <w:r>
        <w:rPr>
          <w:rFonts w:ascii="Arial" w:eastAsia="Arial" w:hAnsi="Arial" w:cs="Arial"/>
          <w:i/>
          <w:sz w:val="20"/>
          <w:szCs w:val="20"/>
        </w:rPr>
        <w:t xml:space="preserve"> – Engenharia de Desenvolvimento</w:t>
      </w:r>
    </w:p>
    <w:p w14:paraId="06FD5A4F" w14:textId="77777777" w:rsidR="000E7272" w:rsidRDefault="00E439C0" w:rsidP="009D3A8B">
      <w:pPr>
        <w:spacing w:after="0" w:line="360" w:lineRule="auto"/>
        <w:jc w:val="both"/>
        <w:rPr>
          <w:i/>
        </w:rPr>
      </w:pPr>
      <w:r>
        <w:rPr>
          <w:rFonts w:ascii="Arial" w:eastAsia="Arial" w:hAnsi="Arial" w:cs="Arial"/>
          <w:b/>
          <w:i/>
          <w:sz w:val="20"/>
          <w:szCs w:val="20"/>
        </w:rPr>
        <w:t xml:space="preserve">EDPR – </w:t>
      </w:r>
      <w:r>
        <w:rPr>
          <w:rFonts w:ascii="Arial" w:eastAsia="Arial" w:hAnsi="Arial" w:cs="Arial"/>
          <w:i/>
          <w:sz w:val="20"/>
          <w:szCs w:val="20"/>
        </w:rPr>
        <w:t>Engenharia de Desenvolvimento Produtos Rotoplastyc</w:t>
      </w:r>
    </w:p>
    <w:p w14:paraId="407E4491" w14:textId="77777777" w:rsidR="000E7272" w:rsidRDefault="00E439C0" w:rsidP="009D3A8B">
      <w:pPr>
        <w:spacing w:after="0" w:line="360" w:lineRule="auto"/>
        <w:jc w:val="both"/>
        <w:rPr>
          <w:i/>
        </w:rPr>
      </w:pPr>
      <w:r>
        <w:rPr>
          <w:rFonts w:ascii="Arial" w:eastAsia="Arial" w:hAnsi="Arial" w:cs="Arial"/>
          <w:b/>
          <w:i/>
          <w:sz w:val="20"/>
          <w:szCs w:val="20"/>
        </w:rPr>
        <w:t>EPI</w:t>
      </w:r>
      <w:r>
        <w:rPr>
          <w:rFonts w:ascii="Arial" w:eastAsia="Arial" w:hAnsi="Arial" w:cs="Arial"/>
          <w:i/>
          <w:sz w:val="20"/>
          <w:szCs w:val="20"/>
        </w:rPr>
        <w:t xml:space="preserve"> – Equipamento de Proteção Individual</w:t>
      </w:r>
    </w:p>
    <w:p w14:paraId="47194D89" w14:textId="77777777" w:rsidR="000E7272" w:rsidRDefault="00E439C0" w:rsidP="009D3A8B">
      <w:pPr>
        <w:spacing w:after="0" w:line="360" w:lineRule="auto"/>
        <w:jc w:val="both"/>
        <w:rPr>
          <w:i/>
        </w:rPr>
      </w:pPr>
      <w:r>
        <w:rPr>
          <w:rFonts w:ascii="Arial" w:eastAsia="Arial" w:hAnsi="Arial" w:cs="Arial"/>
          <w:b/>
          <w:i/>
          <w:sz w:val="20"/>
          <w:szCs w:val="20"/>
        </w:rPr>
        <w:t xml:space="preserve">FIFO – </w:t>
      </w:r>
      <w:proofErr w:type="spellStart"/>
      <w:r>
        <w:rPr>
          <w:rFonts w:ascii="Arial" w:eastAsia="Arial" w:hAnsi="Arial" w:cs="Arial"/>
          <w:i/>
          <w:sz w:val="20"/>
          <w:szCs w:val="20"/>
        </w:rPr>
        <w:t>first</w:t>
      </w:r>
      <w:proofErr w:type="spellEnd"/>
      <w:r>
        <w:rPr>
          <w:rFonts w:ascii="Arial" w:eastAsia="Arial" w:hAnsi="Arial" w:cs="Arial"/>
          <w:i/>
          <w:sz w:val="20"/>
          <w:szCs w:val="20"/>
        </w:rPr>
        <w:t xml:space="preserve"> in </w:t>
      </w:r>
      <w:proofErr w:type="spellStart"/>
      <w:r>
        <w:rPr>
          <w:rFonts w:ascii="Arial" w:eastAsia="Arial" w:hAnsi="Arial" w:cs="Arial"/>
          <w:i/>
          <w:sz w:val="20"/>
          <w:szCs w:val="20"/>
        </w:rPr>
        <w:t>first</w:t>
      </w:r>
      <w:proofErr w:type="spellEnd"/>
      <w:r>
        <w:rPr>
          <w:rFonts w:ascii="Arial" w:eastAsia="Arial" w:hAnsi="Arial" w:cs="Arial"/>
          <w:i/>
          <w:sz w:val="20"/>
          <w:szCs w:val="20"/>
        </w:rPr>
        <w:t xml:space="preserve"> out ou primeiro a entrar, primeiro a sair</w:t>
      </w:r>
    </w:p>
    <w:p w14:paraId="30C058F6" w14:textId="77777777" w:rsidR="000E7272" w:rsidRDefault="00E439C0" w:rsidP="009D3A8B">
      <w:pPr>
        <w:spacing w:after="0" w:line="360" w:lineRule="auto"/>
        <w:jc w:val="both"/>
        <w:rPr>
          <w:i/>
        </w:rPr>
      </w:pPr>
      <w:r>
        <w:rPr>
          <w:rFonts w:ascii="Arial" w:eastAsia="Arial" w:hAnsi="Arial" w:cs="Arial"/>
          <w:b/>
          <w:i/>
          <w:sz w:val="20"/>
          <w:szCs w:val="20"/>
        </w:rPr>
        <w:t>Kg –</w:t>
      </w:r>
      <w:r>
        <w:rPr>
          <w:rFonts w:ascii="Arial" w:eastAsia="Arial" w:hAnsi="Arial" w:cs="Arial"/>
          <w:i/>
          <w:sz w:val="20"/>
          <w:szCs w:val="20"/>
        </w:rPr>
        <w:t xml:space="preserve"> unidade de medida, quilograma</w:t>
      </w:r>
    </w:p>
    <w:p w14:paraId="5E21A730" w14:textId="77777777" w:rsidR="000E7272" w:rsidRDefault="00E439C0" w:rsidP="009D3A8B">
      <w:pPr>
        <w:spacing w:after="0" w:line="360" w:lineRule="auto"/>
        <w:jc w:val="both"/>
        <w:rPr>
          <w:i/>
        </w:rPr>
      </w:pPr>
      <w:r>
        <w:rPr>
          <w:rFonts w:ascii="Arial" w:eastAsia="Arial" w:hAnsi="Arial" w:cs="Arial"/>
          <w:b/>
          <w:i/>
          <w:sz w:val="20"/>
          <w:szCs w:val="20"/>
        </w:rPr>
        <w:t>MM</w:t>
      </w:r>
      <w:r>
        <w:rPr>
          <w:rFonts w:ascii="Arial" w:eastAsia="Arial" w:hAnsi="Arial" w:cs="Arial"/>
          <w:i/>
          <w:sz w:val="20"/>
          <w:szCs w:val="20"/>
        </w:rPr>
        <w:t xml:space="preserve"> – Material Manufaturado</w:t>
      </w:r>
    </w:p>
    <w:p w14:paraId="4C17C3C3" w14:textId="77777777" w:rsidR="000E7272" w:rsidRDefault="00E439C0" w:rsidP="009D3A8B">
      <w:pPr>
        <w:spacing w:after="0" w:line="360" w:lineRule="auto"/>
        <w:jc w:val="both"/>
        <w:rPr>
          <w:i/>
        </w:rPr>
      </w:pPr>
      <w:r>
        <w:rPr>
          <w:rFonts w:ascii="Arial" w:eastAsia="Arial" w:hAnsi="Arial" w:cs="Arial"/>
          <w:b/>
          <w:i/>
          <w:sz w:val="20"/>
          <w:szCs w:val="20"/>
        </w:rPr>
        <w:t>MS</w:t>
      </w:r>
      <w:r>
        <w:rPr>
          <w:rFonts w:ascii="Arial" w:eastAsia="Arial" w:hAnsi="Arial" w:cs="Arial"/>
          <w:i/>
          <w:sz w:val="20"/>
          <w:szCs w:val="20"/>
        </w:rPr>
        <w:t xml:space="preserve"> – Material Secundário</w:t>
      </w:r>
    </w:p>
    <w:p w14:paraId="077E1E16" w14:textId="5B803662" w:rsidR="000E7272" w:rsidRDefault="00E439C0" w:rsidP="009D3A8B">
      <w:pPr>
        <w:spacing w:after="0" w:line="360" w:lineRule="auto"/>
        <w:jc w:val="both"/>
        <w:rPr>
          <w:rFonts w:ascii="Arial" w:eastAsia="Arial" w:hAnsi="Arial" w:cs="Arial"/>
          <w:i/>
          <w:sz w:val="20"/>
          <w:szCs w:val="20"/>
        </w:rPr>
      </w:pPr>
      <w:bookmarkStart w:id="3" w:name="_heading=h.ihv636" w:colFirst="0" w:colLast="0"/>
      <w:bookmarkEnd w:id="3"/>
      <w:r>
        <w:rPr>
          <w:rFonts w:ascii="Arial" w:eastAsia="Arial" w:hAnsi="Arial" w:cs="Arial"/>
          <w:b/>
          <w:i/>
          <w:sz w:val="20"/>
          <w:szCs w:val="20"/>
        </w:rPr>
        <w:t>OC</w:t>
      </w:r>
      <w:r>
        <w:rPr>
          <w:rFonts w:ascii="Arial" w:eastAsia="Arial" w:hAnsi="Arial" w:cs="Arial"/>
          <w:i/>
          <w:sz w:val="20"/>
          <w:szCs w:val="20"/>
        </w:rPr>
        <w:t xml:space="preserve"> – Ordem de Compra</w:t>
      </w:r>
    </w:p>
    <w:p w14:paraId="0C54EF5D" w14:textId="77777777" w:rsidR="000E7272" w:rsidRDefault="000E7272" w:rsidP="009D3A8B">
      <w:pPr>
        <w:spacing w:after="0" w:line="360" w:lineRule="auto"/>
        <w:ind w:firstLine="720"/>
        <w:jc w:val="both"/>
        <w:rPr>
          <w:rFonts w:ascii="Arial" w:eastAsia="Arial" w:hAnsi="Arial" w:cs="Arial"/>
          <w:i/>
          <w:sz w:val="20"/>
          <w:szCs w:val="20"/>
        </w:rPr>
      </w:pPr>
    </w:p>
    <w:p w14:paraId="316F6D32" w14:textId="77777777" w:rsidR="000E7272" w:rsidRDefault="00E439C0" w:rsidP="009D3A8B">
      <w:pPr>
        <w:pStyle w:val="Ttulo1"/>
        <w:spacing w:before="0" w:after="0" w:line="360" w:lineRule="auto"/>
        <w:rPr>
          <w:b/>
        </w:rPr>
      </w:pPr>
      <w:bookmarkStart w:id="4" w:name="_Toc207117604"/>
      <w:r>
        <w:rPr>
          <w:b/>
        </w:rPr>
        <w:t>3 DOCUMENTOS RELACIONADOS</w:t>
      </w:r>
      <w:bookmarkEnd w:id="4"/>
    </w:p>
    <w:p w14:paraId="1ABCE9AA" w14:textId="77777777" w:rsidR="000E7272" w:rsidRDefault="000E7272" w:rsidP="009D3A8B">
      <w:pPr>
        <w:spacing w:after="0" w:line="360" w:lineRule="auto"/>
        <w:jc w:val="both"/>
        <w:rPr>
          <w:rFonts w:ascii="Arial" w:eastAsia="Arial" w:hAnsi="Arial" w:cs="Arial"/>
          <w:b/>
          <w:sz w:val="20"/>
          <w:szCs w:val="20"/>
        </w:rPr>
      </w:pPr>
    </w:p>
    <w:p w14:paraId="5C5CD1B5" w14:textId="77777777" w:rsidR="000E7272" w:rsidRPr="009E52C7" w:rsidRDefault="00E439C0" w:rsidP="009D3A8B">
      <w:pPr>
        <w:spacing w:after="0" w:line="360" w:lineRule="auto"/>
        <w:rPr>
          <w:rFonts w:ascii="Arial" w:hAnsi="Arial" w:cs="Arial"/>
          <w:sz w:val="20"/>
          <w:szCs w:val="20"/>
        </w:rPr>
      </w:pPr>
      <w:r w:rsidRPr="009E52C7">
        <w:rPr>
          <w:rFonts w:ascii="Arial" w:hAnsi="Arial" w:cs="Arial"/>
          <w:b/>
          <w:sz w:val="20"/>
          <w:szCs w:val="20"/>
        </w:rPr>
        <w:t xml:space="preserve">DS37 – </w:t>
      </w:r>
      <w:r w:rsidRPr="009E52C7">
        <w:rPr>
          <w:rFonts w:ascii="Arial" w:hAnsi="Arial" w:cs="Arial"/>
          <w:sz w:val="20"/>
          <w:szCs w:val="20"/>
        </w:rPr>
        <w:t>Tabela de Químicos e Vedantes.</w:t>
      </w:r>
    </w:p>
    <w:p w14:paraId="58D265C8" w14:textId="681CF4BA" w:rsidR="009E52C7" w:rsidRPr="00DD3ADE" w:rsidRDefault="009E52C7" w:rsidP="009D3A8B">
      <w:pPr>
        <w:spacing w:after="0" w:line="360" w:lineRule="auto"/>
        <w:rPr>
          <w:rFonts w:ascii="Arial" w:hAnsi="Arial" w:cs="Arial"/>
          <w:b/>
          <w:bCs/>
          <w:sz w:val="20"/>
          <w:szCs w:val="20"/>
          <w:shd w:val="clear" w:color="auto" w:fill="FFFFFF"/>
        </w:rPr>
      </w:pPr>
      <w:r w:rsidRPr="00DD3ADE">
        <w:rPr>
          <w:rFonts w:ascii="Arial" w:hAnsi="Arial" w:cs="Arial"/>
          <w:b/>
          <w:bCs/>
          <w:sz w:val="20"/>
          <w:szCs w:val="20"/>
          <w:shd w:val="clear" w:color="auto" w:fill="FFFFFF"/>
        </w:rPr>
        <w:t>IT42 –</w:t>
      </w:r>
      <w:r w:rsidR="00DE3AF0" w:rsidRPr="00DD3ADE">
        <w:rPr>
          <w:rFonts w:ascii="Arial" w:hAnsi="Arial" w:cs="Arial"/>
          <w:b/>
          <w:bCs/>
          <w:sz w:val="20"/>
          <w:szCs w:val="20"/>
          <w:shd w:val="clear" w:color="auto" w:fill="FFFFFF"/>
        </w:rPr>
        <w:t xml:space="preserve"> </w:t>
      </w:r>
      <w:r w:rsidR="00DE3AF0" w:rsidRPr="00DD3ADE">
        <w:rPr>
          <w:rFonts w:ascii="Arial" w:hAnsi="Arial" w:cs="Arial"/>
          <w:sz w:val="20"/>
          <w:szCs w:val="20"/>
          <w:shd w:val="clear" w:color="auto" w:fill="FFFFFF"/>
        </w:rPr>
        <w:t>Marketing</w:t>
      </w:r>
    </w:p>
    <w:p w14:paraId="5C769572" w14:textId="71A26FF7" w:rsidR="009E52C7" w:rsidRPr="00DD3ADE" w:rsidRDefault="009E52C7" w:rsidP="009D3A8B">
      <w:pPr>
        <w:spacing w:after="0" w:line="360" w:lineRule="auto"/>
        <w:rPr>
          <w:rFonts w:ascii="Arial" w:hAnsi="Arial" w:cs="Arial"/>
          <w:b/>
          <w:bCs/>
          <w:sz w:val="20"/>
          <w:szCs w:val="20"/>
          <w:shd w:val="clear" w:color="auto" w:fill="FFFFFF"/>
        </w:rPr>
      </w:pPr>
      <w:r w:rsidRPr="00DD3ADE">
        <w:rPr>
          <w:rFonts w:ascii="Arial" w:hAnsi="Arial" w:cs="Arial"/>
          <w:b/>
          <w:bCs/>
          <w:sz w:val="20"/>
          <w:szCs w:val="20"/>
          <w:shd w:val="clear" w:color="auto" w:fill="FFFFFF"/>
        </w:rPr>
        <w:t>IT90 –</w:t>
      </w:r>
      <w:r w:rsidR="00DE3AF0" w:rsidRPr="00DD3ADE">
        <w:rPr>
          <w:rFonts w:ascii="Arial" w:hAnsi="Arial" w:cs="Arial"/>
          <w:b/>
          <w:bCs/>
          <w:sz w:val="20"/>
          <w:szCs w:val="20"/>
          <w:shd w:val="clear" w:color="auto" w:fill="FFFFFF"/>
        </w:rPr>
        <w:t xml:space="preserve"> </w:t>
      </w:r>
      <w:r w:rsidR="00DE3AF0" w:rsidRPr="00DD3ADE">
        <w:rPr>
          <w:rFonts w:ascii="Arial" w:hAnsi="Arial" w:cs="Arial"/>
          <w:sz w:val="20"/>
          <w:szCs w:val="20"/>
          <w:shd w:val="clear" w:color="auto" w:fill="FFFFFF"/>
        </w:rPr>
        <w:t>Instrução de Trabalho Filial Curitiba</w:t>
      </w:r>
    </w:p>
    <w:p w14:paraId="462219E6" w14:textId="392E1EF9" w:rsidR="009E52C7" w:rsidRPr="00DD3ADE" w:rsidRDefault="009E52C7" w:rsidP="009D3A8B">
      <w:pPr>
        <w:spacing w:after="0" w:line="360" w:lineRule="auto"/>
        <w:rPr>
          <w:rFonts w:ascii="Arial" w:hAnsi="Arial" w:cs="Arial"/>
          <w:sz w:val="20"/>
          <w:szCs w:val="20"/>
          <w:shd w:val="clear" w:color="auto" w:fill="FFFFFF"/>
        </w:rPr>
      </w:pPr>
      <w:r w:rsidRPr="00DD3ADE">
        <w:rPr>
          <w:rFonts w:ascii="Arial" w:hAnsi="Arial" w:cs="Arial"/>
          <w:b/>
          <w:bCs/>
          <w:sz w:val="20"/>
          <w:szCs w:val="20"/>
          <w:shd w:val="clear" w:color="auto" w:fill="FFFFFF"/>
        </w:rPr>
        <w:t>IT19</w:t>
      </w:r>
      <w:r w:rsidR="00DE3AF0" w:rsidRPr="00DD3ADE">
        <w:rPr>
          <w:rFonts w:ascii="Arial" w:hAnsi="Arial" w:cs="Arial"/>
          <w:b/>
          <w:bCs/>
          <w:sz w:val="20"/>
          <w:szCs w:val="20"/>
          <w:shd w:val="clear" w:color="auto" w:fill="FFFFFF"/>
        </w:rPr>
        <w:t xml:space="preserve"> – </w:t>
      </w:r>
      <w:r w:rsidR="00DE3AF0" w:rsidRPr="00DD3ADE">
        <w:rPr>
          <w:rFonts w:ascii="Arial" w:hAnsi="Arial" w:cs="Arial"/>
          <w:sz w:val="20"/>
          <w:szCs w:val="20"/>
          <w:shd w:val="clear" w:color="auto" w:fill="FFFFFF"/>
        </w:rPr>
        <w:t>Inspeção de Recebimento, Avaliação e Desempenho de Fornecedores</w:t>
      </w:r>
    </w:p>
    <w:p w14:paraId="6228BEA1" w14:textId="3D9899D2" w:rsidR="008C6D26" w:rsidRPr="00DD3ADE" w:rsidRDefault="008C6D26" w:rsidP="009D3A8B">
      <w:pPr>
        <w:spacing w:after="0" w:line="360" w:lineRule="auto"/>
        <w:rPr>
          <w:rFonts w:ascii="Arial" w:hAnsi="Arial" w:cs="Arial"/>
          <w:sz w:val="20"/>
          <w:szCs w:val="20"/>
          <w:shd w:val="clear" w:color="auto" w:fill="FFFFFF"/>
        </w:rPr>
      </w:pPr>
      <w:r w:rsidRPr="00DD3ADE">
        <w:rPr>
          <w:rFonts w:ascii="Arial" w:hAnsi="Arial" w:cs="Arial"/>
          <w:b/>
          <w:bCs/>
          <w:sz w:val="20"/>
          <w:szCs w:val="20"/>
          <w:shd w:val="clear" w:color="auto" w:fill="FFFFFF"/>
        </w:rPr>
        <w:t xml:space="preserve">MPCO04 </w:t>
      </w:r>
      <w:r w:rsidRPr="00DD3ADE">
        <w:rPr>
          <w:rFonts w:ascii="Arial" w:hAnsi="Arial" w:cs="Arial"/>
          <w:sz w:val="20"/>
          <w:szCs w:val="20"/>
          <w:shd w:val="clear" w:color="auto" w:fill="FFFFFF"/>
        </w:rPr>
        <w:t>– Fluxo de transferência de ferramental</w:t>
      </w:r>
    </w:p>
    <w:p w14:paraId="7BDD60DC" w14:textId="77777777" w:rsidR="009D3A8B" w:rsidRPr="00DE3AF0" w:rsidRDefault="009D3A8B" w:rsidP="009D3A8B">
      <w:pPr>
        <w:spacing w:after="0" w:line="360" w:lineRule="auto"/>
        <w:rPr>
          <w:rFonts w:ascii="Arial" w:hAnsi="Arial" w:cs="Arial"/>
          <w:b/>
          <w:bCs/>
          <w:color w:val="FF0000"/>
          <w:sz w:val="20"/>
          <w:szCs w:val="20"/>
          <w:shd w:val="clear" w:color="auto" w:fill="FFFFFF"/>
        </w:rPr>
      </w:pPr>
    </w:p>
    <w:p w14:paraId="6FE5FA5F" w14:textId="1BF7E2DB" w:rsidR="000E7272" w:rsidRDefault="00E439C0" w:rsidP="009D3A8B">
      <w:pPr>
        <w:pStyle w:val="Ttulo1"/>
        <w:spacing w:before="0" w:after="0" w:line="360" w:lineRule="auto"/>
        <w:rPr>
          <w:b/>
        </w:rPr>
      </w:pPr>
      <w:bookmarkStart w:id="5" w:name="_Toc207117605"/>
      <w:r>
        <w:rPr>
          <w:b/>
          <w:color w:val="1E1E1E"/>
          <w:sz w:val="21"/>
          <w:szCs w:val="21"/>
        </w:rPr>
        <w:t xml:space="preserve">4 </w:t>
      </w:r>
      <w:r>
        <w:rPr>
          <w:b/>
        </w:rPr>
        <w:t>ALMOXARIFADO</w:t>
      </w:r>
      <w:bookmarkEnd w:id="5"/>
    </w:p>
    <w:p w14:paraId="64C304BF" w14:textId="77777777" w:rsidR="000E7272" w:rsidRDefault="000E7272" w:rsidP="009D3A8B">
      <w:pPr>
        <w:spacing w:after="0" w:line="360" w:lineRule="auto"/>
        <w:jc w:val="both"/>
        <w:rPr>
          <w:rFonts w:ascii="Arial" w:eastAsia="Arial" w:hAnsi="Arial" w:cs="Arial"/>
          <w:color w:val="1E1E1E"/>
        </w:rPr>
      </w:pPr>
    </w:p>
    <w:p w14:paraId="1FBDA482" w14:textId="77777777" w:rsidR="009D3A8B" w:rsidRDefault="00E439C0" w:rsidP="009D3A8B">
      <w:pPr>
        <w:spacing w:after="0" w:line="360" w:lineRule="auto"/>
        <w:ind w:firstLine="709"/>
        <w:jc w:val="both"/>
        <w:rPr>
          <w:rFonts w:ascii="Arial" w:eastAsia="Arial" w:hAnsi="Arial" w:cs="Arial"/>
          <w:color w:val="1E1E1E"/>
          <w:sz w:val="20"/>
          <w:szCs w:val="20"/>
        </w:rPr>
      </w:pPr>
      <w:bookmarkStart w:id="6" w:name="_heading=h.1hmsyys" w:colFirst="0" w:colLast="0"/>
      <w:bookmarkEnd w:id="6"/>
      <w:r>
        <w:rPr>
          <w:rFonts w:ascii="Arial" w:eastAsia="Arial" w:hAnsi="Arial" w:cs="Arial"/>
          <w:color w:val="1E1E1E"/>
          <w:sz w:val="20"/>
          <w:szCs w:val="20"/>
        </w:rPr>
        <w:t>O Almoxarifado é o setor responsável pelo recebimento, armazenamento, distribuição e controle de estoque de itens. O fluxo de cada etapa segue detalhado abaixo.</w:t>
      </w:r>
    </w:p>
    <w:p w14:paraId="289A0581" w14:textId="76D9E1F0" w:rsidR="000E7272" w:rsidRDefault="00E439C0" w:rsidP="009D3A8B">
      <w:pPr>
        <w:spacing w:after="0" w:line="360" w:lineRule="auto"/>
        <w:ind w:firstLine="709"/>
        <w:jc w:val="both"/>
        <w:rPr>
          <w:rFonts w:ascii="Arial" w:eastAsia="Arial" w:hAnsi="Arial" w:cs="Arial"/>
          <w:color w:val="1E1E1E"/>
          <w:sz w:val="20"/>
          <w:szCs w:val="20"/>
        </w:rPr>
      </w:pPr>
      <w:r>
        <w:rPr>
          <w:rFonts w:ascii="Arial" w:eastAsia="Arial" w:hAnsi="Arial" w:cs="Arial"/>
          <w:color w:val="1E1E1E"/>
          <w:sz w:val="20"/>
          <w:szCs w:val="20"/>
        </w:rPr>
        <w:tab/>
      </w:r>
    </w:p>
    <w:p w14:paraId="37D1F1D7" w14:textId="77777777" w:rsidR="000E7272" w:rsidRDefault="00E439C0" w:rsidP="009D3A8B">
      <w:pPr>
        <w:pStyle w:val="Ttulo1"/>
        <w:spacing w:before="0" w:after="0" w:line="360" w:lineRule="auto"/>
        <w:rPr>
          <w:b/>
        </w:rPr>
      </w:pPr>
      <w:bookmarkStart w:id="7" w:name="_Toc207117606"/>
      <w:r>
        <w:rPr>
          <w:b/>
        </w:rPr>
        <w:t>5 RECEBIMENTO E CONFERÊNCIA DE MATERIAIS</w:t>
      </w:r>
      <w:bookmarkEnd w:id="7"/>
    </w:p>
    <w:p w14:paraId="0C37A5FE" w14:textId="77777777" w:rsidR="000E7272" w:rsidRDefault="000E7272" w:rsidP="009D3A8B">
      <w:pPr>
        <w:spacing w:after="0" w:line="360" w:lineRule="auto"/>
        <w:jc w:val="both"/>
        <w:rPr>
          <w:rFonts w:ascii="Arial" w:eastAsia="Arial" w:hAnsi="Arial" w:cs="Arial"/>
          <w:color w:val="1E1E1E"/>
          <w:sz w:val="20"/>
          <w:szCs w:val="20"/>
        </w:rPr>
      </w:pPr>
    </w:p>
    <w:p w14:paraId="4DE7AF6E" w14:textId="77777777" w:rsidR="000E7272" w:rsidRDefault="00E439C0" w:rsidP="009D3A8B">
      <w:pPr>
        <w:spacing w:after="0" w:line="360" w:lineRule="auto"/>
        <w:ind w:firstLine="709"/>
        <w:jc w:val="both"/>
        <w:rPr>
          <w:rFonts w:ascii="Arial" w:eastAsia="Arial" w:hAnsi="Arial" w:cs="Arial"/>
          <w:color w:val="1E1E1E"/>
          <w:sz w:val="20"/>
          <w:szCs w:val="20"/>
        </w:rPr>
      </w:pPr>
      <w:r>
        <w:rPr>
          <w:rFonts w:ascii="Arial" w:eastAsia="Arial" w:hAnsi="Arial" w:cs="Arial"/>
          <w:color w:val="1E1E1E"/>
          <w:sz w:val="20"/>
          <w:szCs w:val="20"/>
        </w:rPr>
        <w:t>Na chegada dos itens adquiridos na empresa, o Almoxarifado prossegue de acordo com o tipo de item, conforme descrito nos itens 5.1 a 5.12.</w:t>
      </w:r>
    </w:p>
    <w:p w14:paraId="75F21922" w14:textId="77777777" w:rsidR="00D552DB" w:rsidRDefault="00D552DB" w:rsidP="009D3A8B">
      <w:pPr>
        <w:spacing w:after="0" w:line="360" w:lineRule="auto"/>
        <w:ind w:firstLine="709"/>
        <w:jc w:val="both"/>
        <w:rPr>
          <w:rFonts w:ascii="Arial" w:eastAsia="Arial" w:hAnsi="Arial" w:cs="Arial"/>
          <w:color w:val="1E1E1E"/>
          <w:sz w:val="20"/>
          <w:szCs w:val="20"/>
        </w:rPr>
      </w:pPr>
    </w:p>
    <w:p w14:paraId="4C41E49B" w14:textId="77777777" w:rsidR="000E7272" w:rsidRDefault="00E439C0" w:rsidP="009D3A8B">
      <w:pPr>
        <w:pStyle w:val="Ttulo1"/>
        <w:spacing w:before="0" w:after="0" w:line="360" w:lineRule="auto"/>
        <w:jc w:val="both"/>
        <w:rPr>
          <w:b/>
          <w:color w:val="000000"/>
        </w:rPr>
      </w:pPr>
      <w:bookmarkStart w:id="8" w:name="_Toc207117607"/>
      <w:r>
        <w:rPr>
          <w:b/>
          <w:color w:val="000000"/>
        </w:rPr>
        <w:lastRenderedPageBreak/>
        <w:t>5.1 Recebimento de Itens de uso e consumo, material secundário, material matrizaria e material embalagem</w:t>
      </w:r>
      <w:bookmarkEnd w:id="8"/>
    </w:p>
    <w:p w14:paraId="16EBD964" w14:textId="77777777" w:rsidR="000E7272" w:rsidRDefault="000E7272" w:rsidP="009D3A8B">
      <w:pPr>
        <w:spacing w:after="0" w:line="360" w:lineRule="auto"/>
        <w:jc w:val="both"/>
        <w:rPr>
          <w:color w:val="1E1E1E"/>
        </w:rPr>
      </w:pPr>
    </w:p>
    <w:p w14:paraId="70FF84F3" w14:textId="77777777" w:rsidR="000E7272" w:rsidRDefault="00E439C0" w:rsidP="009D3A8B">
      <w:pPr>
        <w:spacing w:after="0" w:line="360" w:lineRule="auto"/>
        <w:ind w:firstLine="709"/>
        <w:jc w:val="both"/>
        <w:rPr>
          <w:color w:val="1E1E1E"/>
        </w:rPr>
      </w:pPr>
      <w:r>
        <w:rPr>
          <w:rFonts w:ascii="Arial" w:eastAsia="Arial" w:hAnsi="Arial" w:cs="Arial"/>
          <w:color w:val="1E1E1E"/>
          <w:sz w:val="20"/>
          <w:szCs w:val="20"/>
        </w:rPr>
        <w:t>Ao receber itens CE, MS, MZ e EMB (Material Secundário, Material Matrizaria, Material</w:t>
      </w:r>
      <w:r>
        <w:rPr>
          <w:rFonts w:ascii="Arial" w:eastAsia="Arial" w:hAnsi="Arial" w:cs="Arial"/>
          <w:b/>
          <w:color w:val="1E1E1E"/>
          <w:sz w:val="20"/>
          <w:szCs w:val="20"/>
        </w:rPr>
        <w:t xml:space="preserve"> </w:t>
      </w:r>
      <w:r>
        <w:rPr>
          <w:rFonts w:ascii="Arial" w:eastAsia="Arial" w:hAnsi="Arial" w:cs="Arial"/>
          <w:color w:val="1E1E1E"/>
          <w:sz w:val="20"/>
          <w:szCs w:val="20"/>
        </w:rPr>
        <w:t>Embalagem), o Almoxarifado deve:</w:t>
      </w:r>
    </w:p>
    <w:p w14:paraId="159C6441" w14:textId="77777777" w:rsidR="000E7272" w:rsidRDefault="00E439C0" w:rsidP="009D3A8B">
      <w:pPr>
        <w:numPr>
          <w:ilvl w:val="0"/>
          <w:numId w:val="9"/>
        </w:numPr>
        <w:pBdr>
          <w:top w:val="nil"/>
          <w:left w:val="nil"/>
          <w:bottom w:val="nil"/>
          <w:right w:val="nil"/>
          <w:between w:val="nil"/>
        </w:pBdr>
        <w:spacing w:after="0" w:line="360" w:lineRule="auto"/>
        <w:ind w:left="0" w:firstLine="720"/>
        <w:jc w:val="both"/>
        <w:rPr>
          <w:color w:val="1E1E1E"/>
        </w:rPr>
      </w:pPr>
      <w:r>
        <w:rPr>
          <w:rFonts w:ascii="Arial" w:eastAsia="Arial" w:hAnsi="Arial" w:cs="Arial"/>
          <w:color w:val="1E1E1E"/>
          <w:sz w:val="20"/>
          <w:szCs w:val="20"/>
        </w:rPr>
        <w:t>Conferir a quantidade de itens NF x Físico (divergências são repassadas ao setor de Compras via e-mail);</w:t>
      </w:r>
    </w:p>
    <w:p w14:paraId="2BBEBC66" w14:textId="77777777" w:rsidR="000E7272" w:rsidRDefault="00E439C0" w:rsidP="009D3A8B">
      <w:pPr>
        <w:numPr>
          <w:ilvl w:val="0"/>
          <w:numId w:val="9"/>
        </w:numPr>
        <w:pBdr>
          <w:top w:val="nil"/>
          <w:left w:val="nil"/>
          <w:bottom w:val="nil"/>
          <w:right w:val="nil"/>
          <w:between w:val="nil"/>
        </w:pBdr>
        <w:spacing w:after="0" w:line="360" w:lineRule="auto"/>
        <w:ind w:left="0" w:firstLine="720"/>
        <w:jc w:val="both"/>
        <w:rPr>
          <w:color w:val="1E1E1E"/>
          <w:highlight w:val="white"/>
        </w:rPr>
      </w:pPr>
      <w:r>
        <w:rPr>
          <w:rFonts w:ascii="Arial" w:eastAsia="Arial" w:hAnsi="Arial" w:cs="Arial"/>
          <w:color w:val="1E1E1E"/>
          <w:sz w:val="20"/>
          <w:szCs w:val="20"/>
          <w:highlight w:val="white"/>
        </w:rPr>
        <w:t xml:space="preserve">Carimbar a NF, assinar e informar a data de entrada; </w:t>
      </w:r>
    </w:p>
    <w:p w14:paraId="4F4E6407" w14:textId="77777777" w:rsidR="000E7272" w:rsidRDefault="00E439C0" w:rsidP="009D3A8B">
      <w:pPr>
        <w:numPr>
          <w:ilvl w:val="0"/>
          <w:numId w:val="9"/>
        </w:numPr>
        <w:pBdr>
          <w:top w:val="nil"/>
          <w:left w:val="nil"/>
          <w:bottom w:val="nil"/>
          <w:right w:val="nil"/>
          <w:between w:val="nil"/>
        </w:pBdr>
        <w:spacing w:after="0" w:line="360" w:lineRule="auto"/>
        <w:ind w:left="0" w:firstLine="720"/>
        <w:jc w:val="both"/>
        <w:rPr>
          <w:color w:val="1E1E1E"/>
        </w:rPr>
      </w:pPr>
      <w:r>
        <w:rPr>
          <w:rFonts w:ascii="Arial" w:eastAsia="Arial" w:hAnsi="Arial" w:cs="Arial"/>
          <w:color w:val="1E1E1E"/>
          <w:sz w:val="20"/>
          <w:szCs w:val="20"/>
        </w:rPr>
        <w:t xml:space="preserve">Lançar o recebimento no Tecnicon, através da “Gestão Monitoramento NF-e/CT-e”; </w:t>
      </w:r>
    </w:p>
    <w:p w14:paraId="0D604B9E" w14:textId="77777777" w:rsidR="000E7272" w:rsidRDefault="00E439C0" w:rsidP="009D3A8B">
      <w:pPr>
        <w:numPr>
          <w:ilvl w:val="0"/>
          <w:numId w:val="9"/>
        </w:numPr>
        <w:pBdr>
          <w:top w:val="nil"/>
          <w:left w:val="nil"/>
          <w:bottom w:val="nil"/>
          <w:right w:val="nil"/>
          <w:between w:val="nil"/>
        </w:pBdr>
        <w:spacing w:after="0" w:line="360" w:lineRule="auto"/>
        <w:ind w:left="0" w:firstLine="720"/>
        <w:jc w:val="both"/>
        <w:rPr>
          <w:color w:val="1E1E1E"/>
        </w:rPr>
      </w:pPr>
      <w:r>
        <w:rPr>
          <w:rFonts w:ascii="Arial" w:eastAsia="Arial" w:hAnsi="Arial" w:cs="Arial"/>
          <w:color w:val="1E1E1E"/>
          <w:sz w:val="20"/>
          <w:szCs w:val="20"/>
        </w:rPr>
        <w:t>Enviar a NF ao setor Fiscal;</w:t>
      </w:r>
    </w:p>
    <w:p w14:paraId="4241B587" w14:textId="77777777" w:rsidR="000E7272" w:rsidRDefault="00E439C0" w:rsidP="009D3A8B">
      <w:pPr>
        <w:numPr>
          <w:ilvl w:val="0"/>
          <w:numId w:val="9"/>
        </w:numPr>
        <w:pBdr>
          <w:top w:val="nil"/>
          <w:left w:val="nil"/>
          <w:bottom w:val="nil"/>
          <w:right w:val="nil"/>
          <w:between w:val="nil"/>
        </w:pBdr>
        <w:spacing w:after="0" w:line="360" w:lineRule="auto"/>
        <w:ind w:left="0" w:firstLine="720"/>
        <w:jc w:val="both"/>
        <w:rPr>
          <w:color w:val="1E1E1E"/>
        </w:rPr>
      </w:pPr>
      <w:r>
        <w:rPr>
          <w:rFonts w:ascii="Arial" w:eastAsia="Arial" w:hAnsi="Arial" w:cs="Arial"/>
          <w:color w:val="1E1E1E"/>
          <w:sz w:val="20"/>
          <w:szCs w:val="20"/>
        </w:rPr>
        <w:t>Encaminhar o material para o setor solicitante, ou armazena no Almoxarifado;</w:t>
      </w:r>
    </w:p>
    <w:p w14:paraId="6DDDE0AB" w14:textId="77777777" w:rsidR="000E7272" w:rsidRDefault="00E439C0">
      <w:pPr>
        <w:numPr>
          <w:ilvl w:val="0"/>
          <w:numId w:val="9"/>
        </w:numPr>
        <w:pBdr>
          <w:top w:val="nil"/>
          <w:left w:val="nil"/>
          <w:bottom w:val="nil"/>
          <w:right w:val="nil"/>
          <w:between w:val="nil"/>
        </w:pBdr>
        <w:spacing w:after="0" w:line="360" w:lineRule="auto"/>
        <w:ind w:left="0" w:firstLine="720"/>
        <w:jc w:val="both"/>
        <w:rPr>
          <w:color w:val="1E1E1E"/>
        </w:rPr>
      </w:pPr>
      <w:r>
        <w:rPr>
          <w:rFonts w:ascii="Arial" w:eastAsia="Arial" w:hAnsi="Arial" w:cs="Arial"/>
          <w:color w:val="1E1E1E"/>
          <w:sz w:val="20"/>
          <w:szCs w:val="20"/>
        </w:rPr>
        <w:t>Quando repassado ao setor solicitante deve ser realizada a baixa por consumo interno do item de forma imediata.</w:t>
      </w:r>
    </w:p>
    <w:p w14:paraId="07C6B2FF" w14:textId="3DD8C32F" w:rsidR="000E7272" w:rsidRPr="00DD3ADE" w:rsidRDefault="00E439C0" w:rsidP="009D3A8B">
      <w:pPr>
        <w:numPr>
          <w:ilvl w:val="0"/>
          <w:numId w:val="9"/>
        </w:numPr>
        <w:pBdr>
          <w:top w:val="nil"/>
          <w:left w:val="nil"/>
          <w:bottom w:val="nil"/>
          <w:right w:val="nil"/>
          <w:between w:val="nil"/>
        </w:pBdr>
        <w:spacing w:after="0" w:line="360" w:lineRule="auto"/>
        <w:ind w:left="0" w:firstLine="720"/>
        <w:jc w:val="both"/>
        <w:rPr>
          <w:rFonts w:ascii="Arial" w:eastAsia="Arial" w:hAnsi="Arial" w:cs="Arial"/>
          <w:sz w:val="20"/>
          <w:szCs w:val="20"/>
        </w:rPr>
      </w:pPr>
      <w:r w:rsidRPr="00DD3ADE">
        <w:rPr>
          <w:rFonts w:ascii="Arial" w:eastAsia="Arial" w:hAnsi="Arial" w:cs="Arial"/>
          <w:sz w:val="20"/>
          <w:szCs w:val="20"/>
        </w:rPr>
        <w:t>Itens do tipo barras roscadas devem ser armazenados fora de suas embalagens, quando estas estiverem com quantidades diferentes de 25 unidades.</w:t>
      </w:r>
    </w:p>
    <w:p w14:paraId="4D3BA68F" w14:textId="77777777" w:rsidR="00D552DB" w:rsidRPr="009D3A8B" w:rsidRDefault="00D552DB" w:rsidP="00D552DB">
      <w:pPr>
        <w:pBdr>
          <w:top w:val="nil"/>
          <w:left w:val="nil"/>
          <w:bottom w:val="nil"/>
          <w:right w:val="nil"/>
          <w:between w:val="nil"/>
        </w:pBdr>
        <w:spacing w:after="0" w:line="360" w:lineRule="auto"/>
        <w:ind w:left="720"/>
        <w:jc w:val="both"/>
        <w:rPr>
          <w:rFonts w:ascii="Arial" w:eastAsia="Arial" w:hAnsi="Arial" w:cs="Arial"/>
          <w:color w:val="FF0000"/>
          <w:sz w:val="20"/>
          <w:szCs w:val="20"/>
        </w:rPr>
      </w:pPr>
    </w:p>
    <w:p w14:paraId="6CCD9C0D" w14:textId="77777777" w:rsidR="000E7272" w:rsidRDefault="00E439C0" w:rsidP="009D3A8B">
      <w:pPr>
        <w:pStyle w:val="Ttulo1"/>
        <w:spacing w:before="0" w:after="0" w:line="360" w:lineRule="auto"/>
        <w:jc w:val="both"/>
        <w:rPr>
          <w:b/>
          <w:color w:val="000000"/>
        </w:rPr>
      </w:pPr>
      <w:bookmarkStart w:id="9" w:name="_Toc207117608"/>
      <w:r>
        <w:rPr>
          <w:b/>
          <w:color w:val="000000"/>
        </w:rPr>
        <w:t>5.2 Recebimento de amostra</w:t>
      </w:r>
      <w:bookmarkEnd w:id="9"/>
    </w:p>
    <w:p w14:paraId="26E8A080" w14:textId="77777777" w:rsidR="000E7272" w:rsidRDefault="000E7272" w:rsidP="009D3A8B">
      <w:pPr>
        <w:spacing w:after="0" w:line="360" w:lineRule="auto"/>
        <w:ind w:left="714" w:hanging="357"/>
        <w:jc w:val="both"/>
        <w:rPr>
          <w:rFonts w:ascii="Arial" w:eastAsia="Arial" w:hAnsi="Arial" w:cs="Arial"/>
          <w:sz w:val="20"/>
          <w:szCs w:val="20"/>
        </w:rPr>
      </w:pPr>
    </w:p>
    <w:p w14:paraId="4562190E" w14:textId="77777777" w:rsidR="000E7272" w:rsidRDefault="00E439C0" w:rsidP="009D3A8B">
      <w:pPr>
        <w:spacing w:after="0" w:line="360" w:lineRule="auto"/>
        <w:ind w:firstLine="720"/>
        <w:jc w:val="both"/>
      </w:pPr>
      <w:r>
        <w:rPr>
          <w:rFonts w:ascii="Arial" w:eastAsia="Arial" w:hAnsi="Arial" w:cs="Arial"/>
          <w:sz w:val="20"/>
          <w:szCs w:val="20"/>
        </w:rPr>
        <w:t>Ao receber itens AM (Amostra), o Almoxarifado deve:</w:t>
      </w:r>
    </w:p>
    <w:p w14:paraId="5F67FDA8" w14:textId="77777777" w:rsidR="000E7272" w:rsidRDefault="00E439C0" w:rsidP="009D3A8B">
      <w:pPr>
        <w:numPr>
          <w:ilvl w:val="0"/>
          <w:numId w:val="8"/>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NF x Físico (divergências são repassadas ao setor de Compras via e-mail);</w:t>
      </w:r>
    </w:p>
    <w:p w14:paraId="337B127D" w14:textId="77777777" w:rsidR="000E7272" w:rsidRDefault="00E439C0" w:rsidP="009D3A8B">
      <w:pPr>
        <w:numPr>
          <w:ilvl w:val="0"/>
          <w:numId w:val="8"/>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assinar e informar a data de entrada e a OC relacionada;</w:t>
      </w:r>
    </w:p>
    <w:p w14:paraId="138113F0" w14:textId="77777777" w:rsidR="000E7272" w:rsidRDefault="00E439C0" w:rsidP="009D3A8B">
      <w:pPr>
        <w:numPr>
          <w:ilvl w:val="0"/>
          <w:numId w:val="8"/>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 xml:space="preserve">Lançar o recebimento no Tecnicon, através da “Gestão Monitoramento NF-e/CT-e”; </w:t>
      </w:r>
    </w:p>
    <w:p w14:paraId="59E69F73" w14:textId="77777777" w:rsidR="000E7272" w:rsidRDefault="00E439C0" w:rsidP="009D3A8B">
      <w:pPr>
        <w:numPr>
          <w:ilvl w:val="0"/>
          <w:numId w:val="8"/>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Formalizar por e-mail o recebimento da AM ao setor solicitante;</w:t>
      </w:r>
    </w:p>
    <w:p w14:paraId="7F7FE0A1" w14:textId="77777777" w:rsidR="000E7272" w:rsidRPr="009D3A8B" w:rsidRDefault="00E439C0" w:rsidP="009D3A8B">
      <w:pPr>
        <w:numPr>
          <w:ilvl w:val="0"/>
          <w:numId w:val="8"/>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Enviar a NF ao setor Fiscal.</w:t>
      </w:r>
    </w:p>
    <w:p w14:paraId="3259BB49" w14:textId="77777777" w:rsidR="009D3A8B" w:rsidRDefault="009D3A8B" w:rsidP="00D552DB">
      <w:pPr>
        <w:pBdr>
          <w:top w:val="nil"/>
          <w:left w:val="nil"/>
          <w:bottom w:val="nil"/>
          <w:right w:val="nil"/>
          <w:between w:val="nil"/>
        </w:pBdr>
        <w:spacing w:after="0" w:line="360" w:lineRule="auto"/>
        <w:ind w:left="720"/>
        <w:jc w:val="both"/>
      </w:pPr>
    </w:p>
    <w:p w14:paraId="67D9893B" w14:textId="77777777" w:rsidR="000E7272" w:rsidRDefault="00E439C0" w:rsidP="009D3A8B">
      <w:pPr>
        <w:pStyle w:val="Ttulo1"/>
        <w:spacing w:before="0" w:after="0" w:line="360" w:lineRule="auto"/>
        <w:jc w:val="both"/>
        <w:rPr>
          <w:b/>
          <w:color w:val="000000"/>
        </w:rPr>
      </w:pPr>
      <w:bookmarkStart w:id="10" w:name="_Toc207117609"/>
      <w:r>
        <w:rPr>
          <w:b/>
          <w:color w:val="000000"/>
        </w:rPr>
        <w:t>5.3 Recebimento de moldes</w:t>
      </w:r>
      <w:bookmarkEnd w:id="10"/>
    </w:p>
    <w:p w14:paraId="1F72894F" w14:textId="77777777" w:rsidR="000E7272" w:rsidRDefault="000E7272" w:rsidP="009D3A8B">
      <w:pPr>
        <w:spacing w:after="0" w:line="360" w:lineRule="auto"/>
        <w:jc w:val="both"/>
        <w:rPr>
          <w:rFonts w:ascii="Arial" w:eastAsia="Arial" w:hAnsi="Arial" w:cs="Arial"/>
          <w:color w:val="FF0000"/>
          <w:sz w:val="20"/>
          <w:szCs w:val="20"/>
        </w:rPr>
      </w:pPr>
    </w:p>
    <w:p w14:paraId="080A4C42" w14:textId="77777777" w:rsidR="000E7272" w:rsidRDefault="00E439C0" w:rsidP="009D3A8B">
      <w:pPr>
        <w:spacing w:after="0" w:line="360" w:lineRule="auto"/>
        <w:jc w:val="both"/>
      </w:pPr>
      <w:r>
        <w:rPr>
          <w:rFonts w:ascii="Arial" w:eastAsia="Arial" w:hAnsi="Arial" w:cs="Arial"/>
          <w:sz w:val="20"/>
          <w:szCs w:val="20"/>
        </w:rPr>
        <w:tab/>
        <w:t>Ao receber itens MT e CF (matriz e casca de fibra), o Almoxarifado deve:</w:t>
      </w:r>
    </w:p>
    <w:p w14:paraId="0E1C2811" w14:textId="77777777" w:rsidR="000E7272" w:rsidRDefault="00E439C0" w:rsidP="009D3A8B">
      <w:pPr>
        <w:numPr>
          <w:ilvl w:val="0"/>
          <w:numId w:val="10"/>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de acordo com a NF (divergências são repassadas ao setor de Compras via e-mail);</w:t>
      </w:r>
    </w:p>
    <w:p w14:paraId="6939CE78" w14:textId="77777777" w:rsidR="000E7272" w:rsidRDefault="00E439C0" w:rsidP="009D3A8B">
      <w:pPr>
        <w:numPr>
          <w:ilvl w:val="0"/>
          <w:numId w:val="10"/>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assinar e informar a data de entrada;</w:t>
      </w:r>
    </w:p>
    <w:p w14:paraId="69B2B792" w14:textId="77777777" w:rsidR="000E7272" w:rsidRDefault="00E439C0" w:rsidP="009D3A8B">
      <w:pPr>
        <w:numPr>
          <w:ilvl w:val="0"/>
          <w:numId w:val="10"/>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 xml:space="preserve">Lançar o recebimento no Tecnicon, através da “Gestão Monitoramento NF-e/CT-e”; </w:t>
      </w:r>
    </w:p>
    <w:p w14:paraId="08393E0D" w14:textId="77777777" w:rsidR="000E7272" w:rsidRDefault="00E439C0" w:rsidP="009D3A8B">
      <w:pPr>
        <w:numPr>
          <w:ilvl w:val="0"/>
          <w:numId w:val="10"/>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lastRenderedPageBreak/>
        <w:t>Enviar a NF ao setor Fiscal;</w:t>
      </w:r>
    </w:p>
    <w:p w14:paraId="170E1C51" w14:textId="77777777" w:rsidR="000E7272" w:rsidRDefault="00E439C0" w:rsidP="009D3A8B">
      <w:pPr>
        <w:numPr>
          <w:ilvl w:val="0"/>
          <w:numId w:val="10"/>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Informar ao setor de Engenharia o recebimento via e-mail;</w:t>
      </w:r>
    </w:p>
    <w:p w14:paraId="13610D9F" w14:textId="77777777" w:rsidR="000E7272" w:rsidRDefault="00E439C0" w:rsidP="009D3A8B">
      <w:pPr>
        <w:numPr>
          <w:ilvl w:val="0"/>
          <w:numId w:val="10"/>
        </w:numPr>
        <w:pBdr>
          <w:top w:val="nil"/>
          <w:left w:val="nil"/>
          <w:bottom w:val="nil"/>
          <w:right w:val="nil"/>
          <w:between w:val="nil"/>
        </w:pBdr>
        <w:spacing w:after="0" w:line="360" w:lineRule="auto"/>
        <w:ind w:left="0" w:firstLine="720"/>
        <w:jc w:val="both"/>
        <w:rPr>
          <w:rFonts w:ascii="Arial" w:eastAsia="Arial" w:hAnsi="Arial" w:cs="Arial"/>
          <w:color w:val="000000"/>
        </w:rPr>
      </w:pPr>
      <w:r>
        <w:rPr>
          <w:rFonts w:ascii="Arial" w:eastAsia="Arial" w:hAnsi="Arial" w:cs="Arial"/>
          <w:color w:val="000000"/>
          <w:sz w:val="20"/>
          <w:szCs w:val="20"/>
        </w:rPr>
        <w:t>Cascas de fibra em MDF devem ser descartadas;</w:t>
      </w:r>
    </w:p>
    <w:p w14:paraId="0D54371A" w14:textId="77777777" w:rsidR="000E7272" w:rsidRDefault="00E439C0" w:rsidP="009D3A8B">
      <w:pPr>
        <w:numPr>
          <w:ilvl w:val="0"/>
          <w:numId w:val="10"/>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Matriz é encaminhada ao setor de Matrizaria;</w:t>
      </w:r>
    </w:p>
    <w:p w14:paraId="72D2859B" w14:textId="77777777" w:rsidR="000E7272" w:rsidRPr="00DD3ADE" w:rsidRDefault="00E439C0" w:rsidP="009D3A8B">
      <w:pPr>
        <w:numPr>
          <w:ilvl w:val="0"/>
          <w:numId w:val="10"/>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Casca de fibra deverá ser verificado com a Engenharia a necessidade de armazenamento ou descarte, em caso de armazenamento deve ser identificada e alocada no 2 piso do Almoxarifado.</w:t>
      </w:r>
    </w:p>
    <w:p w14:paraId="41F8A0B2" w14:textId="77777777" w:rsidR="00DD3ADE" w:rsidRDefault="00DD3ADE" w:rsidP="00DD3ADE">
      <w:pPr>
        <w:pBdr>
          <w:top w:val="nil"/>
          <w:left w:val="nil"/>
          <w:bottom w:val="nil"/>
          <w:right w:val="nil"/>
          <w:between w:val="nil"/>
        </w:pBdr>
        <w:spacing w:after="0" w:line="360" w:lineRule="auto"/>
        <w:jc w:val="both"/>
        <w:rPr>
          <w:rFonts w:ascii="Arial" w:eastAsia="Arial" w:hAnsi="Arial" w:cs="Arial"/>
          <w:color w:val="000000"/>
          <w:sz w:val="20"/>
          <w:szCs w:val="20"/>
        </w:rPr>
      </w:pPr>
    </w:p>
    <w:p w14:paraId="1192CA95" w14:textId="0AD709DB" w:rsidR="00DD3ADE" w:rsidRPr="00DD3ADE" w:rsidRDefault="00DD3ADE" w:rsidP="00DD3ADE">
      <w:pPr>
        <w:pBdr>
          <w:top w:val="nil"/>
          <w:left w:val="nil"/>
          <w:bottom w:val="nil"/>
          <w:right w:val="nil"/>
          <w:between w:val="nil"/>
        </w:pBdr>
        <w:spacing w:after="0" w:line="360" w:lineRule="auto"/>
        <w:jc w:val="both"/>
        <w:rPr>
          <w:color w:val="FF0000"/>
        </w:rPr>
      </w:pPr>
      <w:r w:rsidRPr="00DD3ADE">
        <w:rPr>
          <w:rFonts w:ascii="Arial" w:eastAsia="Arial" w:hAnsi="Arial" w:cs="Arial"/>
          <w:color w:val="FF0000"/>
          <w:sz w:val="20"/>
          <w:szCs w:val="20"/>
        </w:rPr>
        <w:t>NOTA:</w:t>
      </w:r>
      <w:r>
        <w:rPr>
          <w:rFonts w:ascii="Arial" w:eastAsia="Arial" w:hAnsi="Arial" w:cs="Arial"/>
          <w:color w:val="FF0000"/>
          <w:sz w:val="20"/>
          <w:szCs w:val="20"/>
        </w:rPr>
        <w:t xml:space="preserve"> Para </w:t>
      </w:r>
      <w:r w:rsidR="008641A8">
        <w:rPr>
          <w:rFonts w:ascii="Arial" w:eastAsia="Arial" w:hAnsi="Arial" w:cs="Arial"/>
          <w:color w:val="FF0000"/>
          <w:sz w:val="20"/>
          <w:szCs w:val="20"/>
        </w:rPr>
        <w:t xml:space="preserve">a </w:t>
      </w:r>
      <w:r>
        <w:rPr>
          <w:rFonts w:ascii="Arial" w:eastAsia="Arial" w:hAnsi="Arial" w:cs="Arial"/>
          <w:color w:val="FF0000"/>
          <w:sz w:val="20"/>
          <w:szCs w:val="20"/>
        </w:rPr>
        <w:t>filial</w:t>
      </w:r>
      <w:r w:rsidR="005C7475">
        <w:rPr>
          <w:rFonts w:ascii="Arial" w:eastAsia="Arial" w:hAnsi="Arial" w:cs="Arial"/>
          <w:color w:val="FF0000"/>
          <w:sz w:val="20"/>
          <w:szCs w:val="20"/>
        </w:rPr>
        <w:t>,</w:t>
      </w:r>
      <w:r>
        <w:rPr>
          <w:rFonts w:ascii="Arial" w:eastAsia="Arial" w:hAnsi="Arial" w:cs="Arial"/>
          <w:color w:val="FF0000"/>
          <w:sz w:val="20"/>
          <w:szCs w:val="20"/>
        </w:rPr>
        <w:t xml:space="preserve"> seguir conforme descreve mapeamento MPCO04.</w:t>
      </w:r>
    </w:p>
    <w:p w14:paraId="115C8F1C" w14:textId="77777777" w:rsidR="000E7272" w:rsidRDefault="000E7272" w:rsidP="009D3A8B">
      <w:pPr>
        <w:pStyle w:val="Ttulo1"/>
        <w:spacing w:before="0" w:after="0" w:line="360" w:lineRule="auto"/>
        <w:jc w:val="both"/>
      </w:pPr>
      <w:bookmarkStart w:id="11" w:name="_heading=h.3fwokq0" w:colFirst="0" w:colLast="0"/>
      <w:bookmarkEnd w:id="11"/>
    </w:p>
    <w:p w14:paraId="26EAEC21" w14:textId="77777777" w:rsidR="000E7272" w:rsidRDefault="00E439C0" w:rsidP="009D3A8B">
      <w:pPr>
        <w:pStyle w:val="Ttulo1"/>
        <w:spacing w:before="0" w:after="0" w:line="360" w:lineRule="auto"/>
        <w:jc w:val="both"/>
        <w:rPr>
          <w:b/>
        </w:rPr>
      </w:pPr>
      <w:bookmarkStart w:id="12" w:name="_Toc207117610"/>
      <w:r>
        <w:rPr>
          <w:b/>
        </w:rPr>
        <w:t>5.4 Recebimento de matéria-prima</w:t>
      </w:r>
      <w:bookmarkEnd w:id="12"/>
    </w:p>
    <w:p w14:paraId="1D71885B" w14:textId="77777777" w:rsidR="000E7272" w:rsidRDefault="000E7272" w:rsidP="009D3A8B">
      <w:pPr>
        <w:spacing w:after="0" w:line="360" w:lineRule="auto"/>
        <w:ind w:left="714" w:hanging="357"/>
        <w:jc w:val="both"/>
        <w:rPr>
          <w:rFonts w:ascii="Arial" w:eastAsia="Arial" w:hAnsi="Arial" w:cs="Arial"/>
          <w:sz w:val="20"/>
          <w:szCs w:val="20"/>
        </w:rPr>
      </w:pPr>
    </w:p>
    <w:p w14:paraId="2788C0C9" w14:textId="77777777" w:rsidR="000E7272" w:rsidRDefault="00E439C0" w:rsidP="009D3A8B">
      <w:pPr>
        <w:spacing w:after="0" w:line="360" w:lineRule="auto"/>
        <w:ind w:firstLine="720"/>
        <w:jc w:val="both"/>
      </w:pPr>
      <w:r>
        <w:rPr>
          <w:rFonts w:ascii="Arial" w:eastAsia="Arial" w:hAnsi="Arial" w:cs="Arial"/>
          <w:sz w:val="20"/>
          <w:szCs w:val="20"/>
        </w:rPr>
        <w:t>Ao receber itens MP e MM (matéria-prima), o Almoxarifado deve:</w:t>
      </w:r>
    </w:p>
    <w:p w14:paraId="44589B90" w14:textId="77777777" w:rsidR="000E7272" w:rsidRDefault="00E439C0" w:rsidP="009D3A8B">
      <w:pPr>
        <w:numPr>
          <w:ilvl w:val="0"/>
          <w:numId w:val="11"/>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e descrição dos itens de acordo com a NF;</w:t>
      </w:r>
    </w:p>
    <w:p w14:paraId="1654B42A" w14:textId="77777777" w:rsidR="000E7272" w:rsidRDefault="00E439C0" w:rsidP="009D3A8B">
      <w:pPr>
        <w:numPr>
          <w:ilvl w:val="0"/>
          <w:numId w:val="11"/>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assinar e informar a data de entrada;</w:t>
      </w:r>
    </w:p>
    <w:p w14:paraId="4A90625C" w14:textId="77777777" w:rsidR="000E7272" w:rsidRDefault="00E439C0" w:rsidP="009D3A8B">
      <w:pPr>
        <w:numPr>
          <w:ilvl w:val="0"/>
          <w:numId w:val="11"/>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 xml:space="preserve">Lançar o recebimento no Tecnicon, através da “Gestão Monitoramento NF-e/CT-e”; </w:t>
      </w:r>
    </w:p>
    <w:p w14:paraId="201A389E" w14:textId="77777777" w:rsidR="000E7272" w:rsidRPr="00D552DB" w:rsidRDefault="00E439C0" w:rsidP="009D3A8B">
      <w:pPr>
        <w:numPr>
          <w:ilvl w:val="0"/>
          <w:numId w:val="11"/>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Enviar a NF ao setor Fiscal.</w:t>
      </w:r>
    </w:p>
    <w:p w14:paraId="61C7C9DE" w14:textId="77777777" w:rsidR="00D552DB" w:rsidRDefault="00D552DB" w:rsidP="00D552DB">
      <w:pPr>
        <w:pBdr>
          <w:top w:val="nil"/>
          <w:left w:val="nil"/>
          <w:bottom w:val="nil"/>
          <w:right w:val="nil"/>
          <w:between w:val="nil"/>
        </w:pBdr>
        <w:spacing w:after="0" w:line="360" w:lineRule="auto"/>
        <w:ind w:left="720"/>
        <w:jc w:val="both"/>
      </w:pPr>
    </w:p>
    <w:p w14:paraId="28FACD08" w14:textId="77777777" w:rsidR="000E7272" w:rsidRDefault="00E439C0" w:rsidP="009D3A8B">
      <w:pPr>
        <w:spacing w:after="0" w:line="360" w:lineRule="auto"/>
        <w:ind w:firstLine="720"/>
        <w:jc w:val="both"/>
        <w:rPr>
          <w:rFonts w:ascii="Arial" w:eastAsia="Arial" w:hAnsi="Arial" w:cs="Arial"/>
          <w:sz w:val="20"/>
          <w:szCs w:val="20"/>
        </w:rPr>
      </w:pPr>
      <w:r>
        <w:rPr>
          <w:rFonts w:ascii="Arial" w:eastAsia="Arial" w:hAnsi="Arial" w:cs="Arial"/>
          <w:sz w:val="20"/>
          <w:szCs w:val="20"/>
        </w:rPr>
        <w:t>O material é encaminhado para o Inspetor de Qualidade e após aprovação o item é liberado para ser armazenado no Almoxarifado para posterior entrega.</w:t>
      </w:r>
    </w:p>
    <w:p w14:paraId="38987842" w14:textId="155A54EE" w:rsidR="000E7272" w:rsidRPr="009F5F63" w:rsidRDefault="00E439C0" w:rsidP="009D3A8B">
      <w:pPr>
        <w:spacing w:after="0" w:line="360" w:lineRule="auto"/>
        <w:ind w:firstLine="720"/>
        <w:jc w:val="both"/>
        <w:rPr>
          <w:rFonts w:ascii="Arial" w:eastAsia="Arial" w:hAnsi="Arial" w:cs="Arial"/>
          <w:color w:val="FF0000"/>
          <w:sz w:val="20"/>
          <w:szCs w:val="20"/>
        </w:rPr>
      </w:pPr>
      <w:r>
        <w:rPr>
          <w:rFonts w:ascii="Arial" w:eastAsia="Arial" w:hAnsi="Arial" w:cs="Arial"/>
          <w:sz w:val="20"/>
          <w:szCs w:val="20"/>
        </w:rPr>
        <w:t>Em caso de polietileno, após o descarregamento, preencher a planilha compartilhada Controle de Lote de Matéria Prima com os dados do Laudo de Qualidade que acompanham o material recebido, criando assim um novo lote interno</w:t>
      </w:r>
      <w:r w:rsidR="009F5F63">
        <w:rPr>
          <w:rFonts w:ascii="Arial" w:eastAsia="Arial" w:hAnsi="Arial" w:cs="Arial"/>
          <w:sz w:val="20"/>
          <w:szCs w:val="20"/>
        </w:rPr>
        <w:t xml:space="preserve">, </w:t>
      </w:r>
      <w:r w:rsidR="009F5F63">
        <w:rPr>
          <w:rFonts w:ascii="Arial" w:eastAsia="Arial" w:hAnsi="Arial" w:cs="Arial"/>
          <w:color w:val="FF0000"/>
          <w:sz w:val="20"/>
          <w:szCs w:val="20"/>
        </w:rPr>
        <w:t>e</w:t>
      </w:r>
      <w:r w:rsidR="008641A8">
        <w:rPr>
          <w:rFonts w:ascii="Arial" w:eastAsia="Arial" w:hAnsi="Arial" w:cs="Arial"/>
          <w:color w:val="FF0000"/>
          <w:sz w:val="20"/>
          <w:szCs w:val="20"/>
        </w:rPr>
        <w:t>sse processo se</w:t>
      </w:r>
      <w:r w:rsidR="009F5F63">
        <w:rPr>
          <w:rFonts w:ascii="Arial" w:eastAsia="Arial" w:hAnsi="Arial" w:cs="Arial"/>
          <w:color w:val="FF0000"/>
          <w:sz w:val="20"/>
          <w:szCs w:val="20"/>
        </w:rPr>
        <w:t xml:space="preserve"> aplica</w:t>
      </w:r>
      <w:r w:rsidR="008641A8">
        <w:rPr>
          <w:rFonts w:ascii="Arial" w:eastAsia="Arial" w:hAnsi="Arial" w:cs="Arial"/>
          <w:color w:val="FF0000"/>
          <w:sz w:val="20"/>
          <w:szCs w:val="20"/>
        </w:rPr>
        <w:t xml:space="preserve"> somente </w:t>
      </w:r>
      <w:r w:rsidR="009F5F63">
        <w:rPr>
          <w:rFonts w:ascii="Arial" w:eastAsia="Arial" w:hAnsi="Arial" w:cs="Arial"/>
          <w:color w:val="FF0000"/>
          <w:sz w:val="20"/>
          <w:szCs w:val="20"/>
        </w:rPr>
        <w:t xml:space="preserve">na matriz </w:t>
      </w:r>
      <w:r w:rsidR="008641A8">
        <w:rPr>
          <w:rFonts w:ascii="Arial" w:eastAsia="Arial" w:hAnsi="Arial" w:cs="Arial"/>
          <w:color w:val="FF0000"/>
          <w:sz w:val="20"/>
          <w:szCs w:val="20"/>
        </w:rPr>
        <w:t xml:space="preserve">em </w:t>
      </w:r>
      <w:r w:rsidR="009F5F63">
        <w:rPr>
          <w:rFonts w:ascii="Arial" w:eastAsia="Arial" w:hAnsi="Arial" w:cs="Arial"/>
          <w:color w:val="FF0000"/>
          <w:sz w:val="20"/>
          <w:szCs w:val="20"/>
        </w:rPr>
        <w:t>Carazinho.</w:t>
      </w:r>
    </w:p>
    <w:p w14:paraId="3BB7E7AD" w14:textId="77777777" w:rsidR="007334C9" w:rsidRDefault="007334C9" w:rsidP="009D3A8B">
      <w:pPr>
        <w:spacing w:after="0" w:line="360" w:lineRule="auto"/>
        <w:ind w:firstLine="720"/>
        <w:jc w:val="both"/>
        <w:rPr>
          <w:rFonts w:ascii="Arial" w:eastAsia="Arial" w:hAnsi="Arial" w:cs="Arial"/>
          <w:sz w:val="20"/>
          <w:szCs w:val="20"/>
        </w:rPr>
      </w:pPr>
    </w:p>
    <w:p w14:paraId="5B521E85" w14:textId="05735BA6" w:rsidR="000E7272" w:rsidRDefault="00E439C0" w:rsidP="003B7826">
      <w:pPr>
        <w:spacing w:after="0" w:line="360" w:lineRule="auto"/>
        <w:jc w:val="both"/>
        <w:rPr>
          <w:rFonts w:ascii="Arial" w:eastAsia="Arial" w:hAnsi="Arial" w:cs="Arial"/>
          <w:color w:val="FF0000"/>
          <w:sz w:val="20"/>
          <w:szCs w:val="20"/>
        </w:rPr>
      </w:pPr>
      <w:r w:rsidRPr="005C7475">
        <w:rPr>
          <w:rFonts w:ascii="Arial" w:eastAsia="Arial" w:hAnsi="Arial" w:cs="Arial"/>
          <w:sz w:val="20"/>
          <w:szCs w:val="20"/>
        </w:rPr>
        <w:t>N</w:t>
      </w:r>
      <w:r w:rsidR="005C7475" w:rsidRPr="005C7475">
        <w:rPr>
          <w:rFonts w:ascii="Arial" w:eastAsia="Arial" w:hAnsi="Arial" w:cs="Arial"/>
          <w:sz w:val="20"/>
          <w:szCs w:val="20"/>
        </w:rPr>
        <w:t>OTA:</w:t>
      </w:r>
      <w:r>
        <w:rPr>
          <w:rFonts w:ascii="Arial" w:eastAsia="Arial" w:hAnsi="Arial" w:cs="Arial"/>
          <w:sz w:val="20"/>
          <w:szCs w:val="20"/>
        </w:rPr>
        <w:t xml:space="preserve"> Se for causado danos a embalagem do polietileno durante seu recebimento ou armazenamento causando derramamento do item, a embalagem não deve ser consertada e não deve ser inserido nenhum tipo de material, neste caso o operador responsável pela descarga e armazenagem deve alocar o polietileno em uma nova embalagem (bolsas plásticas, bolsas de rafia ou </w:t>
      </w:r>
      <w:proofErr w:type="spellStart"/>
      <w:r>
        <w:rPr>
          <w:rFonts w:ascii="Arial" w:eastAsia="Arial" w:hAnsi="Arial" w:cs="Arial"/>
          <w:sz w:val="20"/>
          <w:szCs w:val="20"/>
        </w:rPr>
        <w:t>bigbag</w:t>
      </w:r>
      <w:proofErr w:type="spellEnd"/>
      <w:r>
        <w:rPr>
          <w:rFonts w:ascii="Arial" w:eastAsia="Arial" w:hAnsi="Arial" w:cs="Arial"/>
          <w:sz w:val="20"/>
          <w:szCs w:val="20"/>
        </w:rPr>
        <w:t>).</w:t>
      </w:r>
      <w:r w:rsidR="009F5F63">
        <w:rPr>
          <w:rFonts w:ascii="Arial" w:eastAsia="Arial" w:hAnsi="Arial" w:cs="Arial"/>
          <w:sz w:val="20"/>
          <w:szCs w:val="20"/>
        </w:rPr>
        <w:t xml:space="preserve"> </w:t>
      </w:r>
      <w:r w:rsidR="003B7826">
        <w:rPr>
          <w:rFonts w:ascii="Arial" w:eastAsia="Arial" w:hAnsi="Arial" w:cs="Arial"/>
          <w:color w:val="FF0000"/>
          <w:sz w:val="20"/>
          <w:szCs w:val="20"/>
        </w:rPr>
        <w:t>esse processo se aplica somente na matriz em Carazinho.</w:t>
      </w:r>
    </w:p>
    <w:p w14:paraId="5A608634" w14:textId="77777777" w:rsidR="003B7826" w:rsidRDefault="003B7826" w:rsidP="003B7826">
      <w:pPr>
        <w:spacing w:after="0" w:line="360" w:lineRule="auto"/>
        <w:jc w:val="both"/>
        <w:rPr>
          <w:rFonts w:ascii="Arial" w:eastAsia="Arial" w:hAnsi="Arial" w:cs="Arial"/>
          <w:sz w:val="20"/>
          <w:szCs w:val="20"/>
        </w:rPr>
      </w:pPr>
    </w:p>
    <w:p w14:paraId="7869ABD4" w14:textId="77777777" w:rsidR="000E7272" w:rsidRDefault="00E439C0" w:rsidP="009D3A8B">
      <w:pPr>
        <w:pStyle w:val="Ttulo1"/>
        <w:spacing w:before="0" w:after="0" w:line="360" w:lineRule="auto"/>
        <w:jc w:val="both"/>
        <w:rPr>
          <w:b/>
        </w:rPr>
      </w:pPr>
      <w:bookmarkStart w:id="13" w:name="_Toc207117611"/>
      <w:r>
        <w:rPr>
          <w:b/>
        </w:rPr>
        <w:t>5.5 Recebimento de material de clientes para industrialização “RI”</w:t>
      </w:r>
      <w:bookmarkEnd w:id="13"/>
    </w:p>
    <w:p w14:paraId="08F1EA37" w14:textId="77777777" w:rsidR="000E7272" w:rsidRDefault="000E7272" w:rsidP="009D3A8B">
      <w:pPr>
        <w:spacing w:after="0" w:line="360" w:lineRule="auto"/>
        <w:jc w:val="both"/>
      </w:pPr>
    </w:p>
    <w:p w14:paraId="43B2FFBF" w14:textId="77777777" w:rsidR="000E7272" w:rsidRDefault="00E439C0" w:rsidP="009D3A8B">
      <w:pPr>
        <w:spacing w:after="0" w:line="360" w:lineRule="auto"/>
        <w:ind w:firstLine="720"/>
        <w:jc w:val="both"/>
        <w:rPr>
          <w:b/>
        </w:rPr>
      </w:pPr>
      <w:bookmarkStart w:id="14" w:name="_heading=h.2xcytpi" w:colFirst="0" w:colLast="0"/>
      <w:bookmarkEnd w:id="14"/>
      <w:r>
        <w:rPr>
          <w:rFonts w:ascii="Arial" w:eastAsia="Arial" w:hAnsi="Arial" w:cs="Arial"/>
          <w:sz w:val="20"/>
          <w:szCs w:val="20"/>
        </w:rPr>
        <w:t>Ao receber itens RI (remessa industrialização), o Almoxarifado deve:</w:t>
      </w:r>
    </w:p>
    <w:p w14:paraId="450A0BF7" w14:textId="77777777" w:rsidR="000E7272" w:rsidRDefault="00E439C0" w:rsidP="009D3A8B">
      <w:pPr>
        <w:numPr>
          <w:ilvl w:val="0"/>
          <w:numId w:val="6"/>
        </w:numPr>
        <w:spacing w:after="0" w:line="360" w:lineRule="auto"/>
        <w:ind w:left="0" w:firstLine="720"/>
        <w:jc w:val="both"/>
      </w:pPr>
      <w:r>
        <w:rPr>
          <w:rFonts w:ascii="Arial" w:eastAsia="Arial" w:hAnsi="Arial" w:cs="Arial"/>
          <w:sz w:val="20"/>
          <w:szCs w:val="20"/>
        </w:rPr>
        <w:t>Conferir a quantidade de itens, de acordo com a NF;</w:t>
      </w:r>
    </w:p>
    <w:p w14:paraId="2D79EACF" w14:textId="77777777" w:rsidR="000E7272" w:rsidRDefault="00E439C0" w:rsidP="009D3A8B">
      <w:pPr>
        <w:numPr>
          <w:ilvl w:val="0"/>
          <w:numId w:val="6"/>
        </w:numPr>
        <w:spacing w:after="0" w:line="360" w:lineRule="auto"/>
        <w:ind w:left="0" w:firstLine="720"/>
        <w:jc w:val="both"/>
      </w:pPr>
      <w:r>
        <w:rPr>
          <w:rFonts w:ascii="Arial" w:eastAsia="Arial" w:hAnsi="Arial" w:cs="Arial"/>
          <w:sz w:val="20"/>
          <w:szCs w:val="20"/>
        </w:rPr>
        <w:t>Carimbar a NF, assinar e informar a data de entrada;</w:t>
      </w:r>
    </w:p>
    <w:p w14:paraId="3931C624" w14:textId="77777777" w:rsidR="000E7272" w:rsidRDefault="00E439C0" w:rsidP="009D3A8B">
      <w:pPr>
        <w:numPr>
          <w:ilvl w:val="0"/>
          <w:numId w:val="6"/>
        </w:numPr>
        <w:spacing w:after="0" w:line="360" w:lineRule="auto"/>
        <w:ind w:left="0" w:firstLine="720"/>
        <w:jc w:val="both"/>
      </w:pPr>
      <w:r>
        <w:rPr>
          <w:rFonts w:ascii="Arial" w:eastAsia="Arial" w:hAnsi="Arial" w:cs="Arial"/>
          <w:sz w:val="20"/>
          <w:szCs w:val="20"/>
        </w:rPr>
        <w:lastRenderedPageBreak/>
        <w:t xml:space="preserve">Lançar o recebimento no Tecnicon, através da “Gestão Monitoramento NF-e/CT-e”; </w:t>
      </w:r>
    </w:p>
    <w:p w14:paraId="458B1CBC" w14:textId="77777777" w:rsidR="000E7272" w:rsidRDefault="00E439C0" w:rsidP="009D3A8B">
      <w:pPr>
        <w:numPr>
          <w:ilvl w:val="0"/>
          <w:numId w:val="6"/>
        </w:numPr>
        <w:spacing w:after="0" w:line="360" w:lineRule="auto"/>
        <w:ind w:left="0" w:firstLine="720"/>
        <w:jc w:val="both"/>
      </w:pPr>
      <w:r>
        <w:rPr>
          <w:rFonts w:ascii="Arial" w:eastAsia="Arial" w:hAnsi="Arial" w:cs="Arial"/>
          <w:sz w:val="20"/>
          <w:szCs w:val="20"/>
        </w:rPr>
        <w:t>Enviar a NF ao setor Fiscal;</w:t>
      </w:r>
    </w:p>
    <w:p w14:paraId="04DA20FB" w14:textId="77777777" w:rsidR="000E7272" w:rsidRDefault="00E439C0" w:rsidP="009D3A8B">
      <w:pPr>
        <w:numPr>
          <w:ilvl w:val="0"/>
          <w:numId w:val="6"/>
        </w:numPr>
        <w:spacing w:after="0" w:line="360" w:lineRule="auto"/>
        <w:ind w:left="0" w:firstLine="720"/>
        <w:jc w:val="both"/>
        <w:rPr>
          <w:rFonts w:ascii="Liberation Serif" w:eastAsia="Liberation Serif" w:hAnsi="Liberation Serif" w:cs="Liberation Serif"/>
          <w:sz w:val="24"/>
          <w:szCs w:val="24"/>
        </w:rPr>
      </w:pPr>
      <w:r>
        <w:rPr>
          <w:rFonts w:ascii="Arial" w:eastAsia="Arial" w:hAnsi="Arial" w:cs="Arial"/>
          <w:sz w:val="20"/>
          <w:szCs w:val="20"/>
        </w:rPr>
        <w:t>Após a aprovação dos itens na inspeção de recebimento,</w:t>
      </w:r>
      <w:r>
        <w:rPr>
          <w:rFonts w:ascii="Arial" w:eastAsia="Arial" w:hAnsi="Arial" w:cs="Arial"/>
          <w:color w:val="434343"/>
          <w:sz w:val="20"/>
          <w:szCs w:val="20"/>
        </w:rPr>
        <w:t xml:space="preserve"> é liberado para ser armazenado no Almoxarifado para posterior entrega.</w:t>
      </w:r>
    </w:p>
    <w:p w14:paraId="3F2FF801" w14:textId="77777777" w:rsidR="000E7272" w:rsidRDefault="000E7272" w:rsidP="009D3A8B">
      <w:pPr>
        <w:spacing w:after="0" w:line="360" w:lineRule="auto"/>
        <w:ind w:left="720"/>
        <w:jc w:val="both"/>
      </w:pPr>
    </w:p>
    <w:p w14:paraId="2E4A0865" w14:textId="77777777" w:rsidR="000E7272" w:rsidRDefault="00E439C0" w:rsidP="009D3A8B">
      <w:pPr>
        <w:pStyle w:val="Ttulo1"/>
        <w:spacing w:before="0" w:after="0" w:line="360" w:lineRule="auto"/>
        <w:jc w:val="both"/>
        <w:rPr>
          <w:b/>
        </w:rPr>
      </w:pPr>
      <w:bookmarkStart w:id="15" w:name="_Toc207117612"/>
      <w:r>
        <w:rPr>
          <w:b/>
        </w:rPr>
        <w:t>5.6 Recebimento de garantia e conserto RP</w:t>
      </w:r>
      <w:bookmarkEnd w:id="15"/>
    </w:p>
    <w:p w14:paraId="6930CFD9" w14:textId="77777777" w:rsidR="000E7272" w:rsidRDefault="000E7272" w:rsidP="009D3A8B">
      <w:pPr>
        <w:spacing w:after="0" w:line="360" w:lineRule="auto"/>
        <w:ind w:left="714" w:hanging="357"/>
        <w:jc w:val="both"/>
        <w:rPr>
          <w:rFonts w:ascii="Arial" w:eastAsia="Arial" w:hAnsi="Arial" w:cs="Arial"/>
          <w:sz w:val="20"/>
          <w:szCs w:val="20"/>
        </w:rPr>
      </w:pPr>
    </w:p>
    <w:p w14:paraId="10A2AAC6" w14:textId="77777777" w:rsidR="000E7272" w:rsidRDefault="00E439C0" w:rsidP="009D3A8B">
      <w:pPr>
        <w:spacing w:after="0" w:line="360" w:lineRule="auto"/>
        <w:ind w:firstLine="720"/>
        <w:jc w:val="both"/>
      </w:pPr>
      <w:r>
        <w:rPr>
          <w:rFonts w:ascii="Arial" w:eastAsia="Arial" w:hAnsi="Arial" w:cs="Arial"/>
          <w:sz w:val="20"/>
          <w:szCs w:val="20"/>
        </w:rPr>
        <w:t>Ao receber itens de remessa de garantia e conserto RP o Almoxarifado deve:</w:t>
      </w:r>
    </w:p>
    <w:p w14:paraId="4B7E39D5" w14:textId="77777777" w:rsidR="000E7272" w:rsidRDefault="00E439C0" w:rsidP="009D3A8B">
      <w:pPr>
        <w:numPr>
          <w:ilvl w:val="0"/>
          <w:numId w:val="1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de acordo com a NF;</w:t>
      </w:r>
    </w:p>
    <w:p w14:paraId="447D7A4B" w14:textId="77777777" w:rsidR="000E7272" w:rsidRDefault="00E439C0" w:rsidP="009D3A8B">
      <w:pPr>
        <w:numPr>
          <w:ilvl w:val="0"/>
          <w:numId w:val="1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assinar e informar a data de entrada;</w:t>
      </w:r>
    </w:p>
    <w:p w14:paraId="1CC967E4" w14:textId="77777777" w:rsidR="000E7272" w:rsidRDefault="00E439C0" w:rsidP="009D3A8B">
      <w:pPr>
        <w:numPr>
          <w:ilvl w:val="0"/>
          <w:numId w:val="12"/>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Preencher, imprimir e fixar no item recebido, uma folha de identificação contendo a natureza da operação, data, cliente, número da nota fiscal e a descrição do item;</w:t>
      </w:r>
    </w:p>
    <w:p w14:paraId="75A344BB" w14:textId="77777777" w:rsidR="000E7272" w:rsidRDefault="00E439C0" w:rsidP="009D3A8B">
      <w:pPr>
        <w:numPr>
          <w:ilvl w:val="0"/>
          <w:numId w:val="1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 xml:space="preserve">Lançar o recebimento no Tecnicon, através da “Gestão Monitoramento NF-e/CT-e”; </w:t>
      </w:r>
    </w:p>
    <w:p w14:paraId="1390AEE6" w14:textId="77777777" w:rsidR="000E7272" w:rsidRDefault="00E439C0" w:rsidP="009D3A8B">
      <w:pPr>
        <w:numPr>
          <w:ilvl w:val="0"/>
          <w:numId w:val="1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Informar o Comercial RP/Pós Vendas sobre o recebimento;</w:t>
      </w:r>
    </w:p>
    <w:p w14:paraId="309275DD" w14:textId="77777777" w:rsidR="000E7272" w:rsidRDefault="00E439C0" w:rsidP="009D3A8B">
      <w:pPr>
        <w:numPr>
          <w:ilvl w:val="0"/>
          <w:numId w:val="1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Enviar a NF ao setor Fiscal;</w:t>
      </w:r>
    </w:p>
    <w:p w14:paraId="7DC05D9F" w14:textId="77777777" w:rsidR="000E7272" w:rsidRDefault="00E439C0" w:rsidP="009D3A8B">
      <w:pPr>
        <w:numPr>
          <w:ilvl w:val="0"/>
          <w:numId w:val="1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O material é encaminhado para a área designada pelo setor de Qualidade.</w:t>
      </w:r>
    </w:p>
    <w:p w14:paraId="57D4A1C2" w14:textId="77777777" w:rsidR="000E7272" w:rsidRDefault="000E7272" w:rsidP="009D3A8B">
      <w:pPr>
        <w:pStyle w:val="Ttulo1"/>
        <w:spacing w:before="0" w:after="0" w:line="360" w:lineRule="auto"/>
        <w:jc w:val="both"/>
      </w:pPr>
      <w:bookmarkStart w:id="16" w:name="_heading=h.2u6wntf" w:colFirst="0" w:colLast="0"/>
      <w:bookmarkEnd w:id="16"/>
    </w:p>
    <w:p w14:paraId="134E7934" w14:textId="77777777" w:rsidR="000E7272" w:rsidRDefault="00E439C0" w:rsidP="009D3A8B">
      <w:pPr>
        <w:pStyle w:val="Ttulo1"/>
        <w:spacing w:before="0" w:after="0" w:line="360" w:lineRule="auto"/>
        <w:jc w:val="both"/>
        <w:rPr>
          <w:b/>
        </w:rPr>
      </w:pPr>
      <w:bookmarkStart w:id="17" w:name="_Toc207117613"/>
      <w:r>
        <w:rPr>
          <w:b/>
        </w:rPr>
        <w:t>5.7 Recebimento de devolução de matéria prima RP</w:t>
      </w:r>
      <w:bookmarkEnd w:id="17"/>
    </w:p>
    <w:p w14:paraId="448C7EAE" w14:textId="77777777" w:rsidR="000E7272" w:rsidRDefault="000E7272" w:rsidP="009D3A8B">
      <w:pPr>
        <w:spacing w:after="0" w:line="360" w:lineRule="auto"/>
        <w:ind w:left="714" w:hanging="357"/>
        <w:jc w:val="both"/>
        <w:rPr>
          <w:rFonts w:ascii="Arial" w:eastAsia="Arial" w:hAnsi="Arial" w:cs="Arial"/>
          <w:sz w:val="20"/>
          <w:szCs w:val="20"/>
        </w:rPr>
      </w:pPr>
    </w:p>
    <w:p w14:paraId="5CE4BB4A" w14:textId="77777777" w:rsidR="000E7272" w:rsidRDefault="00E439C0" w:rsidP="00FA2CA5">
      <w:pPr>
        <w:spacing w:after="0" w:line="360" w:lineRule="auto"/>
        <w:ind w:firstLine="720"/>
        <w:jc w:val="both"/>
      </w:pPr>
      <w:r>
        <w:rPr>
          <w:rFonts w:ascii="Arial" w:eastAsia="Arial" w:hAnsi="Arial" w:cs="Arial"/>
          <w:sz w:val="20"/>
          <w:szCs w:val="20"/>
        </w:rPr>
        <w:t>Ao receber itens de devolução de matéria prima RP, o Almoxarifado deve:</w:t>
      </w:r>
    </w:p>
    <w:p w14:paraId="4DF1FD2B" w14:textId="77777777" w:rsidR="000E7272" w:rsidRDefault="00E439C0" w:rsidP="00FA2CA5">
      <w:pPr>
        <w:numPr>
          <w:ilvl w:val="0"/>
          <w:numId w:val="1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de acordo com a NF;</w:t>
      </w:r>
    </w:p>
    <w:p w14:paraId="578A3B0D" w14:textId="77777777" w:rsidR="000E7272" w:rsidRDefault="00E439C0" w:rsidP="00FA2CA5">
      <w:pPr>
        <w:numPr>
          <w:ilvl w:val="0"/>
          <w:numId w:val="1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Verificar a condição do material, que deve estar em condição de novo, para ser considerado uma devolução;</w:t>
      </w:r>
    </w:p>
    <w:p w14:paraId="6D085928" w14:textId="77777777" w:rsidR="000E7272" w:rsidRDefault="00E439C0" w:rsidP="00FA2CA5">
      <w:pPr>
        <w:numPr>
          <w:ilvl w:val="0"/>
          <w:numId w:val="1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 e informa a data de entrada;</w:t>
      </w:r>
    </w:p>
    <w:p w14:paraId="745141E6" w14:textId="77777777" w:rsidR="000E7272" w:rsidRDefault="00E439C0" w:rsidP="00FA2CA5">
      <w:pPr>
        <w:numPr>
          <w:ilvl w:val="0"/>
          <w:numId w:val="1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Lançar o recebimento no Tecnicon, através da “Gestão Monitoramento NF-e/CT-e”, o item vai entrar no local 09, deve ser transferido para o local 01;</w:t>
      </w:r>
    </w:p>
    <w:p w14:paraId="6C5A03D2" w14:textId="77777777" w:rsidR="000E7272" w:rsidRDefault="00E439C0" w:rsidP="00FA2CA5">
      <w:pPr>
        <w:numPr>
          <w:ilvl w:val="0"/>
          <w:numId w:val="1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Enviar a NF ao setor Fiscal;</w:t>
      </w:r>
    </w:p>
    <w:p w14:paraId="54518573" w14:textId="77777777" w:rsidR="000E7272" w:rsidRDefault="00E439C0" w:rsidP="00FA2CA5">
      <w:pPr>
        <w:numPr>
          <w:ilvl w:val="0"/>
          <w:numId w:val="13"/>
        </w:numPr>
        <w:pBdr>
          <w:top w:val="nil"/>
          <w:left w:val="nil"/>
          <w:bottom w:val="nil"/>
          <w:right w:val="nil"/>
          <w:between w:val="nil"/>
        </w:pBdr>
        <w:spacing w:after="0" w:line="360" w:lineRule="auto"/>
        <w:ind w:left="0" w:firstLine="720"/>
        <w:jc w:val="both"/>
      </w:pPr>
      <w:bookmarkStart w:id="18" w:name="_heading=h.19c6y18" w:colFirst="0" w:colLast="0"/>
      <w:bookmarkEnd w:id="18"/>
      <w:r>
        <w:rPr>
          <w:rFonts w:ascii="Arial" w:eastAsia="Arial" w:hAnsi="Arial" w:cs="Arial"/>
          <w:color w:val="000000"/>
          <w:sz w:val="20"/>
          <w:szCs w:val="20"/>
        </w:rPr>
        <w:t>O material é encaminhado para o estoque.</w:t>
      </w:r>
    </w:p>
    <w:p w14:paraId="567977D9" w14:textId="77777777" w:rsidR="000E7272" w:rsidRDefault="000E7272" w:rsidP="009D3A8B">
      <w:pPr>
        <w:spacing w:after="0" w:line="360" w:lineRule="auto"/>
        <w:jc w:val="both"/>
      </w:pPr>
    </w:p>
    <w:p w14:paraId="0CF7AF54" w14:textId="77777777" w:rsidR="000E7272" w:rsidRDefault="00E439C0" w:rsidP="009D3A8B">
      <w:pPr>
        <w:pStyle w:val="Ttulo1"/>
        <w:spacing w:before="0" w:after="0" w:line="360" w:lineRule="auto"/>
        <w:jc w:val="both"/>
        <w:rPr>
          <w:b/>
        </w:rPr>
      </w:pPr>
      <w:bookmarkStart w:id="19" w:name="_Toc207117614"/>
      <w:r>
        <w:rPr>
          <w:b/>
        </w:rPr>
        <w:t>5.8 Recebimento de garantia, devolução, remessa para conserto OEM, retorno de feiras RP e retorno de remessas</w:t>
      </w:r>
      <w:bookmarkEnd w:id="19"/>
    </w:p>
    <w:p w14:paraId="150DE7C9" w14:textId="77777777" w:rsidR="000E7272" w:rsidRDefault="000E7272" w:rsidP="009D3A8B">
      <w:pPr>
        <w:spacing w:after="0" w:line="360" w:lineRule="auto"/>
        <w:jc w:val="both"/>
      </w:pPr>
    </w:p>
    <w:p w14:paraId="5181BB52" w14:textId="41DBD1FB" w:rsidR="000E7272" w:rsidRDefault="00E439C0" w:rsidP="009D3A8B">
      <w:pPr>
        <w:spacing w:after="0" w:line="360" w:lineRule="auto"/>
        <w:ind w:firstLine="709"/>
        <w:jc w:val="both"/>
        <w:rPr>
          <w:rFonts w:ascii="Arial" w:eastAsia="Arial" w:hAnsi="Arial" w:cs="Arial"/>
          <w:sz w:val="20"/>
          <w:szCs w:val="20"/>
        </w:rPr>
      </w:pPr>
      <w:r>
        <w:rPr>
          <w:rFonts w:ascii="Arial" w:eastAsia="Arial" w:hAnsi="Arial" w:cs="Arial"/>
          <w:sz w:val="20"/>
          <w:szCs w:val="20"/>
        </w:rPr>
        <w:lastRenderedPageBreak/>
        <w:t>Itens que estão retornando para a empresa e que tiveram saída via remessa, só podem ser recebidos mediante nota fiscal de retorno, que deve ser solicitada pelo mesmo setor que solicitou a remessa do item.</w:t>
      </w:r>
    </w:p>
    <w:p w14:paraId="78FC268E" w14:textId="77777777" w:rsidR="000E7272" w:rsidRDefault="00E439C0" w:rsidP="009D3A8B">
      <w:pPr>
        <w:spacing w:after="0" w:line="360" w:lineRule="auto"/>
        <w:ind w:firstLine="720"/>
        <w:jc w:val="both"/>
        <w:rPr>
          <w:rFonts w:ascii="Arial" w:eastAsia="Arial" w:hAnsi="Arial" w:cs="Arial"/>
          <w:sz w:val="20"/>
          <w:szCs w:val="20"/>
        </w:rPr>
      </w:pPr>
      <w:r>
        <w:rPr>
          <w:rFonts w:ascii="Arial" w:eastAsia="Arial" w:hAnsi="Arial" w:cs="Arial"/>
          <w:sz w:val="20"/>
          <w:szCs w:val="20"/>
        </w:rPr>
        <w:t>Ao receber itens de remessa de garantia, devolução, remessa para conserto OEM, retorno de feiras RP</w:t>
      </w:r>
      <w:r>
        <w:rPr>
          <w:rFonts w:ascii="Arial" w:eastAsia="Arial" w:hAnsi="Arial" w:cs="Arial"/>
          <w:color w:val="FF0000"/>
          <w:sz w:val="20"/>
          <w:szCs w:val="20"/>
        </w:rPr>
        <w:t xml:space="preserve"> </w:t>
      </w:r>
      <w:r>
        <w:rPr>
          <w:rFonts w:ascii="Arial" w:eastAsia="Arial" w:hAnsi="Arial" w:cs="Arial"/>
          <w:sz w:val="20"/>
          <w:szCs w:val="20"/>
        </w:rPr>
        <w:t>e retorno de remessas o Almoxarifado deve:</w:t>
      </w:r>
    </w:p>
    <w:p w14:paraId="30A609E5" w14:textId="77777777" w:rsidR="00CD02B5" w:rsidRDefault="00CD02B5" w:rsidP="009D3A8B">
      <w:pPr>
        <w:spacing w:after="0" w:line="360" w:lineRule="auto"/>
        <w:ind w:firstLine="720"/>
        <w:jc w:val="both"/>
      </w:pPr>
    </w:p>
    <w:p w14:paraId="7C6019C2"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de acordo com a NF;</w:t>
      </w:r>
    </w:p>
    <w:p w14:paraId="0DC91134"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assinar e informar a data de entrada;</w:t>
      </w:r>
    </w:p>
    <w:p w14:paraId="75A5B6C1"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rPr>
          <w:rFonts w:ascii="Arial" w:eastAsia="Arial" w:hAnsi="Arial" w:cs="Arial"/>
          <w:color w:val="000000"/>
        </w:rPr>
      </w:pPr>
      <w:r>
        <w:rPr>
          <w:rFonts w:ascii="Arial" w:eastAsia="Arial" w:hAnsi="Arial" w:cs="Arial"/>
          <w:color w:val="000000"/>
          <w:sz w:val="20"/>
          <w:szCs w:val="20"/>
        </w:rPr>
        <w:t>Preencher, imprimir e fixar no item recebido, uma folha de identificação contendo a natureza da operação, data, cliente, número da nota fiscal e a descrição do item;</w:t>
      </w:r>
    </w:p>
    <w:p w14:paraId="7160F329"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 xml:space="preserve">Lançar o recebimento no Tecnicon, através da “Gestão Monitoramento NF-e/CT-e”; </w:t>
      </w:r>
    </w:p>
    <w:p w14:paraId="2F5D5F36"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Encaminhar a NF ao setor de Qualidade;</w:t>
      </w:r>
    </w:p>
    <w:p w14:paraId="2C1A6313"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Esses materiais são alocados em área designada pelo setor de Qualidade.</w:t>
      </w:r>
    </w:p>
    <w:p w14:paraId="0B579C2F" w14:textId="77777777" w:rsidR="000E7272" w:rsidRDefault="00E439C0" w:rsidP="009D3A8B">
      <w:pPr>
        <w:pBdr>
          <w:top w:val="nil"/>
          <w:left w:val="nil"/>
          <w:bottom w:val="nil"/>
          <w:right w:val="nil"/>
          <w:between w:val="nil"/>
        </w:pBdr>
        <w:spacing w:after="0" w:line="360" w:lineRule="auto"/>
        <w:ind w:firstLine="720"/>
        <w:jc w:val="both"/>
        <w:rPr>
          <w:color w:val="000000"/>
        </w:rPr>
      </w:pPr>
      <w:r>
        <w:rPr>
          <w:rFonts w:ascii="Arial" w:eastAsia="Arial" w:hAnsi="Arial" w:cs="Arial"/>
          <w:color w:val="000000"/>
          <w:sz w:val="20"/>
          <w:szCs w:val="20"/>
        </w:rPr>
        <w:t>Nos casos de retorno de feiras, além das atividades descritas anteriormente, o Almoxarifado deve:</w:t>
      </w:r>
    </w:p>
    <w:p w14:paraId="3B0F671B"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Fotografar o item recebido assim como suas partes móveis como kits de mangueiras, tampas, motores, bombas, escadas e registros.</w:t>
      </w:r>
    </w:p>
    <w:p w14:paraId="58F33AD8" w14:textId="77777777" w:rsidR="000E7272" w:rsidRDefault="00E439C0" w:rsidP="009D3A8B">
      <w:pPr>
        <w:numPr>
          <w:ilvl w:val="0"/>
          <w:numId w:val="14"/>
        </w:numPr>
        <w:pBdr>
          <w:top w:val="nil"/>
          <w:left w:val="nil"/>
          <w:bottom w:val="nil"/>
          <w:right w:val="nil"/>
          <w:between w:val="nil"/>
        </w:pBdr>
        <w:spacing w:after="0" w:line="360" w:lineRule="auto"/>
        <w:ind w:left="0" w:firstLine="720"/>
        <w:jc w:val="both"/>
        <w:rPr>
          <w:rFonts w:ascii="Arial" w:eastAsia="Arial" w:hAnsi="Arial" w:cs="Arial"/>
          <w:color w:val="434343"/>
          <w:sz w:val="20"/>
          <w:szCs w:val="20"/>
        </w:rPr>
      </w:pPr>
      <w:r>
        <w:rPr>
          <w:rFonts w:ascii="Arial" w:eastAsia="Arial" w:hAnsi="Arial" w:cs="Arial"/>
          <w:color w:val="000000"/>
          <w:sz w:val="20"/>
          <w:szCs w:val="20"/>
        </w:rPr>
        <w:t>Informar via e-mail os setores Fiscal, Qualidade, Comercial, Almoxarifado, Expedição e Divisão de Metais sobre o item recebido e anexar as imagens do mesmo no e-mail</w:t>
      </w:r>
      <w:r>
        <w:rPr>
          <w:rFonts w:ascii="Arial" w:eastAsia="Arial" w:hAnsi="Arial" w:cs="Arial"/>
          <w:color w:val="434343"/>
          <w:sz w:val="20"/>
          <w:szCs w:val="20"/>
        </w:rPr>
        <w:t>.</w:t>
      </w:r>
    </w:p>
    <w:p w14:paraId="0625479D" w14:textId="77777777" w:rsidR="000E7272" w:rsidRDefault="00E439C0" w:rsidP="009D3A8B">
      <w:pPr>
        <w:spacing w:after="0" w:line="360" w:lineRule="auto"/>
        <w:jc w:val="both"/>
        <w:rPr>
          <w:rFonts w:ascii="Arial" w:eastAsia="Arial" w:hAnsi="Arial" w:cs="Arial"/>
          <w:color w:val="434343"/>
          <w:sz w:val="20"/>
          <w:szCs w:val="20"/>
        </w:rPr>
      </w:pPr>
      <w:r>
        <w:rPr>
          <w:rFonts w:ascii="Arial" w:eastAsia="Arial" w:hAnsi="Arial" w:cs="Arial"/>
          <w:color w:val="434343"/>
          <w:sz w:val="20"/>
          <w:szCs w:val="20"/>
        </w:rPr>
        <w:t xml:space="preserve">              </w:t>
      </w:r>
    </w:p>
    <w:p w14:paraId="5F390F06" w14:textId="77777777" w:rsidR="000E7272" w:rsidRDefault="00E439C0" w:rsidP="009D3A8B">
      <w:pPr>
        <w:pStyle w:val="Ttulo1"/>
        <w:spacing w:before="0" w:after="0" w:line="360" w:lineRule="auto"/>
        <w:jc w:val="both"/>
        <w:rPr>
          <w:b/>
        </w:rPr>
      </w:pPr>
      <w:bookmarkStart w:id="20" w:name="_Toc207117615"/>
      <w:r>
        <w:rPr>
          <w:b/>
        </w:rPr>
        <w:t>5.9 Recebimento de imobilizados</w:t>
      </w:r>
      <w:bookmarkEnd w:id="20"/>
    </w:p>
    <w:p w14:paraId="2B0253D7" w14:textId="77777777" w:rsidR="000E7272" w:rsidRDefault="000E7272" w:rsidP="009D3A8B">
      <w:pPr>
        <w:spacing w:after="0" w:line="360" w:lineRule="auto"/>
        <w:jc w:val="both"/>
      </w:pPr>
    </w:p>
    <w:p w14:paraId="13571FD9" w14:textId="77777777" w:rsidR="000E7272" w:rsidRDefault="00E439C0" w:rsidP="009D3A8B">
      <w:pPr>
        <w:spacing w:after="0"/>
        <w:ind w:firstLine="720"/>
        <w:rPr>
          <w:rFonts w:ascii="Arial" w:eastAsia="Arial" w:hAnsi="Arial" w:cs="Arial"/>
          <w:sz w:val="20"/>
          <w:szCs w:val="20"/>
        </w:rPr>
      </w:pPr>
      <w:r>
        <w:rPr>
          <w:rFonts w:ascii="Arial" w:eastAsia="Arial" w:hAnsi="Arial" w:cs="Arial"/>
          <w:sz w:val="20"/>
          <w:szCs w:val="20"/>
        </w:rPr>
        <w:t>Ao receber itens que serão imobilizados (de acordo com a ordem de compra), o Almoxarifado deve:</w:t>
      </w:r>
    </w:p>
    <w:p w14:paraId="6A46F0F3" w14:textId="77777777" w:rsidR="00CD02B5" w:rsidRDefault="00CD02B5" w:rsidP="009D3A8B">
      <w:pPr>
        <w:spacing w:after="0"/>
        <w:ind w:firstLine="720"/>
        <w:rPr>
          <w:rFonts w:ascii="Arial" w:eastAsia="Arial" w:hAnsi="Arial" w:cs="Arial"/>
          <w:b/>
          <w:sz w:val="20"/>
          <w:szCs w:val="20"/>
        </w:rPr>
      </w:pPr>
    </w:p>
    <w:p w14:paraId="106D78EA"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de acordo com a NF (divergências são repassadas ao setor de Compras via e-mail);</w:t>
      </w:r>
    </w:p>
    <w:p w14:paraId="52C45B82"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 e informa a data de entrada e a OC relacionada;</w:t>
      </w:r>
    </w:p>
    <w:p w14:paraId="51F77466"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 xml:space="preserve">Lançar o recebimento no Tecnicon, através da “Gestão Monitoramento NF-e/CT-e”; </w:t>
      </w:r>
    </w:p>
    <w:p w14:paraId="1D3955A8"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Solicitar ao setor Fiscal uma placa com o n° série e fixa o mesmo no item recebido;</w:t>
      </w:r>
    </w:p>
    <w:p w14:paraId="3B97D763"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rPr>
          <w:rFonts w:ascii="Arial" w:eastAsia="Arial" w:hAnsi="Arial" w:cs="Arial"/>
          <w:color w:val="000000"/>
        </w:rPr>
      </w:pPr>
      <w:r>
        <w:rPr>
          <w:rFonts w:ascii="Arial" w:eastAsia="Arial" w:hAnsi="Arial" w:cs="Arial"/>
          <w:color w:val="000000"/>
          <w:sz w:val="20"/>
          <w:szCs w:val="20"/>
        </w:rPr>
        <w:t>Repassar por e-mail a NF recebida, o número de patrimônio e o centro de custo que será alocado;</w:t>
      </w:r>
    </w:p>
    <w:p w14:paraId="4B2EC423"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Enviar a NF ao setor Fiscal;</w:t>
      </w:r>
    </w:p>
    <w:p w14:paraId="5C273E04"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Informar o recebimento ao setor solicitante para retirada do item;</w:t>
      </w:r>
    </w:p>
    <w:p w14:paraId="68830E58" w14:textId="77777777" w:rsidR="000E7272" w:rsidRDefault="00E439C0" w:rsidP="009D3A8B">
      <w:pPr>
        <w:numPr>
          <w:ilvl w:val="0"/>
          <w:numId w:val="4"/>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Armazenar o item em caso de ferramenta para estoque.</w:t>
      </w:r>
    </w:p>
    <w:p w14:paraId="06CA3F95" w14:textId="77777777" w:rsidR="000E7272" w:rsidRDefault="000E7272" w:rsidP="009D3A8B">
      <w:pPr>
        <w:spacing w:after="0" w:line="360" w:lineRule="auto"/>
        <w:ind w:hanging="2"/>
        <w:jc w:val="both"/>
        <w:rPr>
          <w:rFonts w:ascii="Arial" w:eastAsia="Arial" w:hAnsi="Arial" w:cs="Arial"/>
          <w:b/>
          <w:sz w:val="20"/>
          <w:szCs w:val="20"/>
        </w:rPr>
      </w:pPr>
    </w:p>
    <w:p w14:paraId="17F5E30A" w14:textId="77777777" w:rsidR="000E7272" w:rsidRDefault="00E439C0" w:rsidP="009D3A8B">
      <w:pPr>
        <w:spacing w:after="0" w:line="360" w:lineRule="auto"/>
        <w:ind w:firstLine="720"/>
        <w:jc w:val="both"/>
        <w:rPr>
          <w:rFonts w:ascii="Arial" w:eastAsia="Arial" w:hAnsi="Arial" w:cs="Arial"/>
          <w:sz w:val="20"/>
          <w:szCs w:val="20"/>
        </w:rPr>
      </w:pPr>
      <w:r>
        <w:rPr>
          <w:rFonts w:ascii="Arial" w:eastAsia="Arial" w:hAnsi="Arial" w:cs="Arial"/>
          <w:sz w:val="20"/>
          <w:szCs w:val="20"/>
        </w:rPr>
        <w:lastRenderedPageBreak/>
        <w:t>Quando o item imobilizado for um computador, antes de ser encaminhado ao setor de Tecnologia da Informação, a placa com o número de série deve ser fixada na parte superior frontal, no caso de um gabinete, ou na parte inferior para o caso de um notebook, conforme as imagens abaixo.</w:t>
      </w:r>
    </w:p>
    <w:p w14:paraId="42FB689E" w14:textId="3CDB2C59" w:rsidR="000E7272" w:rsidRPr="00CD02B5" w:rsidRDefault="00E439C0" w:rsidP="00CD02B5">
      <w:pPr>
        <w:spacing w:after="0" w:line="240" w:lineRule="auto"/>
        <w:jc w:val="center"/>
        <w:rPr>
          <w:rFonts w:ascii="Arial" w:eastAsia="Arial" w:hAnsi="Arial" w:cs="Arial"/>
          <w:color w:val="FF0000"/>
          <w:sz w:val="20"/>
          <w:szCs w:val="20"/>
        </w:rPr>
      </w:pPr>
      <w:r>
        <w:rPr>
          <w:rFonts w:ascii="Arial" w:eastAsia="Arial" w:hAnsi="Arial" w:cs="Arial"/>
          <w:noProof/>
          <w:color w:val="FF0000"/>
          <w:sz w:val="20"/>
          <w:szCs w:val="20"/>
        </w:rPr>
        <w:drawing>
          <wp:inline distT="0" distB="0" distL="0" distR="0" wp14:anchorId="16978A89" wp14:editId="4EAA76A5">
            <wp:extent cx="6120130" cy="2904490"/>
            <wp:effectExtent l="0" t="0" r="0" b="0"/>
            <wp:docPr id="93811630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6120130" cy="2904490"/>
                    </a:xfrm>
                    <a:prstGeom prst="rect">
                      <a:avLst/>
                    </a:prstGeom>
                    <a:ln/>
                  </pic:spPr>
                </pic:pic>
              </a:graphicData>
            </a:graphic>
          </wp:inline>
        </w:drawing>
      </w:r>
      <w:r>
        <w:rPr>
          <w:rFonts w:ascii="Arial" w:eastAsia="Arial" w:hAnsi="Arial" w:cs="Arial"/>
          <w:i/>
          <w:sz w:val="20"/>
          <w:szCs w:val="20"/>
        </w:rPr>
        <w:t>Patrimônio em computadores</w:t>
      </w:r>
      <w:r>
        <w:rPr>
          <w:rFonts w:ascii="Arial" w:eastAsia="Arial" w:hAnsi="Arial" w:cs="Arial"/>
          <w:sz w:val="20"/>
          <w:szCs w:val="20"/>
        </w:rPr>
        <w:t xml:space="preserve">                                     </w:t>
      </w:r>
      <w:r>
        <w:rPr>
          <w:rFonts w:ascii="Arial" w:eastAsia="Arial" w:hAnsi="Arial" w:cs="Arial"/>
          <w:i/>
          <w:sz w:val="20"/>
          <w:szCs w:val="20"/>
        </w:rPr>
        <w:t>Patrimônio em notebooks</w:t>
      </w:r>
    </w:p>
    <w:p w14:paraId="408AD9B4" w14:textId="77777777" w:rsidR="00CD02B5" w:rsidRDefault="00CD02B5" w:rsidP="009D3A8B">
      <w:pPr>
        <w:spacing w:after="0" w:line="360" w:lineRule="auto"/>
        <w:ind w:hanging="2"/>
        <w:jc w:val="both"/>
        <w:rPr>
          <w:rFonts w:ascii="Arial" w:eastAsia="Arial" w:hAnsi="Arial" w:cs="Arial"/>
          <w:b/>
          <w:sz w:val="20"/>
          <w:szCs w:val="20"/>
        </w:rPr>
      </w:pPr>
    </w:p>
    <w:p w14:paraId="2CE83BF9" w14:textId="77777777" w:rsidR="000E7272" w:rsidRDefault="00E439C0" w:rsidP="009D3A8B">
      <w:pPr>
        <w:pStyle w:val="Ttulo1"/>
        <w:spacing w:before="0" w:after="0" w:line="360" w:lineRule="auto"/>
        <w:rPr>
          <w:b/>
        </w:rPr>
      </w:pPr>
      <w:bookmarkStart w:id="21" w:name="_Toc207117616"/>
      <w:r>
        <w:rPr>
          <w:b/>
        </w:rPr>
        <w:t>5.10 Recebimento de equipamentos de proteção individual (EPI)</w:t>
      </w:r>
      <w:bookmarkEnd w:id="21"/>
    </w:p>
    <w:p w14:paraId="645194F3" w14:textId="77777777" w:rsidR="000E7272" w:rsidRDefault="000E7272" w:rsidP="009D3A8B">
      <w:pPr>
        <w:spacing w:after="0"/>
      </w:pPr>
    </w:p>
    <w:p w14:paraId="28CC11C9" w14:textId="77777777" w:rsidR="000E7272" w:rsidRDefault="00E439C0" w:rsidP="00025539">
      <w:pPr>
        <w:spacing w:after="0" w:line="360" w:lineRule="auto"/>
        <w:ind w:firstLine="720"/>
        <w:jc w:val="both"/>
        <w:rPr>
          <w:rFonts w:ascii="Arial" w:eastAsia="Arial" w:hAnsi="Arial" w:cs="Arial"/>
          <w:sz w:val="20"/>
          <w:szCs w:val="20"/>
        </w:rPr>
      </w:pPr>
      <w:r>
        <w:rPr>
          <w:rFonts w:ascii="Arial" w:eastAsia="Arial" w:hAnsi="Arial" w:cs="Arial"/>
          <w:sz w:val="20"/>
          <w:szCs w:val="20"/>
        </w:rPr>
        <w:t>Ao receber itens do tipo equipamentos de proteção individual (EPI) o Almoxarifado deve:</w:t>
      </w:r>
    </w:p>
    <w:p w14:paraId="7604E907" w14:textId="77777777" w:rsidR="00CD02B5" w:rsidRDefault="00CD02B5" w:rsidP="009D3A8B">
      <w:pPr>
        <w:spacing w:after="0"/>
        <w:ind w:firstLine="720"/>
        <w:rPr>
          <w:rFonts w:ascii="Arial" w:eastAsia="Arial" w:hAnsi="Arial" w:cs="Arial"/>
          <w:b/>
          <w:sz w:val="20"/>
          <w:szCs w:val="20"/>
        </w:rPr>
      </w:pPr>
    </w:p>
    <w:p w14:paraId="37D307E3" w14:textId="77777777" w:rsidR="000E7272" w:rsidRDefault="00E439C0" w:rsidP="009D3A8B">
      <w:pPr>
        <w:numPr>
          <w:ilvl w:val="0"/>
          <w:numId w:val="5"/>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Realizar a conferência e confronta a NF x físico;</w:t>
      </w:r>
    </w:p>
    <w:p w14:paraId="35E26E53" w14:textId="77777777" w:rsidR="000E7272" w:rsidRDefault="00E439C0">
      <w:pPr>
        <w:numPr>
          <w:ilvl w:val="0"/>
          <w:numId w:val="5"/>
        </w:numPr>
        <w:pBdr>
          <w:top w:val="nil"/>
          <w:left w:val="nil"/>
          <w:bottom w:val="nil"/>
          <w:right w:val="nil"/>
          <w:between w:val="nil"/>
        </w:pBdr>
        <w:spacing w:after="0" w:line="360" w:lineRule="auto"/>
        <w:ind w:left="0" w:firstLine="720"/>
        <w:jc w:val="both"/>
        <w:rPr>
          <w:rFonts w:ascii="Noto Sans Symbols" w:eastAsia="Noto Sans Symbols" w:hAnsi="Noto Sans Symbols" w:cs="Noto Sans Symbols"/>
          <w:color w:val="000000"/>
          <w:sz w:val="20"/>
          <w:szCs w:val="20"/>
        </w:rPr>
      </w:pPr>
      <w:r>
        <w:rPr>
          <w:rFonts w:ascii="Arial" w:eastAsia="Arial" w:hAnsi="Arial" w:cs="Arial"/>
          <w:color w:val="000000"/>
          <w:sz w:val="20"/>
          <w:szCs w:val="20"/>
        </w:rPr>
        <w:t>Carimbar a NF, assinar e informar a data de entrada e a OC relacionada;</w:t>
      </w:r>
    </w:p>
    <w:p w14:paraId="4AAF3E58" w14:textId="77777777" w:rsidR="000E7272" w:rsidRDefault="00E439C0">
      <w:pPr>
        <w:numPr>
          <w:ilvl w:val="0"/>
          <w:numId w:val="5"/>
        </w:numPr>
        <w:pBdr>
          <w:top w:val="nil"/>
          <w:left w:val="nil"/>
          <w:bottom w:val="nil"/>
          <w:right w:val="nil"/>
          <w:between w:val="nil"/>
        </w:pBdr>
        <w:spacing w:after="0" w:line="360" w:lineRule="auto"/>
        <w:ind w:left="0" w:firstLine="720"/>
        <w:jc w:val="both"/>
        <w:rPr>
          <w:rFonts w:ascii="Noto Sans Symbols" w:eastAsia="Noto Sans Symbols" w:hAnsi="Noto Sans Symbols" w:cs="Noto Sans Symbols"/>
          <w:color w:val="000000"/>
          <w:sz w:val="20"/>
          <w:szCs w:val="20"/>
        </w:rPr>
      </w:pPr>
      <w:r>
        <w:rPr>
          <w:rFonts w:ascii="Arial" w:eastAsia="Arial" w:hAnsi="Arial" w:cs="Arial"/>
          <w:color w:val="000000"/>
          <w:sz w:val="20"/>
          <w:szCs w:val="20"/>
        </w:rPr>
        <w:t>Lançar o recebimento no Tecnicon, através da “Gestão Monitoramento NF-e/CT-e”;</w:t>
      </w:r>
    </w:p>
    <w:p w14:paraId="3FF787CA" w14:textId="77777777" w:rsidR="000E7272" w:rsidRDefault="00E439C0">
      <w:pPr>
        <w:numPr>
          <w:ilvl w:val="0"/>
          <w:numId w:val="5"/>
        </w:numPr>
        <w:pBdr>
          <w:top w:val="nil"/>
          <w:left w:val="nil"/>
          <w:bottom w:val="nil"/>
          <w:right w:val="nil"/>
          <w:between w:val="nil"/>
        </w:pBdr>
        <w:spacing w:after="0" w:line="360" w:lineRule="auto"/>
        <w:ind w:left="0" w:firstLine="720"/>
        <w:jc w:val="both"/>
        <w:rPr>
          <w:rFonts w:ascii="Noto Sans Symbols" w:eastAsia="Noto Sans Symbols" w:hAnsi="Noto Sans Symbols" w:cs="Noto Sans Symbols"/>
          <w:color w:val="000000"/>
          <w:sz w:val="20"/>
          <w:szCs w:val="20"/>
        </w:rPr>
      </w:pPr>
      <w:r>
        <w:rPr>
          <w:rFonts w:ascii="Arial" w:eastAsia="Arial" w:hAnsi="Arial" w:cs="Arial"/>
          <w:color w:val="000000"/>
          <w:sz w:val="20"/>
          <w:szCs w:val="20"/>
        </w:rPr>
        <w:t>Enviar a NF ao setor Fiscal;</w:t>
      </w:r>
    </w:p>
    <w:p w14:paraId="162137B6" w14:textId="77777777" w:rsidR="000E7272" w:rsidRDefault="00E439C0">
      <w:pPr>
        <w:numPr>
          <w:ilvl w:val="0"/>
          <w:numId w:val="5"/>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Após a conferência, faz a entrada dos itens no sistema.</w:t>
      </w:r>
    </w:p>
    <w:p w14:paraId="1363071A" w14:textId="77777777" w:rsidR="000E7272" w:rsidRDefault="000E7272">
      <w:pPr>
        <w:pBdr>
          <w:top w:val="nil"/>
          <w:left w:val="nil"/>
          <w:bottom w:val="nil"/>
          <w:right w:val="nil"/>
          <w:between w:val="nil"/>
        </w:pBdr>
        <w:spacing w:after="0" w:line="360" w:lineRule="auto"/>
        <w:ind w:left="720"/>
        <w:jc w:val="both"/>
        <w:rPr>
          <w:rFonts w:ascii="Arial" w:eastAsia="Arial" w:hAnsi="Arial" w:cs="Arial"/>
          <w:color w:val="000000"/>
          <w:sz w:val="20"/>
          <w:szCs w:val="20"/>
        </w:rPr>
      </w:pPr>
    </w:p>
    <w:p w14:paraId="59143CF2" w14:textId="77777777" w:rsidR="000E7272" w:rsidRPr="007334C9" w:rsidRDefault="00E439C0">
      <w:pPr>
        <w:spacing w:after="0" w:line="360" w:lineRule="auto"/>
        <w:ind w:firstLine="720"/>
        <w:jc w:val="both"/>
        <w:rPr>
          <w:rFonts w:ascii="Arial" w:eastAsia="Arimo" w:hAnsi="Arial" w:cs="Arial"/>
          <w:sz w:val="20"/>
          <w:szCs w:val="20"/>
        </w:rPr>
      </w:pPr>
      <w:r w:rsidRPr="007334C9">
        <w:rPr>
          <w:rFonts w:ascii="Arial" w:eastAsia="Arimo" w:hAnsi="Arial" w:cs="Arial"/>
          <w:sz w:val="20"/>
          <w:szCs w:val="20"/>
        </w:rPr>
        <w:t xml:space="preserve">Para realizar a entrada de EPIs deve -se acessar o sistema Tecnicon no seguinte caminho: </w:t>
      </w:r>
    </w:p>
    <w:p w14:paraId="7872FB35" w14:textId="77777777" w:rsidR="000E7272" w:rsidRDefault="0073086E">
      <w:pPr>
        <w:spacing w:after="0" w:line="360" w:lineRule="auto"/>
        <w:ind w:firstLine="720"/>
        <w:jc w:val="both"/>
      </w:pPr>
      <w:sdt>
        <w:sdtPr>
          <w:tag w:val="goog_rdk_0"/>
          <w:id w:val="728694888"/>
        </w:sdtPr>
        <w:sdtEndPr/>
        <w:sdtContent>
          <w:r w:rsidR="00E439C0">
            <w:rPr>
              <w:rFonts w:ascii="Arial Unicode MS" w:eastAsia="Arial Unicode MS" w:hAnsi="Arial Unicode MS" w:cs="Arial Unicode MS"/>
              <w:sz w:val="20"/>
              <w:szCs w:val="20"/>
            </w:rPr>
            <w:t xml:space="preserve">Controle de EPI → entrada de EPI. </w:t>
          </w:r>
        </w:sdtContent>
      </w:sdt>
    </w:p>
    <w:p w14:paraId="6E1C24A6"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A primeira aba deve ser preenchida com a data, o código do fornecedor e o número da nota fiscal como mostra a imagem.</w:t>
      </w:r>
    </w:p>
    <w:p w14:paraId="48B6F302" w14:textId="77777777" w:rsidR="000E7272" w:rsidRDefault="00E439C0" w:rsidP="00025539">
      <w:pPr>
        <w:spacing w:after="0" w:line="240" w:lineRule="auto"/>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7C967FB7" wp14:editId="6DF98199">
            <wp:extent cx="5876360" cy="1955653"/>
            <wp:effectExtent l="0" t="0" r="0" b="6985"/>
            <wp:docPr id="93811630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891168" cy="1960581"/>
                    </a:xfrm>
                    <a:prstGeom prst="rect">
                      <a:avLst/>
                    </a:prstGeom>
                    <a:ln/>
                  </pic:spPr>
                </pic:pic>
              </a:graphicData>
            </a:graphic>
          </wp:inline>
        </w:drawing>
      </w:r>
    </w:p>
    <w:p w14:paraId="2D957390" w14:textId="77777777" w:rsidR="000E7272" w:rsidRDefault="00E439C0" w:rsidP="00025539">
      <w:pPr>
        <w:spacing w:after="0" w:line="240" w:lineRule="auto"/>
        <w:ind w:hanging="2"/>
        <w:jc w:val="center"/>
        <w:rPr>
          <w:rFonts w:ascii="Arial" w:eastAsia="Arial" w:hAnsi="Arial" w:cs="Arial"/>
          <w:i/>
          <w:sz w:val="20"/>
          <w:szCs w:val="20"/>
        </w:rPr>
      </w:pPr>
      <w:r>
        <w:rPr>
          <w:rFonts w:ascii="Arial" w:eastAsia="Arial" w:hAnsi="Arial" w:cs="Arial"/>
          <w:i/>
          <w:sz w:val="20"/>
          <w:szCs w:val="20"/>
        </w:rPr>
        <w:t>Entrada de EPI</w:t>
      </w:r>
    </w:p>
    <w:p w14:paraId="597F1B00" w14:textId="77777777" w:rsidR="000E7272" w:rsidRDefault="000E7272">
      <w:pPr>
        <w:spacing w:after="0" w:line="360" w:lineRule="auto"/>
        <w:jc w:val="both"/>
        <w:rPr>
          <w:rFonts w:ascii="Arial" w:eastAsia="Arial" w:hAnsi="Arial" w:cs="Arial"/>
          <w:sz w:val="20"/>
          <w:szCs w:val="20"/>
        </w:rPr>
      </w:pPr>
    </w:p>
    <w:p w14:paraId="7C3BB7F9"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sz w:val="20"/>
          <w:szCs w:val="20"/>
        </w:rPr>
        <w:t>A segunda aba deve ser preenchida com o código do EPI, o código do fabricante, o lote, o CA, a quantidade e a validade, como pode ser observado na imagem.</w:t>
      </w:r>
    </w:p>
    <w:p w14:paraId="1A0DB7A8" w14:textId="77777777" w:rsidR="000E7272" w:rsidRDefault="000E7272">
      <w:pPr>
        <w:spacing w:after="0" w:line="360" w:lineRule="auto"/>
        <w:ind w:hanging="2"/>
        <w:jc w:val="both"/>
        <w:rPr>
          <w:rFonts w:ascii="Arial" w:eastAsia="Arial" w:hAnsi="Arial" w:cs="Arial"/>
          <w:b/>
          <w:sz w:val="20"/>
          <w:szCs w:val="20"/>
        </w:rPr>
      </w:pPr>
    </w:p>
    <w:p w14:paraId="1B4B6699" w14:textId="77777777" w:rsidR="000E7272" w:rsidRDefault="00E439C0" w:rsidP="00025539">
      <w:pPr>
        <w:spacing w:after="0" w:line="240" w:lineRule="auto"/>
        <w:jc w:val="center"/>
        <w:rPr>
          <w:rFonts w:ascii="Arial" w:eastAsia="Arial" w:hAnsi="Arial" w:cs="Arial"/>
          <w:b/>
          <w:color w:val="FF0000"/>
          <w:sz w:val="20"/>
          <w:szCs w:val="20"/>
        </w:rPr>
      </w:pPr>
      <w:r>
        <w:rPr>
          <w:rFonts w:ascii="Arial" w:eastAsia="Arial" w:hAnsi="Arial" w:cs="Arial"/>
          <w:b/>
          <w:noProof/>
          <w:color w:val="FF0000"/>
          <w:sz w:val="20"/>
          <w:szCs w:val="20"/>
        </w:rPr>
        <w:drawing>
          <wp:inline distT="114300" distB="114300" distL="114300" distR="114300" wp14:anchorId="25557A92" wp14:editId="1C7D08DD">
            <wp:extent cx="5812933" cy="1733660"/>
            <wp:effectExtent l="0" t="0" r="0" b="0"/>
            <wp:docPr id="93811630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827026" cy="1737863"/>
                    </a:xfrm>
                    <a:prstGeom prst="rect">
                      <a:avLst/>
                    </a:prstGeom>
                    <a:ln/>
                  </pic:spPr>
                </pic:pic>
              </a:graphicData>
            </a:graphic>
          </wp:inline>
        </w:drawing>
      </w:r>
    </w:p>
    <w:p w14:paraId="36ABC8C2" w14:textId="77777777" w:rsidR="000E7272" w:rsidRDefault="00E439C0" w:rsidP="00025539">
      <w:pPr>
        <w:spacing w:after="0" w:line="240" w:lineRule="auto"/>
        <w:ind w:hanging="2"/>
        <w:jc w:val="center"/>
        <w:rPr>
          <w:rFonts w:ascii="Arial" w:eastAsia="Arial" w:hAnsi="Arial" w:cs="Arial"/>
          <w:i/>
          <w:sz w:val="20"/>
          <w:szCs w:val="20"/>
        </w:rPr>
      </w:pPr>
      <w:r>
        <w:rPr>
          <w:rFonts w:ascii="Arial" w:eastAsia="Arial" w:hAnsi="Arial" w:cs="Arial"/>
          <w:i/>
          <w:sz w:val="20"/>
          <w:szCs w:val="20"/>
        </w:rPr>
        <w:t>Entrada de EPI</w:t>
      </w:r>
    </w:p>
    <w:p w14:paraId="45C357F7" w14:textId="77777777" w:rsidR="009D3A8B" w:rsidRDefault="009D3A8B">
      <w:pPr>
        <w:spacing w:after="0" w:line="360" w:lineRule="auto"/>
        <w:ind w:hanging="2"/>
        <w:jc w:val="center"/>
        <w:rPr>
          <w:rFonts w:ascii="Arial" w:eastAsia="Arial" w:hAnsi="Arial" w:cs="Arial"/>
          <w:i/>
          <w:sz w:val="20"/>
          <w:szCs w:val="20"/>
        </w:rPr>
      </w:pPr>
    </w:p>
    <w:p w14:paraId="2A67F326"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Após inseridos os dados, clicar no botão salvar antes da aba ser fechada.</w:t>
      </w:r>
    </w:p>
    <w:p w14:paraId="70E7D470" w14:textId="77777777" w:rsidR="000E7272" w:rsidRDefault="000E7272">
      <w:pPr>
        <w:spacing w:after="0" w:line="360" w:lineRule="auto"/>
        <w:ind w:firstLine="709"/>
        <w:jc w:val="both"/>
        <w:rPr>
          <w:rFonts w:ascii="Arial" w:eastAsia="Arial" w:hAnsi="Arial" w:cs="Arial"/>
          <w:sz w:val="20"/>
          <w:szCs w:val="20"/>
        </w:rPr>
      </w:pPr>
    </w:p>
    <w:p w14:paraId="5071856E" w14:textId="77777777" w:rsidR="000E7272" w:rsidRDefault="00E439C0" w:rsidP="009D3A8B">
      <w:pPr>
        <w:pStyle w:val="Ttulo1"/>
        <w:spacing w:before="0" w:after="0" w:line="360" w:lineRule="auto"/>
        <w:rPr>
          <w:b/>
        </w:rPr>
      </w:pPr>
      <w:bookmarkStart w:id="22" w:name="_Toc207117617"/>
      <w:r>
        <w:rPr>
          <w:b/>
        </w:rPr>
        <w:t>5.11 Recebimento de itens industrializados em terceiros</w:t>
      </w:r>
      <w:bookmarkEnd w:id="22"/>
    </w:p>
    <w:p w14:paraId="2E18AF0B" w14:textId="77777777" w:rsidR="000E7272" w:rsidRDefault="000E7272" w:rsidP="009D3A8B">
      <w:pPr>
        <w:spacing w:after="0"/>
      </w:pPr>
    </w:p>
    <w:p w14:paraId="040009EC" w14:textId="77777777" w:rsidR="000E7272" w:rsidRDefault="00E439C0" w:rsidP="009D3A8B">
      <w:pPr>
        <w:spacing w:after="0"/>
        <w:ind w:firstLine="720"/>
        <w:rPr>
          <w:rFonts w:ascii="Arial" w:eastAsia="Arial" w:hAnsi="Arial" w:cs="Arial"/>
          <w:sz w:val="20"/>
          <w:szCs w:val="20"/>
        </w:rPr>
      </w:pPr>
      <w:bookmarkStart w:id="23" w:name="_heading=h.49x2ik5" w:colFirst="0" w:colLast="0"/>
      <w:bookmarkEnd w:id="23"/>
      <w:r>
        <w:rPr>
          <w:rFonts w:ascii="Arial" w:eastAsia="Arial" w:hAnsi="Arial" w:cs="Arial"/>
          <w:sz w:val="20"/>
          <w:szCs w:val="20"/>
        </w:rPr>
        <w:t>Ao receber itens industrializados, o Almoxarifado deve:</w:t>
      </w:r>
    </w:p>
    <w:p w14:paraId="02035EB2" w14:textId="77777777" w:rsidR="00025539" w:rsidRDefault="00025539" w:rsidP="009D3A8B">
      <w:pPr>
        <w:spacing w:after="0"/>
        <w:ind w:firstLine="720"/>
        <w:rPr>
          <w:rFonts w:ascii="Arial" w:eastAsia="Arial" w:hAnsi="Arial" w:cs="Arial"/>
          <w:b/>
          <w:sz w:val="20"/>
          <w:szCs w:val="20"/>
        </w:rPr>
      </w:pPr>
    </w:p>
    <w:p w14:paraId="10895CCF" w14:textId="77777777" w:rsidR="000E7272" w:rsidRDefault="00E439C0" w:rsidP="009D3A8B">
      <w:pPr>
        <w:numPr>
          <w:ilvl w:val="0"/>
          <w:numId w:val="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de acordo com a NF;</w:t>
      </w:r>
    </w:p>
    <w:p w14:paraId="00BA1BEA" w14:textId="77777777" w:rsidR="000E7272" w:rsidRDefault="00E439C0" w:rsidP="009D3A8B">
      <w:pPr>
        <w:numPr>
          <w:ilvl w:val="0"/>
          <w:numId w:val="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assinar e informar a data de entrada;</w:t>
      </w:r>
    </w:p>
    <w:p w14:paraId="7ECD81A6" w14:textId="77777777" w:rsidR="000E7272" w:rsidRDefault="00E439C0" w:rsidP="009D3A8B">
      <w:pPr>
        <w:numPr>
          <w:ilvl w:val="0"/>
          <w:numId w:val="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 xml:space="preserve">Lançar o recebimento no Tecnicon, através da “Gestão Monitoramento NF-e/CT-e”; </w:t>
      </w:r>
    </w:p>
    <w:p w14:paraId="2CF3AC80" w14:textId="77777777" w:rsidR="000E7272" w:rsidRDefault="00E439C0" w:rsidP="009D3A8B">
      <w:pPr>
        <w:numPr>
          <w:ilvl w:val="0"/>
          <w:numId w:val="2"/>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 xml:space="preserve">Nos casos de itens tipo corte (C), corte e dobra (CD) e calandra (CL), conferir se o sistema gerou entrada do item. Para esta verificação utilizar o seguinte caminho:  Materiais - Gestão de estoques - </w:t>
      </w:r>
      <w:r>
        <w:rPr>
          <w:rFonts w:ascii="Arial" w:eastAsia="Arial" w:hAnsi="Arial" w:cs="Arial"/>
          <w:color w:val="000000"/>
          <w:sz w:val="20"/>
          <w:szCs w:val="20"/>
        </w:rPr>
        <w:lastRenderedPageBreak/>
        <w:t>Saldo em estoque - Consultas - Saldo em estoque F2 - Posição do estoque - Ver movimentações. Se o item recebido não teve sua entrada gerada, os setores Fiscal e Compras devem ser acionados para verificação da NF. Após a verificação, os itens são</w:t>
      </w:r>
      <w:r>
        <w:rPr>
          <w:rFonts w:ascii="Arial" w:eastAsia="Arial" w:hAnsi="Arial" w:cs="Arial"/>
          <w:color w:val="FF0000"/>
          <w:sz w:val="20"/>
          <w:szCs w:val="20"/>
        </w:rPr>
        <w:t xml:space="preserve"> </w:t>
      </w:r>
      <w:r>
        <w:rPr>
          <w:rFonts w:ascii="Arial" w:eastAsia="Arial" w:hAnsi="Arial" w:cs="Arial"/>
          <w:color w:val="000000"/>
          <w:sz w:val="20"/>
          <w:szCs w:val="20"/>
        </w:rPr>
        <w:t xml:space="preserve">apontados, entregues e transferidos para o local de destino; </w:t>
      </w:r>
    </w:p>
    <w:p w14:paraId="1B2D7ECC" w14:textId="77777777" w:rsidR="000E7272" w:rsidRDefault="00E439C0" w:rsidP="009D3A8B">
      <w:pPr>
        <w:numPr>
          <w:ilvl w:val="0"/>
          <w:numId w:val="2"/>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t>Nos casos de itens tipo corte (C), corte e dobra (CD) e calandra (CL) pesar o material, registrar a imagem com o peso do material recebido e enviar a mesma via junto com o número das notas fiscais de industrialização para os setores de compras, almoxarifado, divisão de metais, qualidade, engenharia de métodos e processos e PCP e seus respectivos gestores.</w:t>
      </w:r>
    </w:p>
    <w:p w14:paraId="3B6618D9" w14:textId="77777777" w:rsidR="000E7272" w:rsidRDefault="00E439C0" w:rsidP="009D3A8B">
      <w:pPr>
        <w:numPr>
          <w:ilvl w:val="0"/>
          <w:numId w:val="2"/>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No caso do item IN1070, após a entrada, o item é apontado conforme as Requisições de Ordens de Produção existentes no sistema;</w:t>
      </w:r>
    </w:p>
    <w:p w14:paraId="56D41446" w14:textId="77777777" w:rsidR="000E7272" w:rsidRDefault="00E439C0" w:rsidP="009D3A8B">
      <w:pPr>
        <w:numPr>
          <w:ilvl w:val="0"/>
          <w:numId w:val="2"/>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Enviar a NF ao setor Fiscal.</w:t>
      </w:r>
    </w:p>
    <w:p w14:paraId="211A9A4C" w14:textId="77777777" w:rsidR="000E7272" w:rsidRDefault="000E7272" w:rsidP="009D3A8B">
      <w:pPr>
        <w:spacing w:after="0" w:line="360" w:lineRule="auto"/>
        <w:ind w:left="720"/>
        <w:jc w:val="both"/>
        <w:rPr>
          <w:rFonts w:ascii="Arial" w:eastAsia="Arial" w:hAnsi="Arial" w:cs="Arial"/>
          <w:sz w:val="20"/>
          <w:szCs w:val="20"/>
        </w:rPr>
      </w:pPr>
    </w:p>
    <w:p w14:paraId="149E196C" w14:textId="77777777" w:rsidR="000E7272" w:rsidRDefault="00E439C0" w:rsidP="009D3A8B">
      <w:pPr>
        <w:pStyle w:val="Ttulo1"/>
        <w:spacing w:before="0" w:after="0" w:line="360" w:lineRule="auto"/>
        <w:rPr>
          <w:b/>
        </w:rPr>
      </w:pPr>
      <w:bookmarkStart w:id="24" w:name="_Toc207117618"/>
      <w:r>
        <w:rPr>
          <w:b/>
        </w:rPr>
        <w:t>5.12 Recebimento de NF de serviços</w:t>
      </w:r>
      <w:r>
        <w:rPr>
          <w:b/>
          <w:color w:val="FF0000"/>
        </w:rPr>
        <w:t xml:space="preserve"> </w:t>
      </w:r>
      <w:r>
        <w:rPr>
          <w:b/>
        </w:rPr>
        <w:t>(SE)</w:t>
      </w:r>
      <w:bookmarkEnd w:id="24"/>
    </w:p>
    <w:p w14:paraId="10420679" w14:textId="77777777" w:rsidR="000E7272" w:rsidRDefault="000E7272" w:rsidP="009D3A8B">
      <w:pPr>
        <w:spacing w:after="0" w:line="360" w:lineRule="auto"/>
        <w:jc w:val="both"/>
        <w:rPr>
          <w:rFonts w:ascii="Arial" w:eastAsia="Arial" w:hAnsi="Arial" w:cs="Arial"/>
          <w:b/>
          <w:sz w:val="20"/>
          <w:szCs w:val="20"/>
        </w:rPr>
      </w:pPr>
    </w:p>
    <w:p w14:paraId="4FFF1950" w14:textId="77777777" w:rsidR="000E7272" w:rsidRDefault="00E439C0" w:rsidP="006712B8">
      <w:pPr>
        <w:numPr>
          <w:ilvl w:val="0"/>
          <w:numId w:val="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Conferir a quantidade de itens, de acordo com a NF;</w:t>
      </w:r>
    </w:p>
    <w:p w14:paraId="087AE53D" w14:textId="77777777" w:rsidR="000E7272" w:rsidRDefault="00E439C0" w:rsidP="006712B8">
      <w:pPr>
        <w:numPr>
          <w:ilvl w:val="0"/>
          <w:numId w:val="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Carimbar a NF, assinar e informar a data de entrada;</w:t>
      </w:r>
    </w:p>
    <w:p w14:paraId="6DB8FA19" w14:textId="77777777" w:rsidR="000E7272" w:rsidRDefault="00E439C0" w:rsidP="006712B8">
      <w:pPr>
        <w:numPr>
          <w:ilvl w:val="0"/>
          <w:numId w:val="3"/>
        </w:numPr>
        <w:pBdr>
          <w:top w:val="nil"/>
          <w:left w:val="nil"/>
          <w:bottom w:val="nil"/>
          <w:right w:val="nil"/>
          <w:between w:val="nil"/>
        </w:pBdr>
        <w:spacing w:after="0" w:line="360" w:lineRule="auto"/>
        <w:ind w:left="0" w:firstLine="720"/>
        <w:jc w:val="both"/>
        <w:rPr>
          <w:rFonts w:ascii="Arial" w:eastAsia="Arial" w:hAnsi="Arial" w:cs="Arial"/>
          <w:color w:val="000000"/>
        </w:rPr>
      </w:pPr>
      <w:r>
        <w:rPr>
          <w:rFonts w:ascii="Arial" w:eastAsia="Arial" w:hAnsi="Arial" w:cs="Arial"/>
          <w:color w:val="000000"/>
          <w:sz w:val="20"/>
          <w:szCs w:val="20"/>
        </w:rPr>
        <w:t>Lançar o recebimento no Tecnicon, através da “Gestão Monitoramento NF-e/CT-e”;</w:t>
      </w:r>
    </w:p>
    <w:p w14:paraId="6C5F7FF9" w14:textId="77777777" w:rsidR="000E7272" w:rsidRDefault="00E439C0" w:rsidP="006712B8">
      <w:pPr>
        <w:numPr>
          <w:ilvl w:val="0"/>
          <w:numId w:val="3"/>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Consultar se o item possui aplicação através do caminho: Materiais - Gestão de estoques - Saldo em estoque - Consultas - Saldo em estoque F2 - Posição do estoque - Consulta aplicação;</w:t>
      </w:r>
    </w:p>
    <w:p w14:paraId="26BD6D11" w14:textId="77777777" w:rsidR="000E7272" w:rsidRDefault="00E439C0" w:rsidP="006712B8">
      <w:pPr>
        <w:numPr>
          <w:ilvl w:val="0"/>
          <w:numId w:val="3"/>
        </w:numPr>
        <w:pBdr>
          <w:top w:val="nil"/>
          <w:left w:val="nil"/>
          <w:bottom w:val="nil"/>
          <w:right w:val="nil"/>
          <w:between w:val="nil"/>
        </w:pBdr>
        <w:spacing w:after="0" w:line="360" w:lineRule="auto"/>
        <w:ind w:left="0" w:firstLine="720"/>
        <w:jc w:val="both"/>
        <w:rPr>
          <w:rFonts w:ascii="Arial" w:eastAsia="Arial" w:hAnsi="Arial" w:cs="Arial"/>
          <w:color w:val="000000"/>
          <w:sz w:val="20"/>
          <w:szCs w:val="20"/>
        </w:rPr>
      </w:pPr>
      <w:r>
        <w:rPr>
          <w:rFonts w:ascii="Arial" w:eastAsia="Arial" w:hAnsi="Arial" w:cs="Arial"/>
          <w:color w:val="000000"/>
          <w:sz w:val="20"/>
          <w:szCs w:val="20"/>
        </w:rPr>
        <w:t>Apontar o item conforme as Requisições de Ordens de Produção existentes no sistema, caso não possua requisição no sistema, solicitar ao PCP;</w:t>
      </w:r>
    </w:p>
    <w:p w14:paraId="4C0DF786" w14:textId="77777777" w:rsidR="000E7272" w:rsidRPr="00DE3AF0" w:rsidRDefault="00E439C0" w:rsidP="006712B8">
      <w:pPr>
        <w:numPr>
          <w:ilvl w:val="0"/>
          <w:numId w:val="3"/>
        </w:numPr>
        <w:pBdr>
          <w:top w:val="nil"/>
          <w:left w:val="nil"/>
          <w:bottom w:val="nil"/>
          <w:right w:val="nil"/>
          <w:between w:val="nil"/>
        </w:pBdr>
        <w:spacing w:after="0" w:line="360" w:lineRule="auto"/>
        <w:ind w:left="0" w:firstLine="720"/>
        <w:jc w:val="both"/>
      </w:pPr>
      <w:r>
        <w:rPr>
          <w:rFonts w:ascii="Arial" w:eastAsia="Arial" w:hAnsi="Arial" w:cs="Arial"/>
          <w:color w:val="000000"/>
          <w:sz w:val="20"/>
          <w:szCs w:val="20"/>
        </w:rPr>
        <w:t>Enviar a NF ao setor Fiscal.</w:t>
      </w:r>
    </w:p>
    <w:p w14:paraId="6F766D0B" w14:textId="77777777" w:rsidR="00DE3AF0" w:rsidRDefault="00DE3AF0" w:rsidP="009D3A8B">
      <w:pPr>
        <w:pBdr>
          <w:top w:val="nil"/>
          <w:left w:val="nil"/>
          <w:bottom w:val="nil"/>
          <w:right w:val="nil"/>
          <w:between w:val="nil"/>
        </w:pBdr>
        <w:spacing w:after="0" w:line="360" w:lineRule="auto"/>
        <w:jc w:val="both"/>
        <w:rPr>
          <w:rFonts w:ascii="Arial" w:eastAsia="Arial" w:hAnsi="Arial" w:cs="Arial"/>
          <w:color w:val="000000"/>
          <w:sz w:val="20"/>
          <w:szCs w:val="20"/>
        </w:rPr>
      </w:pPr>
    </w:p>
    <w:p w14:paraId="14D1A723" w14:textId="4BB2B93E" w:rsidR="00DE3AF0" w:rsidRPr="009C0CF6" w:rsidRDefault="00DE3AF0" w:rsidP="009D3A8B">
      <w:pPr>
        <w:pStyle w:val="Ttulo1"/>
        <w:spacing w:before="0" w:after="0" w:line="360" w:lineRule="auto"/>
        <w:rPr>
          <w:b/>
        </w:rPr>
      </w:pPr>
      <w:bookmarkStart w:id="25" w:name="_Toc207117619"/>
      <w:r w:rsidRPr="009C0CF6">
        <w:rPr>
          <w:b/>
        </w:rPr>
        <w:t xml:space="preserve">5.13 Recebimento </w:t>
      </w:r>
      <w:r w:rsidR="0030174A" w:rsidRPr="009C0CF6">
        <w:rPr>
          <w:b/>
        </w:rPr>
        <w:t xml:space="preserve">de </w:t>
      </w:r>
      <w:r w:rsidRPr="009C0CF6">
        <w:rPr>
          <w:b/>
        </w:rPr>
        <w:t xml:space="preserve">remessa </w:t>
      </w:r>
      <w:r w:rsidR="006477BE" w:rsidRPr="009C0CF6">
        <w:rPr>
          <w:b/>
        </w:rPr>
        <w:t>entre unidades da empresa</w:t>
      </w:r>
      <w:bookmarkEnd w:id="25"/>
    </w:p>
    <w:p w14:paraId="2531B61F" w14:textId="77777777" w:rsidR="00DE3AF0" w:rsidRPr="009C0CF6" w:rsidRDefault="00DE3AF0" w:rsidP="009D3A8B">
      <w:pPr>
        <w:spacing w:after="0"/>
      </w:pPr>
    </w:p>
    <w:p w14:paraId="355EFD29" w14:textId="4B6F5935" w:rsidR="00DE3AF0" w:rsidRPr="009C0CF6" w:rsidRDefault="008C7750" w:rsidP="008C7750">
      <w:pPr>
        <w:spacing w:after="0" w:line="360" w:lineRule="auto"/>
        <w:ind w:firstLine="709"/>
        <w:jc w:val="both"/>
        <w:rPr>
          <w:rFonts w:ascii="Arial" w:eastAsia="Arial" w:hAnsi="Arial" w:cs="Arial"/>
          <w:sz w:val="20"/>
          <w:szCs w:val="20"/>
        </w:rPr>
      </w:pPr>
      <w:r w:rsidRPr="009C0CF6">
        <w:rPr>
          <w:rFonts w:ascii="Arial" w:eastAsia="Arial" w:hAnsi="Arial" w:cs="Arial"/>
          <w:sz w:val="20"/>
          <w:szCs w:val="20"/>
        </w:rPr>
        <w:t>Recebimentos</w:t>
      </w:r>
      <w:r w:rsidR="00FE34C7" w:rsidRPr="009C0CF6">
        <w:rPr>
          <w:rFonts w:ascii="Arial" w:eastAsia="Arial" w:hAnsi="Arial" w:cs="Arial"/>
          <w:sz w:val="20"/>
          <w:szCs w:val="20"/>
        </w:rPr>
        <w:t xml:space="preserve"> da unidade seguem as mesmas etapas mencionad</w:t>
      </w:r>
      <w:r w:rsidR="007334C9" w:rsidRPr="009C0CF6">
        <w:rPr>
          <w:rFonts w:ascii="Arial" w:eastAsia="Arial" w:hAnsi="Arial" w:cs="Arial"/>
          <w:sz w:val="20"/>
          <w:szCs w:val="20"/>
        </w:rPr>
        <w:t>a</w:t>
      </w:r>
      <w:r w:rsidR="00FE34C7" w:rsidRPr="009C0CF6">
        <w:rPr>
          <w:rFonts w:ascii="Arial" w:eastAsia="Arial" w:hAnsi="Arial" w:cs="Arial"/>
          <w:sz w:val="20"/>
          <w:szCs w:val="20"/>
        </w:rPr>
        <w:t>s anteriores, sendo que cada tipo de material tem uma tratativa diversa.</w:t>
      </w:r>
    </w:p>
    <w:p w14:paraId="231B8555" w14:textId="77777777" w:rsidR="0030174A" w:rsidRPr="009C0CF6" w:rsidRDefault="0030174A" w:rsidP="008C7750">
      <w:pPr>
        <w:spacing w:after="0" w:line="360" w:lineRule="auto"/>
        <w:ind w:firstLine="709"/>
        <w:jc w:val="both"/>
        <w:rPr>
          <w:rFonts w:ascii="Arial" w:eastAsia="Arial" w:hAnsi="Arial" w:cs="Arial"/>
          <w:sz w:val="20"/>
          <w:szCs w:val="20"/>
        </w:rPr>
      </w:pPr>
    </w:p>
    <w:p w14:paraId="5183C41E" w14:textId="6A6DED96" w:rsidR="00FE34C7" w:rsidRPr="009C0CF6" w:rsidRDefault="00FE34C7" w:rsidP="009D3A8B">
      <w:pPr>
        <w:spacing w:after="0" w:line="360" w:lineRule="auto"/>
        <w:jc w:val="both"/>
        <w:rPr>
          <w:rFonts w:ascii="Arial" w:eastAsia="Arial" w:hAnsi="Arial" w:cs="Arial"/>
          <w:b/>
          <w:bCs/>
          <w:sz w:val="20"/>
          <w:szCs w:val="20"/>
        </w:rPr>
      </w:pPr>
      <w:r w:rsidRPr="009C0CF6">
        <w:rPr>
          <w:rFonts w:ascii="Arial" w:eastAsia="Arial" w:hAnsi="Arial" w:cs="Arial"/>
          <w:b/>
          <w:bCs/>
          <w:sz w:val="20"/>
          <w:szCs w:val="20"/>
        </w:rPr>
        <w:t>OBS: Etapa serve tanto para recebimento da unidade de CTB como também recebimento na matriz da unidade de CTB.</w:t>
      </w:r>
    </w:p>
    <w:p w14:paraId="5C84F173" w14:textId="77777777" w:rsidR="006477BE" w:rsidRPr="009C0CF6" w:rsidRDefault="006477BE" w:rsidP="008C7750">
      <w:pPr>
        <w:spacing w:after="0" w:line="360" w:lineRule="auto"/>
        <w:ind w:firstLine="709"/>
        <w:jc w:val="both"/>
        <w:rPr>
          <w:rFonts w:ascii="Arial" w:eastAsia="Arial" w:hAnsi="Arial" w:cs="Arial"/>
          <w:b/>
          <w:bCs/>
          <w:sz w:val="20"/>
          <w:szCs w:val="20"/>
        </w:rPr>
      </w:pPr>
    </w:p>
    <w:p w14:paraId="6711ADE3" w14:textId="228DC430" w:rsidR="006477BE" w:rsidRPr="009C0CF6" w:rsidRDefault="006477BE" w:rsidP="006477BE">
      <w:pPr>
        <w:pStyle w:val="Ttulo1"/>
        <w:spacing w:before="0" w:after="0" w:line="360" w:lineRule="auto"/>
        <w:rPr>
          <w:b/>
        </w:rPr>
      </w:pPr>
      <w:bookmarkStart w:id="26" w:name="_Toc207117620"/>
      <w:r w:rsidRPr="009C0CF6">
        <w:rPr>
          <w:b/>
        </w:rPr>
        <w:t xml:space="preserve">5.14 </w:t>
      </w:r>
      <w:r w:rsidR="00863F21" w:rsidRPr="009C0CF6">
        <w:rPr>
          <w:b/>
        </w:rPr>
        <w:t xml:space="preserve">Recebimento de transferência </w:t>
      </w:r>
      <w:r w:rsidRPr="009C0CF6">
        <w:rPr>
          <w:b/>
        </w:rPr>
        <w:t>de ferramental</w:t>
      </w:r>
      <w:bookmarkEnd w:id="26"/>
    </w:p>
    <w:p w14:paraId="2F3A5F71" w14:textId="634F591C" w:rsidR="00863F21" w:rsidRPr="009C0CF6" w:rsidRDefault="006477BE" w:rsidP="00863F21">
      <w:pPr>
        <w:spacing w:after="0" w:line="360" w:lineRule="auto"/>
        <w:jc w:val="both"/>
      </w:pPr>
      <w:r w:rsidRPr="009C0CF6">
        <w:tab/>
      </w:r>
    </w:p>
    <w:p w14:paraId="0362F6B6" w14:textId="680EA8E1" w:rsidR="006477BE" w:rsidRPr="009C0CF6" w:rsidRDefault="00863F21" w:rsidP="00863F21">
      <w:pPr>
        <w:spacing w:after="0" w:line="360" w:lineRule="auto"/>
        <w:ind w:firstLine="709"/>
        <w:jc w:val="both"/>
        <w:rPr>
          <w:rFonts w:ascii="Arial" w:eastAsia="Arial" w:hAnsi="Arial" w:cs="Arial"/>
          <w:sz w:val="20"/>
          <w:szCs w:val="20"/>
        </w:rPr>
      </w:pPr>
      <w:r w:rsidRPr="009C0CF6">
        <w:rPr>
          <w:rFonts w:ascii="Arial" w:eastAsia="Arial" w:hAnsi="Arial" w:cs="Arial"/>
          <w:sz w:val="20"/>
          <w:szCs w:val="20"/>
        </w:rPr>
        <w:t xml:space="preserve">Para recebimento de ferramental via transferência entre unidades seguir conforme o </w:t>
      </w:r>
      <w:r w:rsidR="006477BE" w:rsidRPr="009C0CF6">
        <w:rPr>
          <w:rFonts w:ascii="Arial" w:eastAsia="Arial" w:hAnsi="Arial" w:cs="Arial"/>
          <w:sz w:val="20"/>
          <w:szCs w:val="20"/>
        </w:rPr>
        <w:t xml:space="preserve">documento </w:t>
      </w:r>
      <w:r w:rsidR="006477BE" w:rsidRPr="009C0CF6">
        <w:rPr>
          <w:rFonts w:ascii="Arial" w:eastAsia="Arial" w:hAnsi="Arial" w:cs="Arial"/>
          <w:b/>
          <w:bCs/>
          <w:sz w:val="20"/>
          <w:szCs w:val="20"/>
        </w:rPr>
        <w:t xml:space="preserve">MPCO04 </w:t>
      </w:r>
      <w:r w:rsidRPr="009C0CF6">
        <w:rPr>
          <w:rFonts w:ascii="Arial" w:eastAsia="Arial" w:hAnsi="Arial" w:cs="Arial"/>
          <w:b/>
          <w:bCs/>
          <w:sz w:val="20"/>
          <w:szCs w:val="20"/>
        </w:rPr>
        <w:t xml:space="preserve">- </w:t>
      </w:r>
      <w:r w:rsidR="006477BE" w:rsidRPr="009C0CF6">
        <w:rPr>
          <w:rFonts w:ascii="Arial" w:eastAsia="Arial" w:hAnsi="Arial" w:cs="Arial"/>
          <w:b/>
          <w:bCs/>
          <w:sz w:val="20"/>
          <w:szCs w:val="20"/>
        </w:rPr>
        <w:t>Fluxo de transferência de ferramental</w:t>
      </w:r>
      <w:r w:rsidRPr="009C0CF6">
        <w:rPr>
          <w:rFonts w:ascii="Arial" w:eastAsia="Arial" w:hAnsi="Arial" w:cs="Arial"/>
          <w:sz w:val="20"/>
          <w:szCs w:val="20"/>
        </w:rPr>
        <w:t>.</w:t>
      </w:r>
    </w:p>
    <w:p w14:paraId="26925DF3" w14:textId="77777777" w:rsidR="000E7272" w:rsidRDefault="00E439C0">
      <w:pPr>
        <w:pStyle w:val="Ttulo1"/>
        <w:spacing w:before="0" w:after="0" w:line="360" w:lineRule="auto"/>
        <w:rPr>
          <w:b/>
        </w:rPr>
      </w:pPr>
      <w:bookmarkStart w:id="27" w:name="_Toc207117621"/>
      <w:r>
        <w:rPr>
          <w:b/>
        </w:rPr>
        <w:lastRenderedPageBreak/>
        <w:t>6 ARMAZENAMENTO</w:t>
      </w:r>
      <w:bookmarkEnd w:id="27"/>
    </w:p>
    <w:p w14:paraId="582B0267" w14:textId="77777777" w:rsidR="000E7272" w:rsidRDefault="000E7272">
      <w:pPr>
        <w:spacing w:after="0" w:line="360" w:lineRule="auto"/>
        <w:ind w:firstLine="709"/>
        <w:jc w:val="both"/>
        <w:rPr>
          <w:rFonts w:ascii="Arial" w:eastAsia="Arial" w:hAnsi="Arial" w:cs="Arial"/>
          <w:sz w:val="20"/>
          <w:szCs w:val="20"/>
        </w:rPr>
      </w:pPr>
    </w:p>
    <w:p w14:paraId="0507FC11"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O armazenamento de itens deve ocorrer de forma prática, com o propósito de facilitar a visualização, manter a integridade e preservar a qualidade do item. O armazenamento adequado e em local apropriado é responsabilidade do setor de Almoxarifado.</w:t>
      </w:r>
    </w:p>
    <w:p w14:paraId="12D4A322" w14:textId="77777777" w:rsidR="00DF1185" w:rsidRDefault="00DF1185">
      <w:pPr>
        <w:spacing w:after="0" w:line="360" w:lineRule="auto"/>
        <w:ind w:firstLine="709"/>
        <w:jc w:val="both"/>
        <w:rPr>
          <w:rFonts w:ascii="Arial" w:eastAsia="Arial" w:hAnsi="Arial" w:cs="Arial"/>
          <w:sz w:val="20"/>
          <w:szCs w:val="20"/>
        </w:rPr>
      </w:pPr>
    </w:p>
    <w:p w14:paraId="1E5DD911" w14:textId="77777777" w:rsidR="000E7272" w:rsidRDefault="00E439C0">
      <w:pPr>
        <w:spacing w:after="0" w:line="360" w:lineRule="auto"/>
        <w:jc w:val="both"/>
        <w:rPr>
          <w:rFonts w:ascii="Arial" w:eastAsia="Arial" w:hAnsi="Arial" w:cs="Arial"/>
          <w:b/>
          <w:bCs/>
          <w:sz w:val="20"/>
          <w:szCs w:val="20"/>
        </w:rPr>
      </w:pPr>
      <w:r w:rsidRPr="00DF1185">
        <w:rPr>
          <w:rFonts w:ascii="Arial" w:eastAsia="Arial" w:hAnsi="Arial" w:cs="Arial"/>
          <w:b/>
          <w:bCs/>
          <w:sz w:val="20"/>
          <w:szCs w:val="20"/>
        </w:rPr>
        <w:t>6.1 Endereçamento</w:t>
      </w:r>
    </w:p>
    <w:p w14:paraId="78E1FBBC" w14:textId="77777777" w:rsidR="00DF1185" w:rsidRPr="00DF1185" w:rsidRDefault="00DF1185">
      <w:pPr>
        <w:spacing w:after="0" w:line="360" w:lineRule="auto"/>
        <w:jc w:val="both"/>
        <w:rPr>
          <w:rFonts w:ascii="Arial" w:eastAsia="Arial" w:hAnsi="Arial" w:cs="Arial"/>
          <w:b/>
          <w:bCs/>
          <w:sz w:val="20"/>
          <w:szCs w:val="20"/>
        </w:rPr>
      </w:pPr>
    </w:p>
    <w:p w14:paraId="17F8C198" w14:textId="77777777" w:rsidR="00DF1185"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 xml:space="preserve">Os itens que estão estocados na parte interna do almoxarifado possuem um endereço cadastrado no sistema tecnicon. Os endereços estão dispostos da seguinte forma: </w:t>
      </w:r>
    </w:p>
    <w:p w14:paraId="78DD2103" w14:textId="77777777" w:rsidR="00150D87" w:rsidRDefault="00150D87">
      <w:pPr>
        <w:spacing w:after="0" w:line="360" w:lineRule="auto"/>
        <w:ind w:firstLine="709"/>
        <w:jc w:val="both"/>
        <w:rPr>
          <w:rFonts w:ascii="Arial" w:eastAsia="Arial" w:hAnsi="Arial" w:cs="Arial"/>
          <w:sz w:val="20"/>
          <w:szCs w:val="20"/>
        </w:rPr>
      </w:pPr>
    </w:p>
    <w:p w14:paraId="115D2032" w14:textId="1CB45639"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 xml:space="preserve">Com a vista da parte da frente para a parte de trás do almoxarifado e da direita para a esquerda, as prateleiras foram denominadas como ruas que seguem um sequencial a partir do número 1. Cada uma destas ruas é dividida conforme as repartições da própria prateleira e numerada a partir do número 1. Os endereços são compostos ainda por um a </w:t>
      </w:r>
      <w:r w:rsidR="00DF1185">
        <w:rPr>
          <w:rFonts w:ascii="Arial" w:eastAsia="Arial" w:hAnsi="Arial" w:cs="Arial"/>
          <w:sz w:val="20"/>
          <w:szCs w:val="20"/>
        </w:rPr>
        <w:t>numeração</w:t>
      </w:r>
      <w:r>
        <w:rPr>
          <w:rFonts w:ascii="Arial" w:eastAsia="Arial" w:hAnsi="Arial" w:cs="Arial"/>
          <w:sz w:val="20"/>
          <w:szCs w:val="20"/>
        </w:rPr>
        <w:t xml:space="preserve"> de nível, que é o andar ou altura em que estão armazenados, sendo estes a partir do número 1 e contados de cima para baixo. Os endereços dos itens podem ser consultados na tela de consulta saldo em estoque, onde após digitado o código ou referência do item e digitada a tecla </w:t>
      </w:r>
      <w:proofErr w:type="spellStart"/>
      <w:r>
        <w:rPr>
          <w:rFonts w:ascii="Arial" w:eastAsia="Arial" w:hAnsi="Arial" w:cs="Arial"/>
          <w:sz w:val="20"/>
          <w:szCs w:val="20"/>
        </w:rPr>
        <w:t>enter</w:t>
      </w:r>
      <w:proofErr w:type="spellEnd"/>
      <w:r>
        <w:rPr>
          <w:rFonts w:ascii="Arial" w:eastAsia="Arial" w:hAnsi="Arial" w:cs="Arial"/>
          <w:sz w:val="20"/>
          <w:szCs w:val="20"/>
        </w:rPr>
        <w:t>, o endereço do item constará na tela, conforme a imagem a baixo:</w:t>
      </w:r>
    </w:p>
    <w:p w14:paraId="28C006A3" w14:textId="77777777" w:rsidR="00DF1185" w:rsidRDefault="00DF1185">
      <w:pPr>
        <w:spacing w:after="0" w:line="360" w:lineRule="auto"/>
        <w:ind w:firstLine="709"/>
        <w:jc w:val="both"/>
        <w:rPr>
          <w:rFonts w:ascii="Arial" w:eastAsia="Arial" w:hAnsi="Arial" w:cs="Arial"/>
          <w:sz w:val="20"/>
          <w:szCs w:val="20"/>
        </w:rPr>
      </w:pPr>
    </w:p>
    <w:p w14:paraId="3CA8C86D" w14:textId="77777777" w:rsidR="000E7272" w:rsidRDefault="00E439C0">
      <w:pPr>
        <w:spacing w:after="0" w:line="360" w:lineRule="auto"/>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0CCB259E" wp14:editId="72487303">
            <wp:extent cx="6119820" cy="2527300"/>
            <wp:effectExtent l="0" t="0" r="0" b="0"/>
            <wp:docPr id="93811630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6119820" cy="2527300"/>
                    </a:xfrm>
                    <a:prstGeom prst="rect">
                      <a:avLst/>
                    </a:prstGeom>
                    <a:ln/>
                  </pic:spPr>
                </pic:pic>
              </a:graphicData>
            </a:graphic>
          </wp:inline>
        </w:drawing>
      </w:r>
    </w:p>
    <w:p w14:paraId="04433DE7" w14:textId="77777777" w:rsidR="00025539" w:rsidRDefault="00025539">
      <w:pPr>
        <w:spacing w:after="0" w:line="360" w:lineRule="auto"/>
        <w:rPr>
          <w:rFonts w:ascii="Arial" w:eastAsia="Arial" w:hAnsi="Arial" w:cs="Arial"/>
          <w:color w:val="FF0000"/>
          <w:sz w:val="20"/>
          <w:szCs w:val="20"/>
        </w:rPr>
      </w:pPr>
    </w:p>
    <w:p w14:paraId="321DC229" w14:textId="77777777" w:rsidR="000E7272" w:rsidRDefault="00E439C0">
      <w:pPr>
        <w:spacing w:after="0" w:line="360" w:lineRule="auto"/>
        <w:rPr>
          <w:rFonts w:ascii="Arial" w:eastAsia="Arial" w:hAnsi="Arial" w:cs="Arial"/>
          <w:sz w:val="20"/>
          <w:szCs w:val="20"/>
        </w:rPr>
      </w:pPr>
      <w:r>
        <w:rPr>
          <w:rFonts w:ascii="Arial" w:eastAsia="Arial" w:hAnsi="Arial" w:cs="Arial"/>
          <w:color w:val="FF0000"/>
          <w:sz w:val="20"/>
          <w:szCs w:val="20"/>
        </w:rPr>
        <w:lastRenderedPageBreak/>
        <w:t xml:space="preserve">            </w:t>
      </w:r>
      <w:r>
        <w:rPr>
          <w:rFonts w:ascii="Arial" w:eastAsia="Arial" w:hAnsi="Arial" w:cs="Arial"/>
          <w:sz w:val="20"/>
          <w:szCs w:val="20"/>
        </w:rPr>
        <w:t>Quando o item a ser armazenado não possuir endereço cadastrado deve ser criado um novo, sendo observado que os itens de uso e consumo (CE) e materiais secundários (MS) são alocados nas ruas 5,6 e 7 e os demais itens estão distribuídos entre todas as ruas.</w:t>
      </w:r>
    </w:p>
    <w:p w14:paraId="50FFAEBF" w14:textId="339B9C96" w:rsidR="00DF1185" w:rsidRDefault="00E439C0" w:rsidP="00150D87">
      <w:pPr>
        <w:spacing w:after="0" w:line="360" w:lineRule="auto"/>
        <w:ind w:firstLine="720"/>
        <w:jc w:val="both"/>
        <w:rPr>
          <w:rFonts w:ascii="Arimo" w:eastAsia="Arimo" w:hAnsi="Arimo" w:cs="Arimo"/>
          <w:color w:val="FF0000"/>
          <w:sz w:val="20"/>
          <w:szCs w:val="20"/>
        </w:rPr>
      </w:pPr>
      <w:r>
        <w:rPr>
          <w:rFonts w:ascii="Arimo" w:eastAsia="Arimo" w:hAnsi="Arimo" w:cs="Arimo"/>
          <w:color w:val="FF0000"/>
          <w:sz w:val="20"/>
          <w:szCs w:val="20"/>
        </w:rPr>
        <w:t xml:space="preserve"> </w:t>
      </w:r>
      <w:sdt>
        <w:sdtPr>
          <w:tag w:val="goog_rdk_1"/>
          <w:id w:val="1609109673"/>
        </w:sdtPr>
        <w:sdtContent>
          <w:r w:rsidR="00DF1185">
            <w:rPr>
              <w:rFonts w:ascii="Arial Unicode MS" w:eastAsia="Arial Unicode MS" w:hAnsi="Arial Unicode MS" w:cs="Arial Unicode MS"/>
              <w:sz w:val="20"/>
              <w:szCs w:val="20"/>
            </w:rPr>
            <w:t xml:space="preserve">Para ser criado um novo endereço deve ser seguido o seguinte caminho no sistema </w:t>
          </w:r>
          <w:proofErr w:type="spellStart"/>
          <w:r w:rsidR="00DF1185">
            <w:rPr>
              <w:rFonts w:ascii="Arial Unicode MS" w:eastAsia="Arial Unicode MS" w:hAnsi="Arial Unicode MS" w:cs="Arial Unicode MS"/>
              <w:sz w:val="20"/>
              <w:szCs w:val="20"/>
            </w:rPr>
            <w:t>tecnicon</w:t>
          </w:r>
          <w:proofErr w:type="spellEnd"/>
          <w:r w:rsidR="00DF1185">
            <w:rPr>
              <w:rFonts w:ascii="Arial Unicode MS" w:eastAsia="Arial Unicode MS" w:hAnsi="Arial Unicode MS" w:cs="Arial Unicode MS"/>
              <w:sz w:val="20"/>
              <w:szCs w:val="20"/>
            </w:rPr>
            <w:t>: ERP→ Materiais → Saldos em estoque → Consultas → Saldos em estoque F2 → Preenche o campo de pesquisa com o código ou referência do item → Opções → Cadastro →Opções → Endereço de produto, onde será aberta a tela onde pode ser incluído um novo endereço, conforme mostra a imagem abaixo:</w:t>
          </w:r>
        </w:sdtContent>
      </w:sdt>
      <w:r>
        <w:rPr>
          <w:rFonts w:ascii="Arimo" w:eastAsia="Arimo" w:hAnsi="Arimo" w:cs="Arimo"/>
          <w:color w:val="FF0000"/>
          <w:sz w:val="20"/>
          <w:szCs w:val="20"/>
        </w:rPr>
        <w:t xml:space="preserve">     </w:t>
      </w:r>
    </w:p>
    <w:p w14:paraId="127772FE" w14:textId="77777777" w:rsidR="00DF1185" w:rsidRDefault="00DF1185">
      <w:pPr>
        <w:spacing w:after="0" w:line="360" w:lineRule="auto"/>
        <w:rPr>
          <w:rFonts w:ascii="Arial" w:eastAsia="Arial" w:hAnsi="Arial" w:cs="Arial"/>
          <w:sz w:val="20"/>
          <w:szCs w:val="20"/>
        </w:rPr>
      </w:pPr>
    </w:p>
    <w:p w14:paraId="49B8F734" w14:textId="77777777" w:rsidR="000E7272" w:rsidRDefault="00E439C0">
      <w:pPr>
        <w:spacing w:after="0" w:line="360" w:lineRule="auto"/>
        <w:jc w:val="center"/>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7CF24181" wp14:editId="632DD27C">
            <wp:extent cx="2975723" cy="1442954"/>
            <wp:effectExtent l="0" t="0" r="0" b="5080"/>
            <wp:docPr id="9381163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2983722" cy="1446833"/>
                    </a:xfrm>
                    <a:prstGeom prst="rect">
                      <a:avLst/>
                    </a:prstGeom>
                    <a:ln/>
                  </pic:spPr>
                </pic:pic>
              </a:graphicData>
            </a:graphic>
          </wp:inline>
        </w:drawing>
      </w:r>
    </w:p>
    <w:p w14:paraId="57F05457" w14:textId="77777777" w:rsidR="000E7272" w:rsidRDefault="000E7272">
      <w:pPr>
        <w:spacing w:after="0" w:line="360" w:lineRule="auto"/>
        <w:jc w:val="center"/>
        <w:rPr>
          <w:rFonts w:ascii="Arial" w:eastAsia="Arial" w:hAnsi="Arial" w:cs="Arial"/>
          <w:color w:val="FF0000"/>
          <w:sz w:val="20"/>
          <w:szCs w:val="20"/>
        </w:rPr>
      </w:pPr>
    </w:p>
    <w:p w14:paraId="39E06E43" w14:textId="77777777" w:rsidR="000E7272" w:rsidRDefault="00E439C0">
      <w:pPr>
        <w:spacing w:after="0" w:line="360" w:lineRule="auto"/>
        <w:ind w:firstLine="709"/>
        <w:jc w:val="both"/>
        <w:rPr>
          <w:rFonts w:ascii="Arial" w:eastAsia="Arial" w:hAnsi="Arial" w:cs="Arial"/>
          <w:b/>
          <w:sz w:val="20"/>
          <w:szCs w:val="20"/>
        </w:rPr>
      </w:pPr>
      <w:r w:rsidRPr="009D3A8B">
        <w:rPr>
          <w:rFonts w:ascii="Arial" w:eastAsia="Arial" w:hAnsi="Arial" w:cs="Arial"/>
          <w:sz w:val="20"/>
          <w:szCs w:val="20"/>
        </w:rPr>
        <w:t xml:space="preserve">Quando se tratar de armazenamento de material químico, verificar </w:t>
      </w:r>
      <w:r w:rsidRPr="009D3A8B">
        <w:rPr>
          <w:rFonts w:ascii="Arial" w:eastAsia="Arial" w:hAnsi="Arial" w:cs="Arial"/>
          <w:b/>
          <w:sz w:val="20"/>
          <w:szCs w:val="20"/>
        </w:rPr>
        <w:t>DS37 – Tabela de Químicos e Vedantes.</w:t>
      </w:r>
    </w:p>
    <w:p w14:paraId="71F2E651" w14:textId="77777777" w:rsidR="000E7272" w:rsidRDefault="000E7272">
      <w:pPr>
        <w:spacing w:after="0" w:line="360" w:lineRule="auto"/>
        <w:ind w:firstLine="709"/>
        <w:jc w:val="both"/>
      </w:pPr>
    </w:p>
    <w:p w14:paraId="0E7A936F" w14:textId="74FC51C3" w:rsidR="000E7272" w:rsidRDefault="00E439C0">
      <w:pPr>
        <w:spacing w:after="0" w:line="360" w:lineRule="auto"/>
        <w:jc w:val="both"/>
        <w:rPr>
          <w:rFonts w:ascii="Arial" w:eastAsia="Arial" w:hAnsi="Arial" w:cs="Arial"/>
          <w:sz w:val="20"/>
          <w:szCs w:val="20"/>
        </w:rPr>
      </w:pPr>
      <w:r w:rsidRPr="00DF1185">
        <w:rPr>
          <w:rFonts w:ascii="Arial" w:eastAsia="Arial" w:hAnsi="Arial" w:cs="Arial"/>
          <w:bCs/>
          <w:sz w:val="20"/>
          <w:szCs w:val="20"/>
        </w:rPr>
        <w:t>N</w:t>
      </w:r>
      <w:r w:rsidR="00DF1185" w:rsidRPr="00DF1185">
        <w:rPr>
          <w:rFonts w:ascii="Arial" w:eastAsia="Arial" w:hAnsi="Arial" w:cs="Arial"/>
          <w:bCs/>
          <w:sz w:val="20"/>
          <w:szCs w:val="20"/>
        </w:rPr>
        <w:t>OTA</w:t>
      </w:r>
      <w:r w:rsidRPr="00DF1185">
        <w:rPr>
          <w:rFonts w:ascii="Arial" w:eastAsia="Arial" w:hAnsi="Arial" w:cs="Arial"/>
          <w:bCs/>
          <w:sz w:val="20"/>
          <w:szCs w:val="20"/>
        </w:rPr>
        <w:t>:</w:t>
      </w:r>
      <w:r>
        <w:rPr>
          <w:rFonts w:ascii="Arial" w:eastAsia="Arial" w:hAnsi="Arial" w:cs="Arial"/>
          <w:sz w:val="20"/>
          <w:szCs w:val="20"/>
        </w:rPr>
        <w:t xml:space="preserve"> Priorizar o armazenamento conforme o método FIFO/ PEPS, para que o primeiro produto a entrar no estoque seja também o primeiro a ser utilizado.</w:t>
      </w:r>
    </w:p>
    <w:p w14:paraId="0F76D348" w14:textId="77777777" w:rsidR="000E7272" w:rsidRDefault="000E7272">
      <w:pPr>
        <w:spacing w:after="0" w:line="360" w:lineRule="auto"/>
        <w:jc w:val="both"/>
        <w:rPr>
          <w:rFonts w:ascii="Arial" w:eastAsia="Arial" w:hAnsi="Arial" w:cs="Arial"/>
          <w:sz w:val="20"/>
          <w:szCs w:val="20"/>
        </w:rPr>
      </w:pPr>
    </w:p>
    <w:p w14:paraId="5C942F58" w14:textId="77777777" w:rsidR="000E7272" w:rsidRDefault="00E439C0">
      <w:pPr>
        <w:pStyle w:val="Ttulo1"/>
        <w:spacing w:before="0" w:after="0" w:line="360" w:lineRule="auto"/>
        <w:rPr>
          <w:b/>
        </w:rPr>
      </w:pPr>
      <w:bookmarkStart w:id="28" w:name="_Toc207117622"/>
      <w:r>
        <w:rPr>
          <w:b/>
        </w:rPr>
        <w:t>7 CONTROLE DE ESTOQUE</w:t>
      </w:r>
      <w:bookmarkEnd w:id="28"/>
    </w:p>
    <w:p w14:paraId="3BE93A08" w14:textId="77777777" w:rsidR="000E7272" w:rsidRDefault="000E7272">
      <w:pPr>
        <w:pStyle w:val="Ttulo1"/>
        <w:spacing w:before="0" w:after="0" w:line="360" w:lineRule="auto"/>
      </w:pPr>
      <w:bookmarkStart w:id="29" w:name="_heading=h.2lwamvv" w:colFirst="0" w:colLast="0"/>
      <w:bookmarkEnd w:id="29"/>
    </w:p>
    <w:p w14:paraId="7D64106E" w14:textId="77777777" w:rsidR="000E7272" w:rsidRDefault="00E439C0">
      <w:pPr>
        <w:pStyle w:val="Ttulo1"/>
        <w:spacing w:before="0" w:after="0" w:line="360" w:lineRule="auto"/>
        <w:rPr>
          <w:b/>
        </w:rPr>
      </w:pPr>
      <w:bookmarkStart w:id="30" w:name="_Toc207117623"/>
      <w:r>
        <w:rPr>
          <w:b/>
        </w:rPr>
        <w:t>7.1 Itens do tipo CE (Uso e consumo)</w:t>
      </w:r>
      <w:bookmarkEnd w:id="30"/>
    </w:p>
    <w:p w14:paraId="02D74FC4" w14:textId="77777777" w:rsidR="000E7272" w:rsidRDefault="000E7272">
      <w:pPr>
        <w:spacing w:after="0" w:line="360" w:lineRule="auto"/>
        <w:ind w:hanging="2"/>
        <w:jc w:val="both"/>
        <w:rPr>
          <w:rFonts w:ascii="Arial" w:eastAsia="Arial" w:hAnsi="Arial" w:cs="Arial"/>
          <w:sz w:val="20"/>
          <w:szCs w:val="20"/>
        </w:rPr>
      </w:pPr>
    </w:p>
    <w:p w14:paraId="191BB2CD" w14:textId="77777777" w:rsidR="000E7272" w:rsidRDefault="00E439C0">
      <w:pPr>
        <w:spacing w:after="0" w:line="360" w:lineRule="auto"/>
        <w:ind w:firstLine="720"/>
        <w:jc w:val="both"/>
      </w:pPr>
      <w:r>
        <w:rPr>
          <w:rFonts w:ascii="Arial" w:eastAsia="Arial" w:hAnsi="Arial" w:cs="Arial"/>
          <w:sz w:val="20"/>
          <w:szCs w:val="20"/>
        </w:rPr>
        <w:t>O controle de estoque ocorre de maneiras diferentes conforme o tipo de produto. Itens do tipo CE são baixados no momento da entrega</w:t>
      </w:r>
      <w:r>
        <w:rPr>
          <w:rFonts w:ascii="Arial" w:eastAsia="Arial" w:hAnsi="Arial" w:cs="Arial"/>
          <w:color w:val="FF0000"/>
          <w:sz w:val="20"/>
          <w:szCs w:val="20"/>
        </w:rPr>
        <w:t xml:space="preserve"> </w:t>
      </w:r>
      <w:r>
        <w:rPr>
          <w:rFonts w:ascii="Arial" w:eastAsia="Arial" w:hAnsi="Arial" w:cs="Arial"/>
          <w:sz w:val="20"/>
          <w:szCs w:val="20"/>
        </w:rPr>
        <w:t>através do consumo interno.</w:t>
      </w:r>
    </w:p>
    <w:p w14:paraId="56A71679" w14:textId="77777777" w:rsidR="000E7272" w:rsidRDefault="0073086E">
      <w:pPr>
        <w:spacing w:after="0" w:line="360" w:lineRule="auto"/>
        <w:ind w:firstLine="720"/>
        <w:jc w:val="both"/>
      </w:pPr>
      <w:sdt>
        <w:sdtPr>
          <w:tag w:val="goog_rdk_2"/>
          <w:id w:val="-1642329959"/>
        </w:sdtPr>
        <w:sdtEndPr/>
        <w:sdtContent>
          <w:r w:rsidR="00E439C0">
            <w:rPr>
              <w:rFonts w:ascii="Arial Unicode MS" w:eastAsia="Arial Unicode MS" w:hAnsi="Arial Unicode MS" w:cs="Arial Unicode MS"/>
              <w:sz w:val="20"/>
              <w:szCs w:val="20"/>
            </w:rPr>
            <w:t>Para realizar o consumo interno, deve-se acessar o sistema Tecnicon no seguinte caminho: Módulo materiais → Almoxarifado → Consumo interno → Consumo interno.</w:t>
          </w:r>
        </w:sdtContent>
      </w:sdt>
    </w:p>
    <w:p w14:paraId="6316130C" w14:textId="77777777" w:rsidR="000E7272" w:rsidRDefault="00E439C0">
      <w:pPr>
        <w:spacing w:after="0" w:line="360" w:lineRule="auto"/>
        <w:ind w:firstLine="720"/>
        <w:jc w:val="both"/>
      </w:pPr>
      <w:r>
        <w:rPr>
          <w:rFonts w:ascii="Arial" w:eastAsia="Arial" w:hAnsi="Arial" w:cs="Arial"/>
          <w:sz w:val="20"/>
          <w:szCs w:val="20"/>
        </w:rPr>
        <w:t xml:space="preserve">A primeira aba do consumo interno deve ser preenchida conforme a imagem abaixo. Deve conter a data, CIOF (que será sempre o código 5099) e deve conter o código do centro de resultado (que é o código do setor que solicitou o material), após ser preenchida deve ser salvo clicando no ícone verde </w:t>
      </w:r>
      <w:r>
        <w:rPr>
          <w:noProof/>
        </w:rPr>
        <w:drawing>
          <wp:inline distT="0" distB="0" distL="0" distR="0" wp14:anchorId="32B009C1" wp14:editId="2672F394">
            <wp:extent cx="237490" cy="229235"/>
            <wp:effectExtent l="0" t="0" r="0" b="0"/>
            <wp:docPr id="9381163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237490" cy="229235"/>
                    </a:xfrm>
                    <a:prstGeom prst="rect">
                      <a:avLst/>
                    </a:prstGeom>
                    <a:ln/>
                  </pic:spPr>
                </pic:pic>
              </a:graphicData>
            </a:graphic>
          </wp:inline>
        </w:drawing>
      </w:r>
      <w:r>
        <w:rPr>
          <w:rFonts w:ascii="Arial" w:eastAsia="Arial" w:hAnsi="Arial" w:cs="Arial"/>
          <w:sz w:val="20"/>
          <w:szCs w:val="20"/>
        </w:rPr>
        <w:t>.</w:t>
      </w:r>
    </w:p>
    <w:p w14:paraId="60E58D32" w14:textId="77777777" w:rsidR="000E7272" w:rsidRDefault="000E7272">
      <w:pPr>
        <w:spacing w:after="0" w:line="360" w:lineRule="auto"/>
        <w:ind w:hanging="2"/>
        <w:jc w:val="both"/>
        <w:rPr>
          <w:rFonts w:ascii="Arial" w:eastAsia="Arial" w:hAnsi="Arial" w:cs="Arial"/>
          <w:sz w:val="20"/>
          <w:szCs w:val="20"/>
        </w:rPr>
      </w:pPr>
    </w:p>
    <w:p w14:paraId="6166AF33" w14:textId="77777777" w:rsidR="000E7272" w:rsidRDefault="00E439C0" w:rsidP="00025539">
      <w:pPr>
        <w:spacing w:after="0" w:line="240" w:lineRule="auto"/>
        <w:jc w:val="center"/>
        <w:rPr>
          <w:rFonts w:ascii="Arial" w:eastAsia="Arial" w:hAnsi="Arial" w:cs="Arial"/>
          <w:sz w:val="20"/>
          <w:szCs w:val="20"/>
        </w:rPr>
      </w:pPr>
      <w:r>
        <w:rPr>
          <w:noProof/>
        </w:rPr>
        <w:lastRenderedPageBreak/>
        <w:drawing>
          <wp:inline distT="0" distB="0" distL="0" distR="0" wp14:anchorId="22F72CAA" wp14:editId="318B3EB7">
            <wp:extent cx="5628574" cy="1252675"/>
            <wp:effectExtent l="0" t="0" r="0" b="5080"/>
            <wp:docPr id="9381163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647430" cy="1256872"/>
                    </a:xfrm>
                    <a:prstGeom prst="rect">
                      <a:avLst/>
                    </a:prstGeom>
                    <a:ln/>
                  </pic:spPr>
                </pic:pic>
              </a:graphicData>
            </a:graphic>
          </wp:inline>
        </w:drawing>
      </w:r>
    </w:p>
    <w:p w14:paraId="3B5C10EB" w14:textId="77777777" w:rsidR="000E7272" w:rsidRDefault="00E439C0" w:rsidP="00025539">
      <w:pPr>
        <w:spacing w:after="0" w:line="240" w:lineRule="auto"/>
        <w:jc w:val="center"/>
        <w:rPr>
          <w:rFonts w:ascii="Arial" w:eastAsia="Arial" w:hAnsi="Arial" w:cs="Arial"/>
          <w:i/>
          <w:sz w:val="20"/>
          <w:szCs w:val="20"/>
        </w:rPr>
      </w:pPr>
      <w:r>
        <w:rPr>
          <w:rFonts w:ascii="Arial" w:eastAsia="Arial" w:hAnsi="Arial" w:cs="Arial"/>
          <w:i/>
          <w:sz w:val="20"/>
          <w:szCs w:val="20"/>
        </w:rPr>
        <w:t>Tela para realização de consumo interno</w:t>
      </w:r>
    </w:p>
    <w:p w14:paraId="08F46CF9" w14:textId="77777777" w:rsidR="00150D87" w:rsidRDefault="00150D87" w:rsidP="00025539">
      <w:pPr>
        <w:spacing w:after="0" w:line="240" w:lineRule="auto"/>
        <w:jc w:val="center"/>
        <w:rPr>
          <w:rFonts w:ascii="Arial" w:eastAsia="Arial" w:hAnsi="Arial" w:cs="Arial"/>
          <w:i/>
          <w:sz w:val="20"/>
          <w:szCs w:val="20"/>
        </w:rPr>
      </w:pPr>
    </w:p>
    <w:p w14:paraId="0F44BFB4" w14:textId="77777777" w:rsidR="00025539" w:rsidRDefault="00025539" w:rsidP="00025539">
      <w:pPr>
        <w:spacing w:after="0" w:line="240" w:lineRule="auto"/>
        <w:jc w:val="center"/>
        <w:rPr>
          <w:rFonts w:ascii="Arial" w:eastAsia="Arial" w:hAnsi="Arial" w:cs="Arial"/>
          <w:i/>
          <w:sz w:val="20"/>
          <w:szCs w:val="20"/>
        </w:rPr>
      </w:pPr>
    </w:p>
    <w:p w14:paraId="2476423A" w14:textId="1B19A974" w:rsidR="000E7272" w:rsidRPr="00025539" w:rsidRDefault="00E439C0" w:rsidP="00025539">
      <w:pPr>
        <w:spacing w:after="0" w:line="360" w:lineRule="auto"/>
        <w:ind w:firstLine="720"/>
        <w:jc w:val="both"/>
        <w:rPr>
          <w:rFonts w:ascii="Arial" w:eastAsia="Arial" w:hAnsi="Arial" w:cs="Arial"/>
          <w:sz w:val="20"/>
          <w:szCs w:val="20"/>
        </w:rPr>
      </w:pPr>
      <w:r>
        <w:rPr>
          <w:rFonts w:ascii="Arial" w:eastAsia="Arial" w:hAnsi="Arial" w:cs="Arial"/>
          <w:sz w:val="20"/>
          <w:szCs w:val="20"/>
        </w:rPr>
        <w:t xml:space="preserve">Na segunda aba deve ser preenchida conforme abaixo e conter o local em que será consumido o item (será local 01 – Almoxarifado), a referência do produto requisitado, o código do usuário que retirou o item, o código centro de resultado, a quantidade e o CIOF, após ser preenchida deve ser salvo no ícone </w:t>
      </w:r>
      <w:r>
        <w:rPr>
          <w:noProof/>
        </w:rPr>
        <w:drawing>
          <wp:inline distT="0" distB="0" distL="0" distR="0" wp14:anchorId="6915531A" wp14:editId="7221F0C6">
            <wp:extent cx="151075" cy="182880"/>
            <wp:effectExtent l="0" t="0" r="0" b="0"/>
            <wp:docPr id="93811630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151075" cy="182880"/>
                    </a:xfrm>
                    <a:prstGeom prst="rect">
                      <a:avLst/>
                    </a:prstGeom>
                    <a:ln/>
                  </pic:spPr>
                </pic:pic>
              </a:graphicData>
            </a:graphic>
          </wp:inline>
        </w:drawing>
      </w:r>
      <w:r>
        <w:rPr>
          <w:rFonts w:ascii="Arial" w:eastAsia="Arial" w:hAnsi="Arial" w:cs="Arial"/>
          <w:sz w:val="20"/>
          <w:szCs w:val="20"/>
        </w:rPr>
        <w:t>.</w:t>
      </w:r>
    </w:p>
    <w:p w14:paraId="143448FE" w14:textId="77777777" w:rsidR="00D27337" w:rsidRDefault="00E439C0">
      <w:pPr>
        <w:spacing w:after="0" w:line="360" w:lineRule="auto"/>
        <w:ind w:hanging="2"/>
        <w:jc w:val="both"/>
        <w:rPr>
          <w:rFonts w:ascii="Arial" w:eastAsia="Arial" w:hAnsi="Arial" w:cs="Arial"/>
          <w:color w:val="000000"/>
          <w:sz w:val="20"/>
          <w:szCs w:val="20"/>
        </w:rPr>
      </w:pPr>
      <w:r>
        <w:rPr>
          <w:rFonts w:ascii="Arial" w:eastAsia="Arial" w:hAnsi="Arial" w:cs="Arial"/>
          <w:color w:val="000000"/>
          <w:sz w:val="20"/>
          <w:szCs w:val="20"/>
        </w:rPr>
        <w:t xml:space="preserve">     </w:t>
      </w:r>
    </w:p>
    <w:p w14:paraId="341FDDA8" w14:textId="521F30D7" w:rsidR="00D27337" w:rsidRDefault="00D27337" w:rsidP="00C848F1">
      <w:pPr>
        <w:spacing w:after="0" w:line="240" w:lineRule="auto"/>
        <w:jc w:val="center"/>
        <w:rPr>
          <w:rFonts w:ascii="Arial" w:eastAsia="Arial" w:hAnsi="Arial" w:cs="Arial"/>
          <w:color w:val="000000"/>
          <w:sz w:val="20"/>
          <w:szCs w:val="20"/>
        </w:rPr>
      </w:pPr>
      <w:r>
        <w:rPr>
          <w:noProof/>
        </w:rPr>
        <w:drawing>
          <wp:inline distT="0" distB="0" distL="0" distR="0" wp14:anchorId="11A1967A" wp14:editId="1447E428">
            <wp:extent cx="6120130" cy="2745105"/>
            <wp:effectExtent l="0" t="0" r="0" b="0"/>
            <wp:docPr id="5385772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45" name=""/>
                    <pic:cNvPicPr/>
                  </pic:nvPicPr>
                  <pic:blipFill>
                    <a:blip r:embed="rId16"/>
                    <a:stretch>
                      <a:fillRect/>
                    </a:stretch>
                  </pic:blipFill>
                  <pic:spPr>
                    <a:xfrm>
                      <a:off x="0" y="0"/>
                      <a:ext cx="6120130" cy="2745105"/>
                    </a:xfrm>
                    <a:prstGeom prst="rect">
                      <a:avLst/>
                    </a:prstGeom>
                  </pic:spPr>
                </pic:pic>
              </a:graphicData>
            </a:graphic>
          </wp:inline>
        </w:drawing>
      </w:r>
    </w:p>
    <w:p w14:paraId="720EAB41" w14:textId="0A8DD15C" w:rsidR="00D27337" w:rsidRDefault="00D27337" w:rsidP="00C848F1">
      <w:pPr>
        <w:spacing w:after="0" w:line="240" w:lineRule="auto"/>
        <w:jc w:val="center"/>
        <w:rPr>
          <w:rFonts w:ascii="Arial" w:eastAsia="Arial" w:hAnsi="Arial" w:cs="Arial"/>
          <w:i/>
          <w:color w:val="000000"/>
          <w:sz w:val="20"/>
          <w:szCs w:val="20"/>
        </w:rPr>
      </w:pPr>
      <w:r>
        <w:rPr>
          <w:rFonts w:ascii="Arial" w:eastAsia="Arial" w:hAnsi="Arial" w:cs="Arial"/>
          <w:i/>
          <w:color w:val="000000"/>
          <w:sz w:val="20"/>
          <w:szCs w:val="20"/>
        </w:rPr>
        <w:t>Itens do consumo interno</w:t>
      </w:r>
    </w:p>
    <w:p w14:paraId="4FD93756" w14:textId="77777777" w:rsidR="00D27337" w:rsidRDefault="00D27337" w:rsidP="00D27337">
      <w:pPr>
        <w:spacing w:after="0" w:line="360" w:lineRule="auto"/>
        <w:ind w:hanging="2"/>
        <w:jc w:val="center"/>
        <w:rPr>
          <w:rFonts w:ascii="Arial" w:eastAsia="Arial" w:hAnsi="Arial" w:cs="Arial"/>
          <w:color w:val="000000"/>
          <w:sz w:val="20"/>
          <w:szCs w:val="20"/>
        </w:rPr>
      </w:pPr>
    </w:p>
    <w:p w14:paraId="7A2A51B5" w14:textId="448D7BCC" w:rsidR="00150D87" w:rsidRDefault="00E439C0" w:rsidP="00150D87">
      <w:pPr>
        <w:spacing w:after="0" w:line="360" w:lineRule="auto"/>
        <w:ind w:firstLine="720"/>
        <w:jc w:val="both"/>
        <w:rPr>
          <w:rFonts w:ascii="Arial" w:eastAsia="Arial" w:hAnsi="Arial" w:cs="Arial"/>
          <w:color w:val="000000"/>
          <w:sz w:val="20"/>
          <w:szCs w:val="20"/>
        </w:rPr>
      </w:pPr>
      <w:r>
        <w:rPr>
          <w:rFonts w:ascii="Arial" w:eastAsia="Arial" w:hAnsi="Arial" w:cs="Arial"/>
          <w:color w:val="000000"/>
          <w:sz w:val="20"/>
          <w:szCs w:val="20"/>
        </w:rPr>
        <w:t xml:space="preserve">Após, para atualizar o estoque utilizar o botão F9 </w:t>
      </w:r>
      <w:r>
        <w:rPr>
          <w:rFonts w:ascii="Arial" w:eastAsia="Arial" w:hAnsi="Arial" w:cs="Arial"/>
          <w:sz w:val="20"/>
          <w:szCs w:val="20"/>
        </w:rPr>
        <w:t xml:space="preserve">(ou clicar no X para fechar a janela) </w:t>
      </w:r>
      <w:r>
        <w:rPr>
          <w:rFonts w:ascii="Arial" w:eastAsia="Arial" w:hAnsi="Arial" w:cs="Arial"/>
          <w:color w:val="000000"/>
          <w:sz w:val="20"/>
          <w:szCs w:val="20"/>
        </w:rPr>
        <w:t>e surgirá a mensagem conforme imagem, e clicar no botão de OK.</w:t>
      </w:r>
    </w:p>
    <w:p w14:paraId="5146997F" w14:textId="77777777" w:rsidR="000E7272" w:rsidRDefault="000E7272">
      <w:pPr>
        <w:spacing w:after="0" w:line="360" w:lineRule="auto"/>
        <w:ind w:hanging="2"/>
        <w:jc w:val="both"/>
        <w:rPr>
          <w:rFonts w:ascii="Arial" w:eastAsia="Arial" w:hAnsi="Arial" w:cs="Arial"/>
          <w:sz w:val="20"/>
          <w:szCs w:val="20"/>
        </w:rPr>
      </w:pPr>
    </w:p>
    <w:p w14:paraId="54C905FA" w14:textId="4CDAC98E" w:rsidR="000E7272" w:rsidRPr="001D17EC" w:rsidRDefault="00E439C0" w:rsidP="00C848F1">
      <w:pPr>
        <w:spacing w:after="0" w:line="240" w:lineRule="auto"/>
        <w:jc w:val="center"/>
        <w:rPr>
          <w:rFonts w:ascii="Arial" w:eastAsia="Arial" w:hAnsi="Arial" w:cs="Arial"/>
          <w:sz w:val="20"/>
          <w:szCs w:val="20"/>
        </w:rPr>
      </w:pPr>
      <w:r>
        <w:rPr>
          <w:noProof/>
        </w:rPr>
        <w:drawing>
          <wp:inline distT="0" distB="0" distL="0" distR="0" wp14:anchorId="18FEF9E6" wp14:editId="76618816">
            <wp:extent cx="3103308" cy="729405"/>
            <wp:effectExtent l="0" t="0" r="1905" b="0"/>
            <wp:docPr id="9381162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137811" cy="737515"/>
                    </a:xfrm>
                    <a:prstGeom prst="rect">
                      <a:avLst/>
                    </a:prstGeom>
                    <a:ln/>
                  </pic:spPr>
                </pic:pic>
              </a:graphicData>
            </a:graphic>
          </wp:inline>
        </w:drawing>
      </w:r>
    </w:p>
    <w:p w14:paraId="2D11F3B2" w14:textId="36A1C159" w:rsidR="000E7272" w:rsidRPr="00C848F1" w:rsidRDefault="00E439C0" w:rsidP="00C848F1">
      <w:pPr>
        <w:spacing w:after="0" w:line="240" w:lineRule="auto"/>
        <w:jc w:val="center"/>
        <w:rPr>
          <w:rFonts w:ascii="Arial" w:eastAsia="Arial" w:hAnsi="Arial" w:cs="Arial"/>
          <w:i/>
          <w:color w:val="000000"/>
          <w:sz w:val="20"/>
          <w:szCs w:val="20"/>
        </w:rPr>
      </w:pPr>
      <w:r>
        <w:rPr>
          <w:rFonts w:ascii="Arial" w:eastAsia="Arial" w:hAnsi="Arial" w:cs="Arial"/>
          <w:i/>
          <w:color w:val="000000"/>
          <w:sz w:val="20"/>
          <w:szCs w:val="20"/>
        </w:rPr>
        <w:t>Confirmação de consumo interno</w:t>
      </w:r>
      <w:bookmarkStart w:id="31" w:name="_heading=h.111kx3o" w:colFirst="0" w:colLast="0"/>
      <w:bookmarkEnd w:id="31"/>
    </w:p>
    <w:p w14:paraId="24BEC244" w14:textId="77777777" w:rsidR="000E7272" w:rsidRDefault="00E439C0">
      <w:pPr>
        <w:pStyle w:val="Ttulo1"/>
        <w:spacing w:before="0" w:after="0" w:line="360" w:lineRule="auto"/>
        <w:rPr>
          <w:b/>
        </w:rPr>
      </w:pPr>
      <w:bookmarkStart w:id="32" w:name="_Toc207117624"/>
      <w:r>
        <w:rPr>
          <w:b/>
        </w:rPr>
        <w:lastRenderedPageBreak/>
        <w:t>7.2 Itens do tipo MP (Matéria Prima)</w:t>
      </w:r>
      <w:bookmarkEnd w:id="32"/>
    </w:p>
    <w:p w14:paraId="452F72EF" w14:textId="77777777" w:rsidR="000E7272" w:rsidRDefault="000E7272">
      <w:pPr>
        <w:spacing w:after="0" w:line="360" w:lineRule="auto"/>
        <w:ind w:hanging="2"/>
        <w:jc w:val="both"/>
        <w:rPr>
          <w:rFonts w:ascii="Arial" w:eastAsia="Arial" w:hAnsi="Arial" w:cs="Arial"/>
          <w:b/>
          <w:color w:val="000000"/>
          <w:sz w:val="20"/>
          <w:szCs w:val="20"/>
        </w:rPr>
      </w:pPr>
    </w:p>
    <w:p w14:paraId="4859188F"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color w:val="000000"/>
          <w:sz w:val="20"/>
          <w:szCs w:val="20"/>
        </w:rPr>
        <w:t xml:space="preserve">Itens do tipo MP são transferidos do local 01 – Almoxarifado para o local </w:t>
      </w:r>
      <w:r>
        <w:rPr>
          <w:rFonts w:ascii="Arial" w:eastAsia="Arial" w:hAnsi="Arial" w:cs="Arial"/>
          <w:sz w:val="20"/>
          <w:szCs w:val="20"/>
        </w:rPr>
        <w:t>do setor solicitante,</w:t>
      </w:r>
      <w:r>
        <w:rPr>
          <w:rFonts w:ascii="Arial" w:eastAsia="Arial" w:hAnsi="Arial" w:cs="Arial"/>
          <w:color w:val="C9211E"/>
          <w:sz w:val="20"/>
          <w:szCs w:val="20"/>
        </w:rPr>
        <w:t xml:space="preserve"> </w:t>
      </w:r>
      <w:r>
        <w:rPr>
          <w:rFonts w:ascii="Arial" w:eastAsia="Arial" w:hAnsi="Arial" w:cs="Arial"/>
          <w:sz w:val="20"/>
          <w:szCs w:val="20"/>
        </w:rPr>
        <w:t>no ato da entrega.</w:t>
      </w:r>
    </w:p>
    <w:p w14:paraId="1D1008B5" w14:textId="77777777" w:rsidR="000E7272" w:rsidRDefault="0073086E">
      <w:pPr>
        <w:spacing w:after="0" w:line="360" w:lineRule="auto"/>
        <w:ind w:firstLine="720"/>
        <w:jc w:val="both"/>
        <w:rPr>
          <w:rFonts w:ascii="Arial" w:eastAsia="Arial" w:hAnsi="Arial" w:cs="Arial"/>
          <w:color w:val="000000"/>
          <w:sz w:val="20"/>
          <w:szCs w:val="20"/>
        </w:rPr>
      </w:pPr>
      <w:sdt>
        <w:sdtPr>
          <w:tag w:val="goog_rdk_3"/>
          <w:id w:val="1238254264"/>
        </w:sdtPr>
        <w:sdtEndPr/>
        <w:sdtContent>
          <w:r w:rsidR="00E439C0">
            <w:rPr>
              <w:rFonts w:ascii="Arial Unicode MS" w:eastAsia="Arial Unicode MS" w:hAnsi="Arial Unicode MS" w:cs="Arial Unicode MS"/>
              <w:color w:val="000000"/>
              <w:sz w:val="20"/>
              <w:szCs w:val="20"/>
            </w:rPr>
            <w:t>Para realizar a transferência, deve-se acessar o sistema Tecnicon no seguinte caminho: Módulo Materiais → Transferência de Produtos → Transferência de Produtos entre local.</w:t>
          </w:r>
        </w:sdtContent>
      </w:sdt>
    </w:p>
    <w:p w14:paraId="75B9A284" w14:textId="7D02E2E6" w:rsidR="001D17EC" w:rsidRDefault="00E439C0">
      <w:pPr>
        <w:spacing w:after="0" w:line="360" w:lineRule="auto"/>
        <w:ind w:firstLine="720"/>
        <w:jc w:val="both"/>
        <w:rPr>
          <w:rFonts w:ascii="Arial" w:eastAsia="Arial" w:hAnsi="Arial" w:cs="Arial"/>
          <w:color w:val="000000"/>
          <w:sz w:val="20"/>
          <w:szCs w:val="20"/>
        </w:rPr>
      </w:pPr>
      <w:r>
        <w:rPr>
          <w:rFonts w:ascii="Arial" w:eastAsia="Arial" w:hAnsi="Arial" w:cs="Arial"/>
          <w:color w:val="000000"/>
          <w:sz w:val="20"/>
          <w:szCs w:val="20"/>
        </w:rPr>
        <w:t>A primeira aba da transferência de produtos entre local deve ser preenchida conforme a imagem</w:t>
      </w:r>
      <w:r>
        <w:rPr>
          <w:rFonts w:ascii="Arial" w:eastAsia="Arial" w:hAnsi="Arial" w:cs="Arial"/>
          <w:sz w:val="20"/>
          <w:szCs w:val="20"/>
        </w:rPr>
        <w:t xml:space="preserve"> </w:t>
      </w:r>
      <w:r w:rsidR="00387BF0">
        <w:rPr>
          <w:rFonts w:ascii="Arial" w:eastAsia="Arial" w:hAnsi="Arial" w:cs="Arial"/>
          <w:sz w:val="20"/>
          <w:szCs w:val="20"/>
        </w:rPr>
        <w:t>abaixo</w:t>
      </w:r>
      <w:r>
        <w:rPr>
          <w:rFonts w:ascii="Arial" w:eastAsia="Arial" w:hAnsi="Arial" w:cs="Arial"/>
          <w:color w:val="000000"/>
          <w:sz w:val="20"/>
          <w:szCs w:val="20"/>
        </w:rPr>
        <w:t xml:space="preserve">, deve conter a data da transferência, o código do local de entrada, a data do local de saída (nesta situação será sempre local/código 01), após ser preenchida deve ser salvo no ícone verde </w:t>
      </w:r>
      <w:r>
        <w:rPr>
          <w:rFonts w:ascii="Arial" w:eastAsia="Arial" w:hAnsi="Arial" w:cs="Arial"/>
          <w:noProof/>
          <w:color w:val="000000"/>
          <w:sz w:val="20"/>
          <w:szCs w:val="20"/>
        </w:rPr>
        <w:drawing>
          <wp:inline distT="0" distB="0" distL="114300" distR="114300" wp14:anchorId="1FA7AF72" wp14:editId="7F025C56">
            <wp:extent cx="226060" cy="216535"/>
            <wp:effectExtent l="0" t="0" r="0" b="0"/>
            <wp:docPr id="93811630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226060" cy="216535"/>
                    </a:xfrm>
                    <a:prstGeom prst="rect">
                      <a:avLst/>
                    </a:prstGeom>
                    <a:ln/>
                  </pic:spPr>
                </pic:pic>
              </a:graphicData>
            </a:graphic>
          </wp:inline>
        </w:drawing>
      </w:r>
      <w:r>
        <w:rPr>
          <w:rFonts w:ascii="Arial" w:eastAsia="Arial" w:hAnsi="Arial" w:cs="Arial"/>
          <w:color w:val="000000"/>
          <w:sz w:val="20"/>
          <w:szCs w:val="20"/>
        </w:rPr>
        <w:t>.</w:t>
      </w:r>
    </w:p>
    <w:p w14:paraId="3BD2F48D" w14:textId="77777777" w:rsidR="008C7F38" w:rsidRDefault="008C7F38">
      <w:pPr>
        <w:spacing w:after="0" w:line="360" w:lineRule="auto"/>
        <w:ind w:firstLine="720"/>
        <w:jc w:val="both"/>
        <w:rPr>
          <w:rFonts w:ascii="Arial" w:eastAsia="Arial" w:hAnsi="Arial" w:cs="Arial"/>
          <w:color w:val="000000"/>
          <w:sz w:val="20"/>
          <w:szCs w:val="20"/>
        </w:rPr>
      </w:pPr>
    </w:p>
    <w:p w14:paraId="0B2ACAAB" w14:textId="6FB1092B" w:rsidR="000E7272" w:rsidRDefault="00E439C0" w:rsidP="00C848F1">
      <w:pPr>
        <w:spacing w:after="0" w:line="240" w:lineRule="auto"/>
        <w:jc w:val="center"/>
        <w:rPr>
          <w:rFonts w:ascii="Arial" w:eastAsia="Arial" w:hAnsi="Arial" w:cs="Arial"/>
        </w:rPr>
      </w:pPr>
      <w:r>
        <w:rPr>
          <w:noProof/>
        </w:rPr>
        <w:drawing>
          <wp:inline distT="0" distB="0" distL="0" distR="0" wp14:anchorId="189D4ABA" wp14:editId="0EADA162">
            <wp:extent cx="5556052" cy="1342529"/>
            <wp:effectExtent l="0" t="0" r="6985" b="0"/>
            <wp:docPr id="9381162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576548" cy="1347482"/>
                    </a:xfrm>
                    <a:prstGeom prst="rect">
                      <a:avLst/>
                    </a:prstGeom>
                    <a:ln/>
                  </pic:spPr>
                </pic:pic>
              </a:graphicData>
            </a:graphic>
          </wp:inline>
        </w:drawing>
      </w:r>
    </w:p>
    <w:p w14:paraId="3B4A52AD" w14:textId="77777777" w:rsidR="000E7272" w:rsidRDefault="00E439C0" w:rsidP="00C848F1">
      <w:pPr>
        <w:spacing w:after="0" w:line="240" w:lineRule="auto"/>
        <w:jc w:val="center"/>
        <w:rPr>
          <w:rFonts w:ascii="Arial" w:eastAsia="Arial" w:hAnsi="Arial" w:cs="Arial"/>
          <w:i/>
          <w:color w:val="000000"/>
          <w:sz w:val="20"/>
          <w:szCs w:val="20"/>
        </w:rPr>
      </w:pPr>
      <w:r>
        <w:rPr>
          <w:rFonts w:ascii="Arial" w:eastAsia="Arial" w:hAnsi="Arial" w:cs="Arial"/>
          <w:i/>
          <w:color w:val="000000"/>
          <w:sz w:val="20"/>
          <w:szCs w:val="20"/>
        </w:rPr>
        <w:t>Tela de transferência de produtos</w:t>
      </w:r>
    </w:p>
    <w:p w14:paraId="2D528586" w14:textId="77777777" w:rsidR="000E7272" w:rsidRDefault="000E7272">
      <w:pPr>
        <w:spacing w:after="0" w:line="360" w:lineRule="auto"/>
        <w:ind w:hanging="2"/>
        <w:jc w:val="both"/>
        <w:rPr>
          <w:rFonts w:ascii="Arial" w:eastAsia="Arial" w:hAnsi="Arial" w:cs="Arial"/>
          <w:color w:val="000000"/>
          <w:sz w:val="20"/>
          <w:szCs w:val="20"/>
        </w:rPr>
      </w:pPr>
    </w:p>
    <w:p w14:paraId="51D934E1" w14:textId="6CB4149B" w:rsidR="000E7272" w:rsidRDefault="00E439C0">
      <w:pPr>
        <w:spacing w:after="0" w:line="360" w:lineRule="auto"/>
        <w:ind w:firstLine="720"/>
        <w:jc w:val="both"/>
        <w:rPr>
          <w:rFonts w:ascii="Arial" w:eastAsia="Arial" w:hAnsi="Arial" w:cs="Arial"/>
          <w:color w:val="000000"/>
          <w:sz w:val="20"/>
          <w:szCs w:val="20"/>
        </w:rPr>
      </w:pPr>
      <w:r>
        <w:rPr>
          <w:rFonts w:ascii="Arial" w:eastAsia="Arial" w:hAnsi="Arial" w:cs="Arial"/>
          <w:color w:val="000000"/>
          <w:sz w:val="20"/>
          <w:szCs w:val="20"/>
        </w:rPr>
        <w:t xml:space="preserve">Na segunda aba deve ser preenchida conforme </w:t>
      </w:r>
      <w:r w:rsidR="00F5234E">
        <w:rPr>
          <w:rFonts w:ascii="Arial" w:eastAsia="Arial" w:hAnsi="Arial" w:cs="Arial"/>
          <w:color w:val="000000"/>
          <w:sz w:val="20"/>
          <w:szCs w:val="20"/>
        </w:rPr>
        <w:t xml:space="preserve">imagem </w:t>
      </w:r>
      <w:r>
        <w:rPr>
          <w:rFonts w:ascii="Arial" w:eastAsia="Arial" w:hAnsi="Arial" w:cs="Arial"/>
          <w:color w:val="000000"/>
          <w:sz w:val="20"/>
          <w:szCs w:val="20"/>
        </w:rPr>
        <w:t xml:space="preserve">abaixo e conter o código do produto (referência) e a quantidade, após ser preenchida deve ser salvo no ícone verde </w:t>
      </w:r>
      <w:r>
        <w:rPr>
          <w:rFonts w:ascii="Arial" w:eastAsia="Arial" w:hAnsi="Arial" w:cs="Arial"/>
          <w:noProof/>
          <w:color w:val="000000"/>
          <w:sz w:val="20"/>
          <w:szCs w:val="20"/>
        </w:rPr>
        <w:drawing>
          <wp:inline distT="0" distB="0" distL="114300" distR="114300" wp14:anchorId="29B90846" wp14:editId="3A7F1C0E">
            <wp:extent cx="226060" cy="216535"/>
            <wp:effectExtent l="0" t="0" r="0" b="0"/>
            <wp:docPr id="9381163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226060" cy="216535"/>
                    </a:xfrm>
                    <a:prstGeom prst="rect">
                      <a:avLst/>
                    </a:prstGeom>
                    <a:ln/>
                  </pic:spPr>
                </pic:pic>
              </a:graphicData>
            </a:graphic>
          </wp:inline>
        </w:drawing>
      </w:r>
      <w:r>
        <w:rPr>
          <w:rFonts w:ascii="Arial" w:eastAsia="Arial" w:hAnsi="Arial" w:cs="Arial"/>
          <w:color w:val="000000"/>
          <w:sz w:val="20"/>
          <w:szCs w:val="20"/>
        </w:rPr>
        <w:t xml:space="preserve">. </w:t>
      </w:r>
    </w:p>
    <w:p w14:paraId="2AA17C2E" w14:textId="77777777" w:rsidR="001D17EC" w:rsidRDefault="001D17EC">
      <w:pPr>
        <w:spacing w:after="0" w:line="360" w:lineRule="auto"/>
        <w:ind w:firstLine="720"/>
        <w:jc w:val="both"/>
      </w:pPr>
    </w:p>
    <w:p w14:paraId="643F962B" w14:textId="1025A8D6" w:rsidR="000E7272" w:rsidRPr="001D17EC" w:rsidRDefault="00E439C0" w:rsidP="00C848F1">
      <w:pPr>
        <w:spacing w:after="0" w:line="240" w:lineRule="auto"/>
        <w:jc w:val="center"/>
      </w:pPr>
      <w:r>
        <w:rPr>
          <w:noProof/>
        </w:rPr>
        <w:drawing>
          <wp:inline distT="0" distB="0" distL="0" distR="0" wp14:anchorId="39640886" wp14:editId="56AD009E">
            <wp:extent cx="5066665" cy="1009650"/>
            <wp:effectExtent l="0" t="0" r="635" b="0"/>
            <wp:docPr id="9381162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066665" cy="1009650"/>
                    </a:xfrm>
                    <a:prstGeom prst="rect">
                      <a:avLst/>
                    </a:prstGeom>
                    <a:ln/>
                  </pic:spPr>
                </pic:pic>
              </a:graphicData>
            </a:graphic>
          </wp:inline>
        </w:drawing>
      </w:r>
    </w:p>
    <w:p w14:paraId="7670ED1F" w14:textId="77777777" w:rsidR="000E7272" w:rsidRDefault="00E439C0" w:rsidP="00C848F1">
      <w:pPr>
        <w:spacing w:after="0" w:line="240" w:lineRule="auto"/>
        <w:jc w:val="center"/>
        <w:rPr>
          <w:rFonts w:ascii="Arial" w:eastAsia="Arial" w:hAnsi="Arial" w:cs="Arial"/>
          <w:i/>
          <w:color w:val="000000"/>
          <w:sz w:val="20"/>
          <w:szCs w:val="20"/>
        </w:rPr>
      </w:pPr>
      <w:r>
        <w:rPr>
          <w:rFonts w:ascii="Arial" w:eastAsia="Arial" w:hAnsi="Arial" w:cs="Arial"/>
          <w:i/>
          <w:color w:val="000000"/>
          <w:sz w:val="20"/>
          <w:szCs w:val="20"/>
        </w:rPr>
        <w:t>Tela de preenchimento de produtos da transferência</w:t>
      </w:r>
    </w:p>
    <w:p w14:paraId="0BE2C93F" w14:textId="77777777" w:rsidR="00F5234E" w:rsidRPr="00F5234E" w:rsidRDefault="00F5234E" w:rsidP="00F5234E">
      <w:bookmarkStart w:id="33" w:name="_heading=h.3l18frh" w:colFirst="0" w:colLast="0"/>
      <w:bookmarkEnd w:id="33"/>
    </w:p>
    <w:p w14:paraId="4115BCA1" w14:textId="77777777" w:rsidR="000E7272" w:rsidRDefault="00E439C0">
      <w:pPr>
        <w:pStyle w:val="Ttulo1"/>
        <w:spacing w:before="0" w:after="0" w:line="360" w:lineRule="auto"/>
        <w:rPr>
          <w:b/>
        </w:rPr>
      </w:pPr>
      <w:bookmarkStart w:id="34" w:name="_Toc207117625"/>
      <w:r>
        <w:rPr>
          <w:b/>
        </w:rPr>
        <w:t>7.3 Controle de lote de polietileno</w:t>
      </w:r>
      <w:bookmarkEnd w:id="34"/>
    </w:p>
    <w:p w14:paraId="79F23B29" w14:textId="77777777" w:rsidR="000E7272" w:rsidRDefault="000E7272">
      <w:pPr>
        <w:spacing w:after="0" w:line="360" w:lineRule="auto"/>
        <w:ind w:hanging="2"/>
        <w:jc w:val="both"/>
        <w:rPr>
          <w:rFonts w:ascii="Arial" w:eastAsia="Arial" w:hAnsi="Arial" w:cs="Arial"/>
          <w:b/>
          <w:sz w:val="20"/>
          <w:szCs w:val="20"/>
        </w:rPr>
      </w:pPr>
    </w:p>
    <w:p w14:paraId="5CD48975"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O controle de lotes recebidos e entregues deve ser registrado na planilha “Controle de Lote de Matéria Prima”, compartilhada com os demais setores envolvidos, na qual os dados referentes ao material e seu recebimento devem ser preenchidos após o recebimento.</w:t>
      </w:r>
    </w:p>
    <w:p w14:paraId="60AA2731" w14:textId="77777777" w:rsidR="000E7272" w:rsidRDefault="00E439C0">
      <w:pPr>
        <w:spacing w:after="0" w:line="240" w:lineRule="auto"/>
        <w:jc w:val="both"/>
        <w:rPr>
          <w:rFonts w:ascii="Arial" w:eastAsia="Arial" w:hAnsi="Arial" w:cs="Arial"/>
          <w:color w:val="FF0000"/>
          <w:sz w:val="20"/>
          <w:szCs w:val="20"/>
        </w:rPr>
      </w:pPr>
      <w:r>
        <w:rPr>
          <w:rFonts w:ascii="Arial" w:eastAsia="Arial" w:hAnsi="Arial" w:cs="Arial"/>
          <w:color w:val="FF0000"/>
          <w:sz w:val="20"/>
          <w:szCs w:val="20"/>
        </w:rPr>
        <w:t xml:space="preserve">            </w:t>
      </w:r>
    </w:p>
    <w:p w14:paraId="7AAE6CE5" w14:textId="77777777" w:rsidR="000E7272" w:rsidRDefault="00E439C0">
      <w:pPr>
        <w:spacing w:after="0" w:line="240" w:lineRule="auto"/>
        <w:ind w:hanging="2"/>
        <w:jc w:val="both"/>
        <w:rPr>
          <w:rFonts w:ascii="Arial" w:eastAsia="Arial" w:hAnsi="Arial" w:cs="Arial"/>
          <w:color w:val="FF0000"/>
          <w:sz w:val="20"/>
          <w:szCs w:val="20"/>
        </w:rPr>
      </w:pPr>
      <w:r>
        <w:rPr>
          <w:noProof/>
        </w:rPr>
        <w:lastRenderedPageBreak/>
        <w:drawing>
          <wp:inline distT="0" distB="0" distL="0" distR="0" wp14:anchorId="37DB20A6" wp14:editId="39321472">
            <wp:extent cx="6120130" cy="961390"/>
            <wp:effectExtent l="0" t="0" r="0" b="0"/>
            <wp:docPr id="93811630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6120130" cy="961390"/>
                    </a:xfrm>
                    <a:prstGeom prst="rect">
                      <a:avLst/>
                    </a:prstGeom>
                    <a:ln/>
                  </pic:spPr>
                </pic:pic>
              </a:graphicData>
            </a:graphic>
          </wp:inline>
        </w:drawing>
      </w:r>
    </w:p>
    <w:p w14:paraId="10949531" w14:textId="77777777" w:rsidR="000E7272" w:rsidRDefault="00E439C0">
      <w:pPr>
        <w:spacing w:after="0" w:line="240" w:lineRule="auto"/>
        <w:ind w:hanging="2"/>
        <w:jc w:val="center"/>
        <w:rPr>
          <w:rFonts w:ascii="Arial" w:eastAsia="Arial" w:hAnsi="Arial" w:cs="Arial"/>
          <w:i/>
          <w:sz w:val="20"/>
          <w:szCs w:val="20"/>
        </w:rPr>
      </w:pPr>
      <w:r>
        <w:rPr>
          <w:rFonts w:ascii="Arial" w:eastAsia="Arial" w:hAnsi="Arial" w:cs="Arial"/>
          <w:i/>
          <w:sz w:val="20"/>
          <w:szCs w:val="20"/>
        </w:rPr>
        <w:t>Tela de preenchimento de Controle de Lote de Matéria Prima</w:t>
      </w:r>
    </w:p>
    <w:p w14:paraId="2F2C1FFD" w14:textId="77777777" w:rsidR="000E7272" w:rsidRDefault="000E7272">
      <w:pPr>
        <w:spacing w:after="0" w:line="360" w:lineRule="auto"/>
        <w:ind w:hanging="2"/>
        <w:jc w:val="both"/>
        <w:rPr>
          <w:rFonts w:ascii="Arial" w:eastAsia="Arial" w:hAnsi="Arial" w:cs="Arial"/>
          <w:sz w:val="20"/>
          <w:szCs w:val="20"/>
        </w:rPr>
      </w:pPr>
    </w:p>
    <w:p w14:paraId="4AD406AD" w14:textId="6E3374EE" w:rsidR="000E7272" w:rsidRPr="009C0CF6" w:rsidRDefault="00E439C0" w:rsidP="001D17EC">
      <w:pPr>
        <w:spacing w:after="0" w:line="360" w:lineRule="auto"/>
        <w:ind w:firstLine="720"/>
        <w:jc w:val="both"/>
        <w:rPr>
          <w:rFonts w:ascii="Arial" w:eastAsia="Arial" w:hAnsi="Arial" w:cs="Arial"/>
          <w:sz w:val="20"/>
          <w:szCs w:val="20"/>
        </w:rPr>
      </w:pPr>
      <w:bookmarkStart w:id="35" w:name="_heading=h.206ipza" w:colFirst="0" w:colLast="0"/>
      <w:bookmarkEnd w:id="35"/>
      <w:r w:rsidRPr="009C0CF6">
        <w:rPr>
          <w:rFonts w:ascii="Arial" w:eastAsia="Arial" w:hAnsi="Arial" w:cs="Arial"/>
          <w:sz w:val="20"/>
          <w:szCs w:val="20"/>
        </w:rPr>
        <w:t>Após o preenchimento da planilha, devem ser criados os lotes dos polietilenos no sistema tecnicon da seguinte forma:</w:t>
      </w:r>
    </w:p>
    <w:p w14:paraId="4310E58D" w14:textId="6FB6A539" w:rsidR="000E7272" w:rsidRDefault="00E439C0" w:rsidP="001D17EC">
      <w:pPr>
        <w:spacing w:after="0" w:line="360" w:lineRule="auto"/>
        <w:ind w:firstLine="720"/>
        <w:jc w:val="both"/>
        <w:rPr>
          <w:rFonts w:ascii="Arial" w:eastAsia="Arial" w:hAnsi="Arial" w:cs="Arial"/>
          <w:color w:val="FF0000"/>
          <w:sz w:val="20"/>
          <w:szCs w:val="20"/>
        </w:rPr>
      </w:pPr>
      <w:bookmarkStart w:id="36" w:name="_heading=h.e7of19q944l0" w:colFirst="0" w:colLast="0"/>
      <w:bookmarkEnd w:id="36"/>
      <w:r w:rsidRPr="009C0CF6">
        <w:rPr>
          <w:rFonts w:ascii="Arial" w:eastAsia="Arial" w:hAnsi="Arial" w:cs="Arial"/>
          <w:sz w:val="20"/>
          <w:szCs w:val="20"/>
        </w:rPr>
        <w:t xml:space="preserve">Na tela de notas fiscais de entrada (NF entrada), </w:t>
      </w:r>
      <w:r w:rsidR="001D17EC" w:rsidRPr="009C0CF6">
        <w:rPr>
          <w:rFonts w:ascii="Arial" w:eastAsia="Arial" w:hAnsi="Arial" w:cs="Arial"/>
          <w:sz w:val="20"/>
          <w:szCs w:val="20"/>
        </w:rPr>
        <w:t>preencher</w:t>
      </w:r>
      <w:r w:rsidRPr="009C0CF6">
        <w:rPr>
          <w:rFonts w:ascii="Arial" w:eastAsia="Arial" w:hAnsi="Arial" w:cs="Arial"/>
          <w:sz w:val="20"/>
          <w:szCs w:val="20"/>
        </w:rPr>
        <w:t xml:space="preserve"> </w:t>
      </w:r>
      <w:r w:rsidR="006477BE" w:rsidRPr="009C0CF6">
        <w:rPr>
          <w:rFonts w:ascii="Arial" w:eastAsia="Arial" w:hAnsi="Arial" w:cs="Arial"/>
          <w:sz w:val="20"/>
          <w:szCs w:val="20"/>
        </w:rPr>
        <w:t>com o</w:t>
      </w:r>
      <w:r w:rsidRPr="009C0CF6">
        <w:rPr>
          <w:rFonts w:ascii="Arial" w:eastAsia="Arial" w:hAnsi="Arial" w:cs="Arial"/>
          <w:sz w:val="20"/>
          <w:szCs w:val="20"/>
        </w:rPr>
        <w:t xml:space="preserve"> número da nota do item a ser criado o lote</w:t>
      </w:r>
      <w:r>
        <w:rPr>
          <w:rFonts w:ascii="Arial" w:eastAsia="Arial" w:hAnsi="Arial" w:cs="Arial"/>
          <w:color w:val="FF0000"/>
          <w:sz w:val="20"/>
          <w:szCs w:val="20"/>
        </w:rPr>
        <w:t>.</w:t>
      </w:r>
    </w:p>
    <w:p w14:paraId="7A432FBB" w14:textId="77777777" w:rsidR="000E7272" w:rsidRDefault="000E7272">
      <w:pPr>
        <w:spacing w:after="0" w:line="360" w:lineRule="auto"/>
        <w:ind w:hanging="2"/>
        <w:jc w:val="both"/>
        <w:rPr>
          <w:rFonts w:ascii="Arial" w:eastAsia="Arial" w:hAnsi="Arial" w:cs="Arial"/>
          <w:color w:val="FF0000"/>
          <w:sz w:val="20"/>
          <w:szCs w:val="20"/>
        </w:rPr>
      </w:pPr>
      <w:bookmarkStart w:id="37" w:name="_heading=h.pdq7d58meqfk" w:colFirst="0" w:colLast="0"/>
      <w:bookmarkEnd w:id="37"/>
    </w:p>
    <w:p w14:paraId="7E8B0D25" w14:textId="77777777" w:rsidR="000E7272" w:rsidRDefault="00E439C0">
      <w:pPr>
        <w:spacing w:after="0" w:line="360" w:lineRule="auto"/>
        <w:ind w:hanging="2"/>
        <w:jc w:val="both"/>
        <w:rPr>
          <w:rFonts w:ascii="Arial" w:eastAsia="Arial" w:hAnsi="Arial" w:cs="Arial"/>
          <w:color w:val="FF0000"/>
          <w:sz w:val="20"/>
          <w:szCs w:val="20"/>
        </w:rPr>
      </w:pPr>
      <w:bookmarkStart w:id="38" w:name="_heading=h.itvzmzpi3hu" w:colFirst="0" w:colLast="0"/>
      <w:bookmarkEnd w:id="38"/>
      <w:r>
        <w:rPr>
          <w:rFonts w:ascii="Arial" w:eastAsia="Arial" w:hAnsi="Arial" w:cs="Arial"/>
          <w:noProof/>
          <w:color w:val="FF0000"/>
          <w:sz w:val="20"/>
          <w:szCs w:val="20"/>
        </w:rPr>
        <w:drawing>
          <wp:inline distT="114300" distB="114300" distL="114300" distR="114300" wp14:anchorId="11C75DDC" wp14:editId="28687D64">
            <wp:extent cx="6119820" cy="1003300"/>
            <wp:effectExtent l="0" t="0" r="0" b="0"/>
            <wp:docPr id="93811628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119820" cy="1003300"/>
                    </a:xfrm>
                    <a:prstGeom prst="rect">
                      <a:avLst/>
                    </a:prstGeom>
                    <a:ln/>
                  </pic:spPr>
                </pic:pic>
              </a:graphicData>
            </a:graphic>
          </wp:inline>
        </w:drawing>
      </w:r>
    </w:p>
    <w:p w14:paraId="37843A28" w14:textId="77777777" w:rsidR="000E7272" w:rsidRDefault="000E7272">
      <w:pPr>
        <w:spacing w:after="0" w:line="360" w:lineRule="auto"/>
        <w:ind w:hanging="2"/>
        <w:jc w:val="both"/>
        <w:rPr>
          <w:rFonts w:ascii="Arial" w:eastAsia="Arial" w:hAnsi="Arial" w:cs="Arial"/>
          <w:color w:val="FF0000"/>
          <w:sz w:val="20"/>
          <w:szCs w:val="20"/>
        </w:rPr>
      </w:pPr>
      <w:bookmarkStart w:id="39" w:name="_heading=h.9j07l0ci72yt" w:colFirst="0" w:colLast="0"/>
      <w:bookmarkEnd w:id="39"/>
    </w:p>
    <w:p w14:paraId="66B7D1CB" w14:textId="27279DE3" w:rsidR="000E7272" w:rsidRPr="009C0CF6" w:rsidRDefault="00E439C0" w:rsidP="001D17EC">
      <w:pPr>
        <w:spacing w:after="0" w:line="360" w:lineRule="auto"/>
        <w:ind w:firstLine="720"/>
        <w:jc w:val="both"/>
        <w:rPr>
          <w:rFonts w:ascii="Arial" w:eastAsia="Arial" w:hAnsi="Arial" w:cs="Arial"/>
          <w:sz w:val="20"/>
          <w:szCs w:val="20"/>
        </w:rPr>
      </w:pPr>
      <w:bookmarkStart w:id="40" w:name="_heading=h.dvl42iepqxf5" w:colFirst="0" w:colLast="0"/>
      <w:bookmarkEnd w:id="40"/>
      <w:r w:rsidRPr="009C0CF6">
        <w:rPr>
          <w:rFonts w:ascii="Arial" w:eastAsia="Arial" w:hAnsi="Arial" w:cs="Arial"/>
          <w:sz w:val="20"/>
          <w:szCs w:val="20"/>
        </w:rPr>
        <w:t>Após ser selecionada a nota com um duplo click, será aberta uma nova tela</w:t>
      </w:r>
      <w:r w:rsidR="001D17EC" w:rsidRPr="009C0CF6">
        <w:rPr>
          <w:rFonts w:ascii="Arial" w:eastAsia="Arial" w:hAnsi="Arial" w:cs="Arial"/>
          <w:sz w:val="20"/>
          <w:szCs w:val="20"/>
        </w:rPr>
        <w:t>, selecionar</w:t>
      </w:r>
      <w:r w:rsidRPr="009C0CF6">
        <w:rPr>
          <w:rFonts w:ascii="Arial" w:eastAsia="Arial" w:hAnsi="Arial" w:cs="Arial"/>
          <w:sz w:val="20"/>
          <w:szCs w:val="20"/>
        </w:rPr>
        <w:t xml:space="preserve"> a aba opções, e selecion</w:t>
      </w:r>
      <w:r w:rsidR="001D17EC" w:rsidRPr="009C0CF6">
        <w:rPr>
          <w:rFonts w:ascii="Arial" w:eastAsia="Arial" w:hAnsi="Arial" w:cs="Arial"/>
          <w:sz w:val="20"/>
          <w:szCs w:val="20"/>
        </w:rPr>
        <w:t>ar</w:t>
      </w:r>
      <w:r w:rsidRPr="009C0CF6">
        <w:rPr>
          <w:rFonts w:ascii="Arial" w:eastAsia="Arial" w:hAnsi="Arial" w:cs="Arial"/>
          <w:sz w:val="20"/>
          <w:szCs w:val="20"/>
        </w:rPr>
        <w:t xml:space="preserve"> a opção itens NF entrada, conforme imagem abaixo:</w:t>
      </w:r>
    </w:p>
    <w:p w14:paraId="39365F52" w14:textId="77777777" w:rsidR="001D17EC" w:rsidRDefault="001D17EC" w:rsidP="001D17EC">
      <w:pPr>
        <w:spacing w:after="0" w:line="360" w:lineRule="auto"/>
        <w:ind w:firstLine="720"/>
        <w:jc w:val="both"/>
        <w:rPr>
          <w:rFonts w:ascii="Arial" w:eastAsia="Arial" w:hAnsi="Arial" w:cs="Arial"/>
          <w:color w:val="FF0000"/>
          <w:sz w:val="20"/>
          <w:szCs w:val="20"/>
        </w:rPr>
      </w:pPr>
    </w:p>
    <w:p w14:paraId="34F83A9A" w14:textId="77777777" w:rsidR="000E7272" w:rsidRDefault="00E439C0">
      <w:pPr>
        <w:spacing w:after="0" w:line="360" w:lineRule="auto"/>
        <w:ind w:hanging="2"/>
        <w:jc w:val="both"/>
        <w:rPr>
          <w:rFonts w:ascii="Arial" w:eastAsia="Arial" w:hAnsi="Arial" w:cs="Arial"/>
          <w:color w:val="FF0000"/>
          <w:sz w:val="20"/>
          <w:szCs w:val="20"/>
        </w:rPr>
      </w:pPr>
      <w:bookmarkStart w:id="41" w:name="_heading=h.5pwsoi9qk58" w:colFirst="0" w:colLast="0"/>
      <w:bookmarkEnd w:id="41"/>
      <w:r>
        <w:rPr>
          <w:rFonts w:ascii="Arial" w:eastAsia="Arial" w:hAnsi="Arial" w:cs="Arial"/>
          <w:noProof/>
          <w:color w:val="FF0000"/>
          <w:sz w:val="20"/>
          <w:szCs w:val="20"/>
        </w:rPr>
        <w:drawing>
          <wp:inline distT="114300" distB="114300" distL="114300" distR="114300" wp14:anchorId="4B9F2F35" wp14:editId="34E2E1D7">
            <wp:extent cx="6119820" cy="2311400"/>
            <wp:effectExtent l="0" t="0" r="0" b="0"/>
            <wp:docPr id="93811630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6119820" cy="2311400"/>
                    </a:xfrm>
                    <a:prstGeom prst="rect">
                      <a:avLst/>
                    </a:prstGeom>
                    <a:ln/>
                  </pic:spPr>
                </pic:pic>
              </a:graphicData>
            </a:graphic>
          </wp:inline>
        </w:drawing>
      </w:r>
    </w:p>
    <w:p w14:paraId="31ED0854" w14:textId="77777777" w:rsidR="000E7272" w:rsidRPr="009C0CF6" w:rsidRDefault="000E7272">
      <w:pPr>
        <w:spacing w:after="0" w:line="360" w:lineRule="auto"/>
        <w:ind w:hanging="2"/>
        <w:jc w:val="both"/>
        <w:rPr>
          <w:rFonts w:ascii="Arial" w:eastAsia="Arial" w:hAnsi="Arial" w:cs="Arial"/>
          <w:sz w:val="20"/>
          <w:szCs w:val="20"/>
        </w:rPr>
      </w:pPr>
      <w:bookmarkStart w:id="42" w:name="_heading=h.g5glh2lf3zii" w:colFirst="0" w:colLast="0"/>
      <w:bookmarkEnd w:id="42"/>
    </w:p>
    <w:p w14:paraId="6D6544F2" w14:textId="2A3DB28E" w:rsidR="000E7272" w:rsidRPr="009C0CF6" w:rsidRDefault="00E439C0" w:rsidP="001D17EC">
      <w:pPr>
        <w:spacing w:after="0" w:line="360" w:lineRule="auto"/>
        <w:ind w:firstLine="720"/>
        <w:jc w:val="both"/>
        <w:rPr>
          <w:rFonts w:ascii="Arial" w:eastAsia="Arial" w:hAnsi="Arial" w:cs="Arial"/>
          <w:sz w:val="20"/>
          <w:szCs w:val="20"/>
        </w:rPr>
      </w:pPr>
      <w:bookmarkStart w:id="43" w:name="_heading=h.9ji2bbf3hgvg" w:colFirst="0" w:colLast="0"/>
      <w:bookmarkEnd w:id="43"/>
      <w:r w:rsidRPr="009C0CF6">
        <w:rPr>
          <w:rFonts w:ascii="Arial" w:eastAsia="Arial" w:hAnsi="Arial" w:cs="Arial"/>
          <w:sz w:val="20"/>
          <w:szCs w:val="20"/>
        </w:rPr>
        <w:t>Será aberta uma tela demonstrando os itens contidos na nota fiscal, seleciona</w:t>
      </w:r>
      <w:r w:rsidR="001D17EC" w:rsidRPr="009C0CF6">
        <w:rPr>
          <w:rFonts w:ascii="Arial" w:eastAsia="Arial" w:hAnsi="Arial" w:cs="Arial"/>
          <w:sz w:val="20"/>
          <w:szCs w:val="20"/>
        </w:rPr>
        <w:t>r</w:t>
      </w:r>
      <w:r w:rsidRPr="009C0CF6">
        <w:rPr>
          <w:rFonts w:ascii="Arial" w:eastAsia="Arial" w:hAnsi="Arial" w:cs="Arial"/>
          <w:sz w:val="20"/>
          <w:szCs w:val="20"/>
        </w:rPr>
        <w:t xml:space="preserve"> novamente a aba opções e seleciona</w:t>
      </w:r>
      <w:r w:rsidR="001D17EC" w:rsidRPr="009C0CF6">
        <w:rPr>
          <w:rFonts w:ascii="Arial" w:eastAsia="Arial" w:hAnsi="Arial" w:cs="Arial"/>
          <w:sz w:val="20"/>
          <w:szCs w:val="20"/>
        </w:rPr>
        <w:t>r</w:t>
      </w:r>
      <w:r w:rsidRPr="009C0CF6">
        <w:rPr>
          <w:rFonts w:ascii="Arial" w:eastAsia="Arial" w:hAnsi="Arial" w:cs="Arial"/>
          <w:sz w:val="20"/>
          <w:szCs w:val="20"/>
        </w:rPr>
        <w:t xml:space="preserve"> a opção Controle por Lote / Bins</w:t>
      </w:r>
      <w:r w:rsidR="001D17EC" w:rsidRPr="009C0CF6">
        <w:rPr>
          <w:rFonts w:ascii="Arial" w:eastAsia="Arial" w:hAnsi="Arial" w:cs="Arial"/>
          <w:sz w:val="20"/>
          <w:szCs w:val="20"/>
        </w:rPr>
        <w:t>.</w:t>
      </w:r>
    </w:p>
    <w:p w14:paraId="2E49F9B8" w14:textId="77777777" w:rsidR="000E7272" w:rsidRDefault="00E439C0">
      <w:pPr>
        <w:spacing w:after="0" w:line="360" w:lineRule="auto"/>
        <w:ind w:hanging="2"/>
        <w:jc w:val="both"/>
        <w:rPr>
          <w:rFonts w:ascii="Arial" w:eastAsia="Arial" w:hAnsi="Arial" w:cs="Arial"/>
          <w:color w:val="FF0000"/>
          <w:sz w:val="20"/>
          <w:szCs w:val="20"/>
        </w:rPr>
      </w:pPr>
      <w:bookmarkStart w:id="44" w:name="_heading=h.74hyind92ivy" w:colFirst="0" w:colLast="0"/>
      <w:bookmarkStart w:id="45" w:name="_heading=h.e289citqfa8z" w:colFirst="0" w:colLast="0"/>
      <w:bookmarkEnd w:id="44"/>
      <w:bookmarkEnd w:id="45"/>
      <w:r>
        <w:rPr>
          <w:rFonts w:ascii="Arial" w:eastAsia="Arial" w:hAnsi="Arial" w:cs="Arial"/>
          <w:noProof/>
          <w:color w:val="FF0000"/>
          <w:sz w:val="20"/>
          <w:szCs w:val="20"/>
        </w:rPr>
        <w:lastRenderedPageBreak/>
        <w:drawing>
          <wp:inline distT="114300" distB="114300" distL="114300" distR="114300" wp14:anchorId="7EFEC9EC" wp14:editId="0F955441">
            <wp:extent cx="6119820" cy="2628900"/>
            <wp:effectExtent l="0" t="0" r="0" b="0"/>
            <wp:docPr id="93811631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6119820" cy="2628900"/>
                    </a:xfrm>
                    <a:prstGeom prst="rect">
                      <a:avLst/>
                    </a:prstGeom>
                    <a:ln/>
                  </pic:spPr>
                </pic:pic>
              </a:graphicData>
            </a:graphic>
          </wp:inline>
        </w:drawing>
      </w:r>
    </w:p>
    <w:p w14:paraId="66FDC8BB" w14:textId="77777777" w:rsidR="000E7272" w:rsidRDefault="000E7272">
      <w:pPr>
        <w:spacing w:after="0" w:line="360" w:lineRule="auto"/>
        <w:ind w:hanging="2"/>
        <w:jc w:val="both"/>
        <w:rPr>
          <w:rFonts w:ascii="Arial" w:eastAsia="Arial" w:hAnsi="Arial" w:cs="Arial"/>
          <w:color w:val="FF0000"/>
          <w:sz w:val="20"/>
          <w:szCs w:val="20"/>
        </w:rPr>
      </w:pPr>
      <w:bookmarkStart w:id="46" w:name="_heading=h.fwfhigmigggh" w:colFirst="0" w:colLast="0"/>
      <w:bookmarkEnd w:id="46"/>
    </w:p>
    <w:p w14:paraId="310A9350" w14:textId="1C7A9E63" w:rsidR="000E7272" w:rsidRPr="009C0CF6" w:rsidRDefault="00E439C0" w:rsidP="001D17EC">
      <w:pPr>
        <w:spacing w:after="0" w:line="360" w:lineRule="auto"/>
        <w:ind w:firstLine="720"/>
        <w:jc w:val="both"/>
        <w:rPr>
          <w:rFonts w:ascii="Arial" w:eastAsia="Arial" w:hAnsi="Arial" w:cs="Arial"/>
          <w:sz w:val="20"/>
          <w:szCs w:val="20"/>
        </w:rPr>
      </w:pPr>
      <w:bookmarkStart w:id="47" w:name="_heading=h.dlyih55nqxtw" w:colFirst="0" w:colLast="0"/>
      <w:bookmarkEnd w:id="47"/>
      <w:r w:rsidRPr="009C0CF6">
        <w:rPr>
          <w:rFonts w:ascii="Arial" w:eastAsia="Arial" w:hAnsi="Arial" w:cs="Arial"/>
          <w:sz w:val="20"/>
          <w:szCs w:val="20"/>
        </w:rPr>
        <w:t>Na tela de controle por lotes, seleciona</w:t>
      </w:r>
      <w:r w:rsidR="001D17EC" w:rsidRPr="009C0CF6">
        <w:rPr>
          <w:rFonts w:ascii="Arial" w:eastAsia="Arial" w:hAnsi="Arial" w:cs="Arial"/>
          <w:sz w:val="20"/>
          <w:szCs w:val="20"/>
        </w:rPr>
        <w:t>r</w:t>
      </w:r>
      <w:r w:rsidRPr="009C0CF6">
        <w:rPr>
          <w:rFonts w:ascii="Arial" w:eastAsia="Arial" w:hAnsi="Arial" w:cs="Arial"/>
          <w:sz w:val="20"/>
          <w:szCs w:val="20"/>
        </w:rPr>
        <w:t xml:space="preserve"> a aba abrir registros, localizada ao lado da aba </w:t>
      </w:r>
      <w:proofErr w:type="spellStart"/>
      <w:r w:rsidRPr="009C0CF6">
        <w:rPr>
          <w:rFonts w:ascii="Arial" w:eastAsia="Arial" w:hAnsi="Arial" w:cs="Arial"/>
          <w:sz w:val="20"/>
          <w:szCs w:val="20"/>
        </w:rPr>
        <w:t>Seq</w:t>
      </w:r>
      <w:proofErr w:type="spellEnd"/>
      <w:r w:rsidRPr="009C0CF6">
        <w:rPr>
          <w:rFonts w:ascii="Arial" w:eastAsia="Arial" w:hAnsi="Arial" w:cs="Arial"/>
          <w:sz w:val="20"/>
          <w:szCs w:val="20"/>
        </w:rPr>
        <w:t xml:space="preserve"> lote*</w:t>
      </w:r>
      <w:r w:rsidR="001D17EC" w:rsidRPr="009C0CF6">
        <w:rPr>
          <w:rFonts w:ascii="Arial" w:eastAsia="Arial" w:hAnsi="Arial" w:cs="Arial"/>
          <w:sz w:val="20"/>
          <w:szCs w:val="20"/>
        </w:rPr>
        <w:t>.</w:t>
      </w:r>
    </w:p>
    <w:p w14:paraId="4E03E9F3" w14:textId="77777777" w:rsidR="009D3A8B" w:rsidRDefault="009D3A8B" w:rsidP="001D17EC">
      <w:pPr>
        <w:spacing w:after="0" w:line="360" w:lineRule="auto"/>
        <w:ind w:firstLine="720"/>
        <w:jc w:val="both"/>
        <w:rPr>
          <w:rFonts w:ascii="Arial" w:eastAsia="Arial" w:hAnsi="Arial" w:cs="Arial"/>
          <w:color w:val="FF0000"/>
          <w:sz w:val="20"/>
          <w:szCs w:val="20"/>
        </w:rPr>
      </w:pPr>
    </w:p>
    <w:p w14:paraId="7DC234AF" w14:textId="77777777" w:rsidR="000E7272" w:rsidRDefault="00E439C0">
      <w:pPr>
        <w:spacing w:after="0" w:line="360" w:lineRule="auto"/>
        <w:ind w:hanging="2"/>
        <w:jc w:val="both"/>
        <w:rPr>
          <w:rFonts w:ascii="Arial" w:eastAsia="Arial" w:hAnsi="Arial" w:cs="Arial"/>
          <w:color w:val="FF0000"/>
          <w:sz w:val="20"/>
          <w:szCs w:val="20"/>
        </w:rPr>
      </w:pPr>
      <w:bookmarkStart w:id="48" w:name="_heading=h.ha65dx6utmy" w:colFirst="0" w:colLast="0"/>
      <w:bookmarkEnd w:id="48"/>
      <w:r>
        <w:rPr>
          <w:rFonts w:ascii="Arial" w:eastAsia="Arial" w:hAnsi="Arial" w:cs="Arial"/>
          <w:noProof/>
          <w:color w:val="FF0000"/>
          <w:sz w:val="20"/>
          <w:szCs w:val="20"/>
        </w:rPr>
        <w:drawing>
          <wp:inline distT="114300" distB="114300" distL="114300" distR="114300" wp14:anchorId="6ECDFC48" wp14:editId="6F54389C">
            <wp:extent cx="6119820" cy="1549400"/>
            <wp:effectExtent l="0" t="0" r="0" b="0"/>
            <wp:docPr id="9381162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119820" cy="1549400"/>
                    </a:xfrm>
                    <a:prstGeom prst="rect">
                      <a:avLst/>
                    </a:prstGeom>
                    <a:ln/>
                  </pic:spPr>
                </pic:pic>
              </a:graphicData>
            </a:graphic>
          </wp:inline>
        </w:drawing>
      </w:r>
    </w:p>
    <w:p w14:paraId="1E6C0880" w14:textId="77777777" w:rsidR="000E7272" w:rsidRPr="009C0CF6" w:rsidRDefault="000E7272">
      <w:pPr>
        <w:spacing w:after="0" w:line="360" w:lineRule="auto"/>
        <w:ind w:hanging="2"/>
        <w:jc w:val="both"/>
        <w:rPr>
          <w:rFonts w:ascii="Arial" w:eastAsia="Arial" w:hAnsi="Arial" w:cs="Arial"/>
          <w:sz w:val="20"/>
          <w:szCs w:val="20"/>
        </w:rPr>
      </w:pPr>
      <w:bookmarkStart w:id="49" w:name="_heading=h.u4tp30oqld9w" w:colFirst="0" w:colLast="0"/>
      <w:bookmarkEnd w:id="49"/>
    </w:p>
    <w:p w14:paraId="318ED1C5" w14:textId="5D031802" w:rsidR="000E7272" w:rsidRPr="009C0CF6" w:rsidRDefault="00E439C0" w:rsidP="001D17EC">
      <w:pPr>
        <w:spacing w:after="0" w:line="360" w:lineRule="auto"/>
        <w:ind w:firstLine="720"/>
        <w:jc w:val="both"/>
        <w:rPr>
          <w:rFonts w:ascii="Arial" w:eastAsia="Arial" w:hAnsi="Arial" w:cs="Arial"/>
          <w:sz w:val="20"/>
          <w:szCs w:val="20"/>
        </w:rPr>
      </w:pPr>
      <w:bookmarkStart w:id="50" w:name="_heading=h.xe6ai4odnmue" w:colFirst="0" w:colLast="0"/>
      <w:bookmarkEnd w:id="50"/>
      <w:r w:rsidRPr="009C0CF6">
        <w:rPr>
          <w:rFonts w:ascii="Arial" w:eastAsia="Arial" w:hAnsi="Arial" w:cs="Arial"/>
          <w:sz w:val="20"/>
          <w:szCs w:val="20"/>
        </w:rPr>
        <w:t xml:space="preserve">Será aberta a tela lote de produto, onde devem ser inseridos o </w:t>
      </w:r>
      <w:r w:rsidR="006477BE" w:rsidRPr="009C0CF6">
        <w:rPr>
          <w:rFonts w:ascii="Arial" w:eastAsia="Arial" w:hAnsi="Arial" w:cs="Arial"/>
          <w:sz w:val="20"/>
          <w:szCs w:val="20"/>
        </w:rPr>
        <w:t>número</w:t>
      </w:r>
      <w:r w:rsidRPr="009C0CF6">
        <w:rPr>
          <w:rFonts w:ascii="Arial" w:eastAsia="Arial" w:hAnsi="Arial" w:cs="Arial"/>
          <w:sz w:val="20"/>
          <w:szCs w:val="20"/>
        </w:rPr>
        <w:t xml:space="preserve"> do lote, a data de fabricação e o vencimento do item.</w:t>
      </w:r>
    </w:p>
    <w:p w14:paraId="4F12400B" w14:textId="77777777" w:rsidR="000E7272" w:rsidRDefault="00E439C0">
      <w:pPr>
        <w:spacing w:after="0" w:line="360" w:lineRule="auto"/>
        <w:ind w:hanging="2"/>
        <w:jc w:val="both"/>
        <w:rPr>
          <w:rFonts w:ascii="Arial" w:eastAsia="Arial" w:hAnsi="Arial" w:cs="Arial"/>
          <w:color w:val="FF0000"/>
          <w:sz w:val="20"/>
          <w:szCs w:val="20"/>
        </w:rPr>
      </w:pPr>
      <w:bookmarkStart w:id="51" w:name="_heading=h.efrkx3rw8ge9" w:colFirst="0" w:colLast="0"/>
      <w:bookmarkEnd w:id="51"/>
      <w:r>
        <w:rPr>
          <w:rFonts w:ascii="Arial" w:eastAsia="Arial" w:hAnsi="Arial" w:cs="Arial"/>
          <w:noProof/>
          <w:color w:val="FF0000"/>
          <w:sz w:val="20"/>
          <w:szCs w:val="20"/>
        </w:rPr>
        <w:lastRenderedPageBreak/>
        <w:drawing>
          <wp:inline distT="114300" distB="114300" distL="114300" distR="114300" wp14:anchorId="0D0CAC97" wp14:editId="3A45D055">
            <wp:extent cx="6119820" cy="2438400"/>
            <wp:effectExtent l="0" t="0" r="0" b="0"/>
            <wp:docPr id="9381162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6119820" cy="2438400"/>
                    </a:xfrm>
                    <a:prstGeom prst="rect">
                      <a:avLst/>
                    </a:prstGeom>
                    <a:ln/>
                  </pic:spPr>
                </pic:pic>
              </a:graphicData>
            </a:graphic>
          </wp:inline>
        </w:drawing>
      </w:r>
    </w:p>
    <w:p w14:paraId="0A2FB8CC" w14:textId="77777777" w:rsidR="000E7272" w:rsidRPr="009C0CF6" w:rsidRDefault="000E7272">
      <w:pPr>
        <w:spacing w:after="0" w:line="360" w:lineRule="auto"/>
        <w:ind w:hanging="2"/>
        <w:jc w:val="both"/>
        <w:rPr>
          <w:rFonts w:ascii="Arial" w:eastAsia="Arial" w:hAnsi="Arial" w:cs="Arial"/>
          <w:sz w:val="20"/>
          <w:szCs w:val="20"/>
        </w:rPr>
      </w:pPr>
      <w:bookmarkStart w:id="52" w:name="_heading=h.9w4iiv5ropoy" w:colFirst="0" w:colLast="0"/>
      <w:bookmarkEnd w:id="52"/>
    </w:p>
    <w:p w14:paraId="63D11292" w14:textId="164F234C" w:rsidR="000E7272" w:rsidRPr="009C0CF6" w:rsidRDefault="00E439C0" w:rsidP="001D17EC">
      <w:pPr>
        <w:spacing w:after="0" w:line="360" w:lineRule="auto"/>
        <w:ind w:firstLine="720"/>
        <w:jc w:val="both"/>
        <w:rPr>
          <w:rFonts w:ascii="Arial" w:eastAsia="Arial" w:hAnsi="Arial" w:cs="Arial"/>
          <w:sz w:val="20"/>
          <w:szCs w:val="20"/>
        </w:rPr>
      </w:pPr>
      <w:bookmarkStart w:id="53" w:name="_heading=h.dag5gm4ns4fx" w:colFirst="0" w:colLast="0"/>
      <w:bookmarkEnd w:id="53"/>
      <w:r w:rsidRPr="009C0CF6">
        <w:rPr>
          <w:rFonts w:ascii="Arial" w:eastAsia="Arial" w:hAnsi="Arial" w:cs="Arial"/>
          <w:sz w:val="20"/>
          <w:szCs w:val="20"/>
        </w:rPr>
        <w:t>Após inseridas as informações</w:t>
      </w:r>
      <w:r w:rsidR="001D17EC" w:rsidRPr="009C0CF6">
        <w:rPr>
          <w:rFonts w:ascii="Arial" w:eastAsia="Arial" w:hAnsi="Arial" w:cs="Arial"/>
          <w:sz w:val="20"/>
          <w:szCs w:val="20"/>
        </w:rPr>
        <w:t>, fechar</w:t>
      </w:r>
      <w:r w:rsidRPr="009C0CF6">
        <w:rPr>
          <w:rFonts w:ascii="Arial" w:eastAsia="Arial" w:hAnsi="Arial" w:cs="Arial"/>
          <w:sz w:val="20"/>
          <w:szCs w:val="20"/>
        </w:rPr>
        <w:t xml:space="preserve"> esta</w:t>
      </w:r>
      <w:r w:rsidR="009D3A8B" w:rsidRPr="009C0CF6">
        <w:rPr>
          <w:rFonts w:ascii="Arial" w:eastAsia="Arial" w:hAnsi="Arial" w:cs="Arial"/>
          <w:sz w:val="20"/>
          <w:szCs w:val="20"/>
        </w:rPr>
        <w:t xml:space="preserve"> tela</w:t>
      </w:r>
      <w:r w:rsidRPr="009C0CF6">
        <w:rPr>
          <w:rFonts w:ascii="Arial" w:eastAsia="Arial" w:hAnsi="Arial" w:cs="Arial"/>
          <w:sz w:val="20"/>
          <w:szCs w:val="20"/>
        </w:rPr>
        <w:t xml:space="preserve"> e o usuário voltará para a tela anterior</w:t>
      </w:r>
      <w:r w:rsidR="001D17EC" w:rsidRPr="009C0CF6">
        <w:rPr>
          <w:rFonts w:ascii="Arial" w:eastAsia="Arial" w:hAnsi="Arial" w:cs="Arial"/>
          <w:sz w:val="20"/>
          <w:szCs w:val="20"/>
        </w:rPr>
        <w:t>. Inserir</w:t>
      </w:r>
      <w:r w:rsidRPr="009C0CF6">
        <w:rPr>
          <w:rFonts w:ascii="Arial" w:eastAsia="Arial" w:hAnsi="Arial" w:cs="Arial"/>
          <w:sz w:val="20"/>
          <w:szCs w:val="20"/>
        </w:rPr>
        <w:t xml:space="preserve"> o código 17 na aba </w:t>
      </w:r>
      <w:r w:rsidR="006477BE" w:rsidRPr="009C0CF6">
        <w:rPr>
          <w:rFonts w:ascii="Arial" w:eastAsia="Arial" w:hAnsi="Arial" w:cs="Arial"/>
          <w:sz w:val="20"/>
          <w:szCs w:val="20"/>
        </w:rPr>
        <w:t>código e</w:t>
      </w:r>
      <w:r w:rsidRPr="009C0CF6">
        <w:rPr>
          <w:rFonts w:ascii="Arial" w:eastAsia="Arial" w:hAnsi="Arial" w:cs="Arial"/>
          <w:sz w:val="20"/>
          <w:szCs w:val="20"/>
        </w:rPr>
        <w:t xml:space="preserve"> a quantidade do lote a ser criado. Em casos onde serão criados mais de um lote por NF</w:t>
      </w:r>
      <w:r w:rsidR="001D17EC" w:rsidRPr="009C0CF6">
        <w:rPr>
          <w:rFonts w:ascii="Arial" w:eastAsia="Arial" w:hAnsi="Arial" w:cs="Arial"/>
          <w:sz w:val="20"/>
          <w:szCs w:val="20"/>
        </w:rPr>
        <w:t>,</w:t>
      </w:r>
      <w:r w:rsidRPr="009C0CF6">
        <w:rPr>
          <w:rFonts w:ascii="Arial" w:eastAsia="Arial" w:hAnsi="Arial" w:cs="Arial"/>
          <w:sz w:val="20"/>
          <w:szCs w:val="20"/>
        </w:rPr>
        <w:t xml:space="preserve"> a operação na tela de lote do produto deve ser repetida, sendo alterado apenas os campos necessários.</w:t>
      </w:r>
    </w:p>
    <w:p w14:paraId="66C2482C" w14:textId="310A30D2" w:rsidR="000E7272" w:rsidRPr="009C0CF6" w:rsidRDefault="00E439C0">
      <w:pPr>
        <w:spacing w:after="0" w:line="360" w:lineRule="auto"/>
        <w:ind w:hanging="2"/>
        <w:jc w:val="both"/>
        <w:rPr>
          <w:rFonts w:ascii="Arial" w:eastAsia="Arial" w:hAnsi="Arial" w:cs="Arial"/>
          <w:sz w:val="20"/>
          <w:szCs w:val="20"/>
        </w:rPr>
      </w:pPr>
      <w:bookmarkStart w:id="54" w:name="_heading=h.akntn6r7967c" w:colFirst="0" w:colLast="0"/>
      <w:bookmarkEnd w:id="54"/>
      <w:r w:rsidRPr="009C0CF6">
        <w:rPr>
          <w:rFonts w:ascii="Arial" w:eastAsia="Arial" w:hAnsi="Arial" w:cs="Arial"/>
          <w:sz w:val="20"/>
          <w:szCs w:val="20"/>
        </w:rPr>
        <w:t xml:space="preserve">           Os lotes podem ser consultados através da tela de consulta de produtos (F2), </w:t>
      </w:r>
      <w:r w:rsidR="00C579B0" w:rsidRPr="009C0CF6">
        <w:rPr>
          <w:rFonts w:ascii="Arial" w:eastAsia="Arial" w:hAnsi="Arial" w:cs="Arial"/>
          <w:sz w:val="20"/>
          <w:szCs w:val="20"/>
        </w:rPr>
        <w:t>inserindo</w:t>
      </w:r>
      <w:r w:rsidRPr="009C0CF6">
        <w:rPr>
          <w:rFonts w:ascii="Arial" w:eastAsia="Arial" w:hAnsi="Arial" w:cs="Arial"/>
          <w:sz w:val="20"/>
          <w:szCs w:val="20"/>
        </w:rPr>
        <w:t xml:space="preserve"> o código ou a referência do item a ser consultado e em seguida </w:t>
      </w:r>
      <w:r w:rsidR="001D17EC" w:rsidRPr="009C0CF6">
        <w:rPr>
          <w:rFonts w:ascii="Arial" w:eastAsia="Arial" w:hAnsi="Arial" w:cs="Arial"/>
          <w:sz w:val="20"/>
          <w:szCs w:val="20"/>
        </w:rPr>
        <w:t>digitar</w:t>
      </w:r>
      <w:r w:rsidRPr="009C0CF6">
        <w:rPr>
          <w:rFonts w:ascii="Arial" w:eastAsia="Arial" w:hAnsi="Arial" w:cs="Arial"/>
          <w:sz w:val="20"/>
          <w:szCs w:val="20"/>
        </w:rPr>
        <w:t xml:space="preserve"> a tecla F4, que leva a tela de </w:t>
      </w:r>
      <w:r w:rsidR="001D17EC" w:rsidRPr="009C0CF6">
        <w:rPr>
          <w:rFonts w:ascii="Arial" w:eastAsia="Arial" w:hAnsi="Arial" w:cs="Arial"/>
          <w:sz w:val="20"/>
          <w:szCs w:val="20"/>
        </w:rPr>
        <w:t>p</w:t>
      </w:r>
      <w:r w:rsidRPr="009C0CF6">
        <w:rPr>
          <w:rFonts w:ascii="Arial" w:eastAsia="Arial" w:hAnsi="Arial" w:cs="Arial"/>
          <w:sz w:val="20"/>
          <w:szCs w:val="20"/>
        </w:rPr>
        <w:t>osição do estoque, seleciona</w:t>
      </w:r>
      <w:r w:rsidR="001D17EC" w:rsidRPr="009C0CF6">
        <w:rPr>
          <w:rFonts w:ascii="Arial" w:eastAsia="Arial" w:hAnsi="Arial" w:cs="Arial"/>
          <w:sz w:val="20"/>
          <w:szCs w:val="20"/>
        </w:rPr>
        <w:t>r</w:t>
      </w:r>
      <w:r w:rsidRPr="009C0CF6">
        <w:rPr>
          <w:rFonts w:ascii="Arial" w:eastAsia="Arial" w:hAnsi="Arial" w:cs="Arial"/>
          <w:sz w:val="20"/>
          <w:szCs w:val="20"/>
        </w:rPr>
        <w:t xml:space="preserve"> a aba rastreabilidade, conforme imagem abaixo:</w:t>
      </w:r>
    </w:p>
    <w:p w14:paraId="62CA748D" w14:textId="77777777" w:rsidR="00C579B0" w:rsidRDefault="00C579B0">
      <w:pPr>
        <w:spacing w:after="0" w:line="360" w:lineRule="auto"/>
        <w:ind w:hanging="2"/>
        <w:jc w:val="both"/>
        <w:rPr>
          <w:rFonts w:ascii="Arial" w:eastAsia="Arial" w:hAnsi="Arial" w:cs="Arial"/>
          <w:color w:val="FF0000"/>
          <w:sz w:val="20"/>
          <w:szCs w:val="20"/>
        </w:rPr>
      </w:pPr>
    </w:p>
    <w:p w14:paraId="4657B7B8" w14:textId="77777777" w:rsidR="000E7272" w:rsidRDefault="00E439C0">
      <w:pPr>
        <w:spacing w:after="0" w:line="360" w:lineRule="auto"/>
        <w:ind w:hanging="2"/>
        <w:jc w:val="both"/>
        <w:rPr>
          <w:rFonts w:ascii="Arial" w:eastAsia="Arial" w:hAnsi="Arial" w:cs="Arial"/>
          <w:color w:val="FF0000"/>
          <w:sz w:val="20"/>
          <w:szCs w:val="20"/>
        </w:rPr>
      </w:pPr>
      <w:bookmarkStart w:id="55" w:name="_heading=h.fr9lc68a2kxu" w:colFirst="0" w:colLast="0"/>
      <w:bookmarkEnd w:id="55"/>
      <w:r>
        <w:rPr>
          <w:rFonts w:ascii="Arial" w:eastAsia="Arial" w:hAnsi="Arial" w:cs="Arial"/>
          <w:noProof/>
          <w:color w:val="FF0000"/>
          <w:sz w:val="20"/>
          <w:szCs w:val="20"/>
        </w:rPr>
        <w:drawing>
          <wp:inline distT="114300" distB="114300" distL="114300" distR="114300" wp14:anchorId="23561E8E" wp14:editId="39DEE09D">
            <wp:extent cx="6119820" cy="1778000"/>
            <wp:effectExtent l="0" t="0" r="0" b="0"/>
            <wp:docPr id="9381162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119820" cy="1778000"/>
                    </a:xfrm>
                    <a:prstGeom prst="rect">
                      <a:avLst/>
                    </a:prstGeom>
                    <a:ln/>
                  </pic:spPr>
                </pic:pic>
              </a:graphicData>
            </a:graphic>
          </wp:inline>
        </w:drawing>
      </w:r>
    </w:p>
    <w:p w14:paraId="2E2FF1B9" w14:textId="77777777" w:rsidR="000E7272" w:rsidRDefault="00E439C0">
      <w:pPr>
        <w:spacing w:after="0" w:line="360" w:lineRule="auto"/>
        <w:ind w:hanging="2"/>
        <w:jc w:val="both"/>
        <w:rPr>
          <w:rFonts w:ascii="Arial" w:eastAsia="Arial" w:hAnsi="Arial" w:cs="Arial"/>
          <w:color w:val="FF0000"/>
          <w:sz w:val="20"/>
          <w:szCs w:val="20"/>
        </w:rPr>
      </w:pPr>
      <w:bookmarkStart w:id="56" w:name="_heading=h.cua9uzujibeg" w:colFirst="0" w:colLast="0"/>
      <w:bookmarkEnd w:id="56"/>
      <w:r>
        <w:rPr>
          <w:rFonts w:ascii="Arial" w:eastAsia="Arial" w:hAnsi="Arial" w:cs="Arial"/>
          <w:noProof/>
          <w:color w:val="FF0000"/>
          <w:sz w:val="20"/>
          <w:szCs w:val="20"/>
        </w:rPr>
        <w:lastRenderedPageBreak/>
        <w:drawing>
          <wp:inline distT="114300" distB="114300" distL="114300" distR="114300" wp14:anchorId="365BB543" wp14:editId="77459717">
            <wp:extent cx="6119820" cy="1638300"/>
            <wp:effectExtent l="0" t="0" r="0" b="0"/>
            <wp:docPr id="9381162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119820" cy="1638300"/>
                    </a:xfrm>
                    <a:prstGeom prst="rect">
                      <a:avLst/>
                    </a:prstGeom>
                    <a:ln/>
                  </pic:spPr>
                </pic:pic>
              </a:graphicData>
            </a:graphic>
          </wp:inline>
        </w:drawing>
      </w:r>
    </w:p>
    <w:p w14:paraId="005924EC" w14:textId="77777777" w:rsidR="000E7272" w:rsidRDefault="000E7272">
      <w:pPr>
        <w:spacing w:after="0" w:line="360" w:lineRule="auto"/>
        <w:ind w:hanging="2"/>
        <w:jc w:val="both"/>
        <w:rPr>
          <w:rFonts w:ascii="Arial" w:eastAsia="Arial" w:hAnsi="Arial" w:cs="Arial"/>
          <w:color w:val="FF0000"/>
          <w:sz w:val="20"/>
          <w:szCs w:val="20"/>
        </w:rPr>
      </w:pPr>
      <w:bookmarkStart w:id="57" w:name="_heading=h.3vqqtt5evkui" w:colFirst="0" w:colLast="0"/>
      <w:bookmarkEnd w:id="57"/>
    </w:p>
    <w:p w14:paraId="76EA159F" w14:textId="77777777" w:rsidR="000E7272" w:rsidRDefault="00E439C0" w:rsidP="00C579B0">
      <w:pPr>
        <w:spacing w:after="0" w:line="360" w:lineRule="auto"/>
        <w:ind w:firstLine="720"/>
        <w:jc w:val="both"/>
        <w:rPr>
          <w:rFonts w:ascii="Arial" w:eastAsia="Arial" w:hAnsi="Arial" w:cs="Arial"/>
          <w:sz w:val="20"/>
          <w:szCs w:val="20"/>
        </w:rPr>
      </w:pPr>
      <w:bookmarkStart w:id="58" w:name="_heading=h.2cg68jm4dswb" w:colFirst="0" w:colLast="0"/>
      <w:bookmarkEnd w:id="58"/>
      <w:r>
        <w:rPr>
          <w:rFonts w:ascii="Arial" w:eastAsia="Arial" w:hAnsi="Arial" w:cs="Arial"/>
          <w:sz w:val="20"/>
          <w:szCs w:val="20"/>
        </w:rPr>
        <w:t>O material que constar como não conforme (reprovado), deverá ter como reação do colaborador do Almoxarifado segregar o material para avaliação de destino do setor de Qualidade.</w:t>
      </w:r>
    </w:p>
    <w:p w14:paraId="0D4C7532" w14:textId="77777777" w:rsidR="000E7272" w:rsidRDefault="000E7272">
      <w:pPr>
        <w:spacing w:after="0" w:line="360" w:lineRule="auto"/>
        <w:ind w:hanging="2"/>
        <w:jc w:val="both"/>
        <w:rPr>
          <w:rFonts w:ascii="Arial" w:eastAsia="Arial" w:hAnsi="Arial" w:cs="Arial"/>
          <w:color w:val="FF0000"/>
          <w:sz w:val="20"/>
          <w:szCs w:val="20"/>
        </w:rPr>
      </w:pPr>
      <w:bookmarkStart w:id="59" w:name="_heading=h.ttqzrzjg7vip" w:colFirst="0" w:colLast="0"/>
      <w:bookmarkEnd w:id="59"/>
    </w:p>
    <w:p w14:paraId="1D7AE2A7" w14:textId="065A675C" w:rsidR="000E7272" w:rsidRDefault="00C848F1">
      <w:pPr>
        <w:pStyle w:val="Ttulo1"/>
        <w:spacing w:before="0" w:after="0" w:line="360" w:lineRule="auto"/>
        <w:rPr>
          <w:b/>
        </w:rPr>
      </w:pPr>
      <w:r>
        <w:rPr>
          <w:b/>
        </w:rPr>
        <w:t xml:space="preserve"> </w:t>
      </w:r>
      <w:bookmarkStart w:id="60" w:name="_Toc207117626"/>
      <w:r w:rsidR="00E439C0">
        <w:rPr>
          <w:b/>
        </w:rPr>
        <w:t>7.4 Itens do tipo EPI (Equipamento de Proteção individual)</w:t>
      </w:r>
      <w:bookmarkEnd w:id="60"/>
    </w:p>
    <w:p w14:paraId="0E55D80B" w14:textId="77777777" w:rsidR="000E7272" w:rsidRDefault="000E7272">
      <w:pPr>
        <w:spacing w:after="0" w:line="360" w:lineRule="auto"/>
        <w:ind w:hanging="2"/>
        <w:jc w:val="both"/>
        <w:rPr>
          <w:rFonts w:ascii="Arial" w:eastAsia="Arial" w:hAnsi="Arial" w:cs="Arial"/>
          <w:sz w:val="20"/>
          <w:szCs w:val="20"/>
        </w:rPr>
      </w:pPr>
    </w:p>
    <w:p w14:paraId="0E4DDA64"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Os itens tipo EPI devem ser entregues diariamente ao setor de Segurança do Trabalho e transferidos para o local 07 de acordo com as requisições liberadas para consumo no sistema Tecnicon.</w:t>
      </w:r>
    </w:p>
    <w:p w14:paraId="5BBFF13D" w14:textId="77777777" w:rsidR="000E7272" w:rsidRDefault="000E7272">
      <w:pPr>
        <w:spacing w:after="0" w:line="360" w:lineRule="auto"/>
        <w:ind w:hanging="2"/>
        <w:rPr>
          <w:rFonts w:ascii="Arial" w:eastAsia="Arial" w:hAnsi="Arial" w:cs="Arial"/>
          <w:sz w:val="20"/>
          <w:szCs w:val="20"/>
        </w:rPr>
      </w:pPr>
    </w:p>
    <w:p w14:paraId="6D9692DD" w14:textId="77777777" w:rsidR="000E7272" w:rsidRDefault="00E439C0" w:rsidP="00F5234E">
      <w:pPr>
        <w:spacing w:after="0" w:line="240" w:lineRule="auto"/>
        <w:jc w:val="center"/>
        <w:rPr>
          <w:rFonts w:ascii="Arimo" w:eastAsia="Arimo" w:hAnsi="Arimo" w:cs="Arimo"/>
          <w:color w:val="FF0000"/>
          <w:sz w:val="20"/>
          <w:szCs w:val="20"/>
        </w:rPr>
      </w:pPr>
      <w:r>
        <w:rPr>
          <w:rFonts w:ascii="Arimo" w:eastAsia="Arimo" w:hAnsi="Arimo" w:cs="Arimo"/>
          <w:noProof/>
          <w:color w:val="FF0000"/>
          <w:sz w:val="20"/>
          <w:szCs w:val="20"/>
        </w:rPr>
        <w:drawing>
          <wp:inline distT="114300" distB="114300" distL="114300" distR="114300" wp14:anchorId="43C23FB2" wp14:editId="0E1270B3">
            <wp:extent cx="6119820" cy="3009900"/>
            <wp:effectExtent l="0" t="0" r="0" b="0"/>
            <wp:docPr id="9381163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6119820" cy="3009900"/>
                    </a:xfrm>
                    <a:prstGeom prst="rect">
                      <a:avLst/>
                    </a:prstGeom>
                    <a:ln/>
                  </pic:spPr>
                </pic:pic>
              </a:graphicData>
            </a:graphic>
          </wp:inline>
        </w:drawing>
      </w:r>
    </w:p>
    <w:p w14:paraId="448D2318" w14:textId="77777777" w:rsidR="000E7272" w:rsidRDefault="00E439C0" w:rsidP="00F5234E">
      <w:pPr>
        <w:spacing w:after="0" w:line="240" w:lineRule="auto"/>
        <w:jc w:val="center"/>
        <w:rPr>
          <w:rFonts w:ascii="Arial" w:eastAsia="Arial" w:hAnsi="Arial" w:cs="Arial"/>
          <w:i/>
          <w:sz w:val="20"/>
          <w:szCs w:val="20"/>
        </w:rPr>
      </w:pPr>
      <w:r>
        <w:rPr>
          <w:rFonts w:ascii="Arial" w:eastAsia="Arial" w:hAnsi="Arial" w:cs="Arial"/>
          <w:i/>
          <w:sz w:val="20"/>
          <w:szCs w:val="20"/>
        </w:rPr>
        <w:t>Requisição de EPI</w:t>
      </w:r>
    </w:p>
    <w:p w14:paraId="2F571134" w14:textId="77777777" w:rsidR="002C7426" w:rsidRDefault="002C7426">
      <w:pPr>
        <w:spacing w:after="0" w:line="360" w:lineRule="auto"/>
        <w:ind w:hanging="2"/>
        <w:jc w:val="center"/>
        <w:rPr>
          <w:rFonts w:ascii="Arial" w:eastAsia="Arial" w:hAnsi="Arial" w:cs="Arial"/>
          <w:i/>
          <w:sz w:val="20"/>
          <w:szCs w:val="20"/>
        </w:rPr>
      </w:pPr>
    </w:p>
    <w:p w14:paraId="46578F3F" w14:textId="1F600798" w:rsidR="002C7426" w:rsidRPr="009C0CF6" w:rsidRDefault="002C7426" w:rsidP="002C7426">
      <w:pPr>
        <w:pStyle w:val="Ttulo1"/>
        <w:spacing w:before="0" w:after="0" w:line="360" w:lineRule="auto"/>
        <w:rPr>
          <w:b/>
        </w:rPr>
      </w:pPr>
      <w:bookmarkStart w:id="61" w:name="_heading=h.4k668n3" w:colFirst="0" w:colLast="0"/>
      <w:bookmarkStart w:id="62" w:name="_Toc207117627"/>
      <w:bookmarkEnd w:id="61"/>
      <w:r w:rsidRPr="009C0CF6">
        <w:rPr>
          <w:b/>
        </w:rPr>
        <w:lastRenderedPageBreak/>
        <w:t xml:space="preserve">7.4.1 Entrega de </w:t>
      </w:r>
      <w:r w:rsidR="008467C5" w:rsidRPr="009C0CF6">
        <w:rPr>
          <w:b/>
        </w:rPr>
        <w:t>EPI filial</w:t>
      </w:r>
      <w:r w:rsidRPr="009C0CF6">
        <w:rPr>
          <w:b/>
        </w:rPr>
        <w:t xml:space="preserve"> CTB</w:t>
      </w:r>
      <w:bookmarkEnd w:id="62"/>
    </w:p>
    <w:p w14:paraId="75881E77" w14:textId="77777777" w:rsidR="000E7272" w:rsidRPr="009C0CF6" w:rsidRDefault="000E7272">
      <w:pPr>
        <w:pStyle w:val="Ttulo1"/>
        <w:spacing w:before="0" w:after="0" w:line="360" w:lineRule="auto"/>
      </w:pPr>
    </w:p>
    <w:p w14:paraId="605E0A11" w14:textId="0C43E6C0" w:rsidR="002C7426" w:rsidRPr="009C0CF6" w:rsidRDefault="008467C5" w:rsidP="002C7426">
      <w:pPr>
        <w:spacing w:after="0" w:line="360" w:lineRule="auto"/>
        <w:ind w:firstLine="720"/>
        <w:jc w:val="both"/>
        <w:rPr>
          <w:rFonts w:ascii="Arial Unicode MS" w:eastAsia="Arial Unicode MS" w:hAnsi="Arial Unicode MS" w:cs="Arial Unicode MS"/>
          <w:sz w:val="20"/>
          <w:szCs w:val="20"/>
        </w:rPr>
      </w:pPr>
      <w:r w:rsidRPr="009C0CF6">
        <w:rPr>
          <w:rFonts w:ascii="Arial Unicode MS" w:eastAsia="Arial Unicode MS" w:hAnsi="Arial Unicode MS" w:cs="Arial Unicode MS"/>
          <w:sz w:val="20"/>
          <w:szCs w:val="20"/>
        </w:rPr>
        <w:t xml:space="preserve">A </w:t>
      </w:r>
      <w:r w:rsidR="002C7426" w:rsidRPr="009C0CF6">
        <w:rPr>
          <w:rFonts w:ascii="Arial Unicode MS" w:eastAsia="Arial Unicode MS" w:hAnsi="Arial Unicode MS" w:cs="Arial Unicode MS"/>
          <w:sz w:val="20"/>
          <w:szCs w:val="20"/>
        </w:rPr>
        <w:t>Unidade solicita ao SESMT da matriz os EPIS necessário</w:t>
      </w:r>
      <w:r w:rsidR="00C579B0" w:rsidRPr="009C0CF6">
        <w:rPr>
          <w:rFonts w:ascii="Arial Unicode MS" w:eastAsia="Arial Unicode MS" w:hAnsi="Arial Unicode MS" w:cs="Arial Unicode MS"/>
          <w:sz w:val="20"/>
          <w:szCs w:val="20"/>
        </w:rPr>
        <w:t>s</w:t>
      </w:r>
      <w:r w:rsidR="002C7426" w:rsidRPr="009C0CF6">
        <w:rPr>
          <w:rFonts w:ascii="Arial Unicode MS" w:eastAsia="Arial Unicode MS" w:hAnsi="Arial Unicode MS" w:cs="Arial Unicode MS"/>
          <w:sz w:val="20"/>
          <w:szCs w:val="20"/>
        </w:rPr>
        <w:t xml:space="preserve"> para seus colaboradores ou estoque de segurança, posteriormente</w:t>
      </w:r>
      <w:r w:rsidR="00C579B0" w:rsidRPr="009C0CF6">
        <w:rPr>
          <w:rFonts w:ascii="Arial Unicode MS" w:eastAsia="Arial Unicode MS" w:hAnsi="Arial Unicode MS" w:cs="Arial Unicode MS"/>
          <w:sz w:val="20"/>
          <w:szCs w:val="20"/>
        </w:rPr>
        <w:t xml:space="preserve"> o</w:t>
      </w:r>
      <w:r w:rsidR="002C7426" w:rsidRPr="009C0CF6">
        <w:rPr>
          <w:rFonts w:ascii="Arial Unicode MS" w:eastAsia="Arial Unicode MS" w:hAnsi="Arial Unicode MS" w:cs="Arial Unicode MS"/>
          <w:sz w:val="20"/>
          <w:szCs w:val="20"/>
        </w:rPr>
        <w:t xml:space="preserve"> SESMT encaminha solicitação ao </w:t>
      </w:r>
      <w:r w:rsidR="009D3A8B" w:rsidRPr="009C0CF6">
        <w:rPr>
          <w:rFonts w:ascii="Arial Unicode MS" w:eastAsia="Arial Unicode MS" w:hAnsi="Arial Unicode MS" w:cs="Arial Unicode MS"/>
          <w:sz w:val="20"/>
          <w:szCs w:val="20"/>
        </w:rPr>
        <w:t>A</w:t>
      </w:r>
      <w:r w:rsidR="002C7426" w:rsidRPr="009C0CF6">
        <w:rPr>
          <w:rFonts w:ascii="Arial Unicode MS" w:eastAsia="Arial Unicode MS" w:hAnsi="Arial Unicode MS" w:cs="Arial Unicode MS"/>
          <w:sz w:val="20"/>
          <w:szCs w:val="20"/>
        </w:rPr>
        <w:t>lmoxarifado da matriz para separação, emissão de NF e envio para filial de C</w:t>
      </w:r>
      <w:r w:rsidR="00F5234E">
        <w:rPr>
          <w:rFonts w:ascii="Arial Unicode MS" w:eastAsia="Arial Unicode MS" w:hAnsi="Arial Unicode MS" w:cs="Arial Unicode MS"/>
          <w:sz w:val="20"/>
          <w:szCs w:val="20"/>
        </w:rPr>
        <w:t>uritiba</w:t>
      </w:r>
      <w:r w:rsidR="002C7426" w:rsidRPr="009C0CF6">
        <w:rPr>
          <w:rFonts w:ascii="Arial Unicode MS" w:eastAsia="Arial Unicode MS" w:hAnsi="Arial Unicode MS" w:cs="Arial Unicode MS"/>
          <w:sz w:val="20"/>
          <w:szCs w:val="20"/>
        </w:rPr>
        <w:t>.</w:t>
      </w:r>
    </w:p>
    <w:p w14:paraId="5113361C" w14:textId="0A2D2181" w:rsidR="002C7426" w:rsidRPr="009C0CF6" w:rsidRDefault="00C579B0" w:rsidP="002C7426">
      <w:pPr>
        <w:spacing w:after="0" w:line="360" w:lineRule="auto"/>
        <w:ind w:firstLine="720"/>
        <w:jc w:val="both"/>
        <w:rPr>
          <w:rFonts w:ascii="Arial Unicode MS" w:eastAsia="Arial Unicode MS" w:hAnsi="Arial Unicode MS" w:cs="Arial Unicode MS"/>
          <w:sz w:val="20"/>
          <w:szCs w:val="20"/>
        </w:rPr>
      </w:pPr>
      <w:r w:rsidRPr="009C0CF6">
        <w:rPr>
          <w:rFonts w:ascii="Arial Unicode MS" w:eastAsia="Arial Unicode MS" w:hAnsi="Arial Unicode MS" w:cs="Arial Unicode MS"/>
          <w:sz w:val="20"/>
          <w:szCs w:val="20"/>
        </w:rPr>
        <w:t xml:space="preserve">A </w:t>
      </w:r>
      <w:r w:rsidR="002C7426" w:rsidRPr="009C0CF6">
        <w:rPr>
          <w:rFonts w:ascii="Arial Unicode MS" w:eastAsia="Arial Unicode MS" w:hAnsi="Arial Unicode MS" w:cs="Arial Unicode MS"/>
          <w:sz w:val="20"/>
          <w:szCs w:val="20"/>
        </w:rPr>
        <w:t xml:space="preserve">Unidade confere </w:t>
      </w:r>
      <w:r w:rsidR="00F5234E">
        <w:rPr>
          <w:rFonts w:ascii="Arial Unicode MS" w:eastAsia="Arial Unicode MS" w:hAnsi="Arial Unicode MS" w:cs="Arial Unicode MS"/>
          <w:sz w:val="20"/>
          <w:szCs w:val="20"/>
        </w:rPr>
        <w:t xml:space="preserve">os </w:t>
      </w:r>
      <w:r w:rsidR="002C7426" w:rsidRPr="009C0CF6">
        <w:rPr>
          <w:rFonts w:ascii="Arial Unicode MS" w:eastAsia="Arial Unicode MS" w:hAnsi="Arial Unicode MS" w:cs="Arial Unicode MS"/>
          <w:sz w:val="20"/>
          <w:szCs w:val="20"/>
        </w:rPr>
        <w:t>materiais enviados através da remessa, seguindo</w:t>
      </w:r>
      <w:r w:rsidR="00F5234E">
        <w:rPr>
          <w:rFonts w:ascii="Arial Unicode MS" w:eastAsia="Arial Unicode MS" w:hAnsi="Arial Unicode MS" w:cs="Arial Unicode MS"/>
          <w:sz w:val="20"/>
          <w:szCs w:val="20"/>
        </w:rPr>
        <w:t xml:space="preserve"> o</w:t>
      </w:r>
      <w:r w:rsidR="002C7426" w:rsidRPr="009C0CF6">
        <w:rPr>
          <w:rFonts w:ascii="Arial Unicode MS" w:eastAsia="Arial Unicode MS" w:hAnsi="Arial Unicode MS" w:cs="Arial Unicode MS"/>
          <w:sz w:val="20"/>
          <w:szCs w:val="20"/>
        </w:rPr>
        <w:t xml:space="preserve"> processo padrão de entrada de NF e armazenamento e depois</w:t>
      </w:r>
      <w:r w:rsidR="008467C5" w:rsidRPr="009C0CF6">
        <w:rPr>
          <w:rFonts w:ascii="Arial Unicode MS" w:eastAsia="Arial Unicode MS" w:hAnsi="Arial Unicode MS" w:cs="Arial Unicode MS"/>
          <w:sz w:val="20"/>
          <w:szCs w:val="20"/>
        </w:rPr>
        <w:t xml:space="preserve"> o</w:t>
      </w:r>
      <w:r w:rsidR="002C7426" w:rsidRPr="009C0CF6">
        <w:rPr>
          <w:rFonts w:ascii="Arial Unicode MS" w:eastAsia="Arial Unicode MS" w:hAnsi="Arial Unicode MS" w:cs="Arial Unicode MS"/>
          <w:sz w:val="20"/>
          <w:szCs w:val="20"/>
        </w:rPr>
        <w:t xml:space="preserve"> colaborador designado da unidade</w:t>
      </w:r>
      <w:r w:rsidR="00F5234E">
        <w:rPr>
          <w:rFonts w:ascii="Arial Unicode MS" w:eastAsia="Arial Unicode MS" w:hAnsi="Arial Unicode MS" w:cs="Arial Unicode MS"/>
          <w:sz w:val="20"/>
          <w:szCs w:val="20"/>
        </w:rPr>
        <w:t>,</w:t>
      </w:r>
      <w:r w:rsidR="002C7426" w:rsidRPr="009C0CF6">
        <w:rPr>
          <w:rFonts w:ascii="Arial Unicode MS" w:eastAsia="Arial Unicode MS" w:hAnsi="Arial Unicode MS" w:cs="Arial Unicode MS"/>
          <w:sz w:val="20"/>
          <w:szCs w:val="20"/>
        </w:rPr>
        <w:t xml:space="preserve"> encaminha </w:t>
      </w:r>
      <w:r w:rsidR="008467C5" w:rsidRPr="009C0CF6">
        <w:rPr>
          <w:rFonts w:ascii="Arial Unicode MS" w:eastAsia="Arial Unicode MS" w:hAnsi="Arial Unicode MS" w:cs="Arial Unicode MS"/>
          <w:sz w:val="20"/>
          <w:szCs w:val="20"/>
        </w:rPr>
        <w:t>ao</w:t>
      </w:r>
      <w:r w:rsidR="002C7426" w:rsidRPr="009C0CF6">
        <w:rPr>
          <w:rFonts w:ascii="Arial Unicode MS" w:eastAsia="Arial Unicode MS" w:hAnsi="Arial Unicode MS" w:cs="Arial Unicode MS"/>
          <w:sz w:val="20"/>
          <w:szCs w:val="20"/>
        </w:rPr>
        <w:t xml:space="preserve"> SESMT da matriz para quem fo</w:t>
      </w:r>
      <w:r w:rsidR="008467C5" w:rsidRPr="009C0CF6">
        <w:rPr>
          <w:rFonts w:ascii="Arial Unicode MS" w:eastAsia="Arial Unicode MS" w:hAnsi="Arial Unicode MS" w:cs="Arial Unicode MS"/>
          <w:sz w:val="20"/>
          <w:szCs w:val="20"/>
        </w:rPr>
        <w:t>ram</w:t>
      </w:r>
      <w:r w:rsidR="002C7426" w:rsidRPr="009C0CF6">
        <w:rPr>
          <w:rFonts w:ascii="Arial Unicode MS" w:eastAsia="Arial Unicode MS" w:hAnsi="Arial Unicode MS" w:cs="Arial Unicode MS"/>
          <w:sz w:val="20"/>
          <w:szCs w:val="20"/>
        </w:rPr>
        <w:t xml:space="preserve"> entregue</w:t>
      </w:r>
      <w:r w:rsidR="008467C5" w:rsidRPr="009C0CF6">
        <w:rPr>
          <w:rFonts w:ascii="Arial Unicode MS" w:eastAsia="Arial Unicode MS" w:hAnsi="Arial Unicode MS" w:cs="Arial Unicode MS"/>
          <w:sz w:val="20"/>
          <w:szCs w:val="20"/>
        </w:rPr>
        <w:t>s</w:t>
      </w:r>
      <w:r w:rsidR="002C7426" w:rsidRPr="009C0CF6">
        <w:rPr>
          <w:rFonts w:ascii="Arial Unicode MS" w:eastAsia="Arial Unicode MS" w:hAnsi="Arial Unicode MS" w:cs="Arial Unicode MS"/>
          <w:sz w:val="20"/>
          <w:szCs w:val="20"/>
        </w:rPr>
        <w:t xml:space="preserve"> os EPIS, para </w:t>
      </w:r>
      <w:r w:rsidR="008467C5" w:rsidRPr="009C0CF6">
        <w:rPr>
          <w:rFonts w:ascii="Arial Unicode MS" w:eastAsia="Arial Unicode MS" w:hAnsi="Arial Unicode MS" w:cs="Arial Unicode MS"/>
          <w:sz w:val="20"/>
          <w:szCs w:val="20"/>
        </w:rPr>
        <w:t>ser realizado</w:t>
      </w:r>
      <w:r w:rsidR="002C7426" w:rsidRPr="009C0CF6">
        <w:rPr>
          <w:rFonts w:ascii="Arial Unicode MS" w:eastAsia="Arial Unicode MS" w:hAnsi="Arial Unicode MS" w:cs="Arial Unicode MS"/>
          <w:sz w:val="20"/>
          <w:szCs w:val="20"/>
        </w:rPr>
        <w:t xml:space="preserve"> o consumo do item no sistema por colaborador.</w:t>
      </w:r>
    </w:p>
    <w:p w14:paraId="577A2408" w14:textId="77777777" w:rsidR="002C7426" w:rsidRPr="002C7426" w:rsidRDefault="002C7426" w:rsidP="002C7426">
      <w:pPr>
        <w:spacing w:after="0" w:line="360" w:lineRule="auto"/>
        <w:ind w:firstLine="720"/>
        <w:jc w:val="both"/>
        <w:rPr>
          <w:rFonts w:ascii="Arial Unicode MS" w:eastAsia="Arial Unicode MS" w:hAnsi="Arial Unicode MS" w:cs="Arial Unicode MS"/>
          <w:sz w:val="20"/>
          <w:szCs w:val="20"/>
        </w:rPr>
      </w:pPr>
    </w:p>
    <w:p w14:paraId="0205B7C4" w14:textId="77777777" w:rsidR="000E7272" w:rsidRDefault="00E439C0">
      <w:pPr>
        <w:pStyle w:val="Ttulo1"/>
        <w:spacing w:before="0" w:after="0" w:line="360" w:lineRule="auto"/>
        <w:rPr>
          <w:b/>
        </w:rPr>
      </w:pPr>
      <w:bookmarkStart w:id="63" w:name="_Toc207117628"/>
      <w:r>
        <w:rPr>
          <w:b/>
        </w:rPr>
        <w:t>7.5 Itens do tipo ferramentas manuais</w:t>
      </w:r>
      <w:bookmarkEnd w:id="63"/>
    </w:p>
    <w:p w14:paraId="3067897C" w14:textId="77777777" w:rsidR="000E7272" w:rsidRDefault="000E7272">
      <w:pPr>
        <w:spacing w:after="0" w:line="360" w:lineRule="auto"/>
        <w:ind w:hanging="2"/>
        <w:jc w:val="both"/>
        <w:rPr>
          <w:rFonts w:ascii="Arial" w:eastAsia="Arial" w:hAnsi="Arial" w:cs="Arial"/>
          <w:sz w:val="20"/>
          <w:szCs w:val="20"/>
        </w:rPr>
      </w:pPr>
    </w:p>
    <w:p w14:paraId="0F122521" w14:textId="77777777" w:rsidR="000E7272" w:rsidRDefault="0073086E">
      <w:pPr>
        <w:spacing w:after="0" w:line="360" w:lineRule="auto"/>
        <w:ind w:firstLine="720"/>
        <w:jc w:val="both"/>
        <w:rPr>
          <w:rFonts w:ascii="Arimo" w:eastAsia="Arimo" w:hAnsi="Arimo" w:cs="Arimo"/>
          <w:sz w:val="20"/>
          <w:szCs w:val="20"/>
        </w:rPr>
      </w:pPr>
      <w:sdt>
        <w:sdtPr>
          <w:tag w:val="goog_rdk_4"/>
          <w:id w:val="-106868510"/>
        </w:sdtPr>
        <w:sdtEndPr/>
        <w:sdtContent>
          <w:r w:rsidR="00E439C0">
            <w:rPr>
              <w:rFonts w:ascii="Arial Unicode MS" w:eastAsia="Arial Unicode MS" w:hAnsi="Arial Unicode MS" w:cs="Arial Unicode MS"/>
              <w:sz w:val="20"/>
              <w:szCs w:val="20"/>
            </w:rPr>
            <w:t>As ferramentas devem ser entregues apenas para os líderes de setor. Deve ser emitido o termo de uso no sistema Tecnicon através do caminho: Módulo Materiais → Retirada de Ferramentas → Gerenciar Retirada de Ferramentas. Na primeira deve ser selecionada a opção incluir nova retirada.</w:t>
          </w:r>
        </w:sdtContent>
      </w:sdt>
    </w:p>
    <w:p w14:paraId="46272D9E" w14:textId="77777777" w:rsidR="000E7272" w:rsidRDefault="000E7272">
      <w:pPr>
        <w:spacing w:after="0" w:line="360" w:lineRule="auto"/>
        <w:ind w:firstLine="720"/>
        <w:jc w:val="both"/>
        <w:rPr>
          <w:rFonts w:ascii="Arial" w:eastAsia="Arial" w:hAnsi="Arial" w:cs="Arial"/>
          <w:sz w:val="20"/>
          <w:szCs w:val="20"/>
        </w:rPr>
      </w:pPr>
    </w:p>
    <w:p w14:paraId="680DDCF0" w14:textId="77777777" w:rsidR="000E7272" w:rsidRDefault="00E439C0" w:rsidP="00DF1185">
      <w:pPr>
        <w:spacing w:after="0" w:line="240" w:lineRule="auto"/>
        <w:jc w:val="center"/>
        <w:rPr>
          <w:rFonts w:ascii="Arial" w:eastAsia="Arial" w:hAnsi="Arial" w:cs="Arial"/>
          <w:sz w:val="20"/>
          <w:szCs w:val="20"/>
        </w:rPr>
      </w:pPr>
      <w:r>
        <w:rPr>
          <w:rFonts w:ascii="Arimo" w:eastAsia="Arimo" w:hAnsi="Arimo" w:cs="Arimo"/>
          <w:noProof/>
          <w:color w:val="FF0000"/>
          <w:sz w:val="20"/>
          <w:szCs w:val="20"/>
        </w:rPr>
        <w:drawing>
          <wp:inline distT="114300" distB="114300" distL="114300" distR="114300" wp14:anchorId="747A3F1E" wp14:editId="10D455AA">
            <wp:extent cx="5062025" cy="1539454"/>
            <wp:effectExtent l="0" t="0" r="0" b="0"/>
            <wp:docPr id="9381163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5062025" cy="1539454"/>
                    </a:xfrm>
                    <a:prstGeom prst="rect">
                      <a:avLst/>
                    </a:prstGeom>
                    <a:ln/>
                  </pic:spPr>
                </pic:pic>
              </a:graphicData>
            </a:graphic>
          </wp:inline>
        </w:drawing>
      </w:r>
    </w:p>
    <w:p w14:paraId="76E1DB85" w14:textId="77777777" w:rsidR="000E7272" w:rsidRDefault="00E439C0" w:rsidP="00DF1185">
      <w:pPr>
        <w:spacing w:after="0" w:line="240" w:lineRule="auto"/>
        <w:ind w:hanging="2"/>
        <w:jc w:val="center"/>
        <w:rPr>
          <w:rFonts w:ascii="Arial" w:eastAsia="Arial" w:hAnsi="Arial" w:cs="Arial"/>
          <w:i/>
          <w:sz w:val="20"/>
          <w:szCs w:val="20"/>
        </w:rPr>
      </w:pPr>
      <w:r>
        <w:rPr>
          <w:rFonts w:ascii="Arial" w:eastAsia="Arial" w:hAnsi="Arial" w:cs="Arial"/>
          <w:i/>
          <w:sz w:val="20"/>
          <w:szCs w:val="20"/>
        </w:rPr>
        <w:t>Gerenciar retirada de ferramentas</w:t>
      </w:r>
    </w:p>
    <w:p w14:paraId="51AF7294" w14:textId="77777777" w:rsidR="000E7272" w:rsidRDefault="000E7272">
      <w:pPr>
        <w:spacing w:after="0" w:line="360" w:lineRule="auto"/>
        <w:ind w:hanging="2"/>
        <w:jc w:val="both"/>
        <w:rPr>
          <w:rFonts w:ascii="Arial" w:eastAsia="Arial" w:hAnsi="Arial" w:cs="Arial"/>
          <w:sz w:val="20"/>
          <w:szCs w:val="20"/>
        </w:rPr>
      </w:pPr>
    </w:p>
    <w:p w14:paraId="52CB7BF2" w14:textId="77777777" w:rsidR="000E7272" w:rsidRDefault="00E439C0">
      <w:pPr>
        <w:spacing w:after="0" w:line="360" w:lineRule="auto"/>
        <w:ind w:firstLine="720"/>
        <w:jc w:val="both"/>
        <w:rPr>
          <w:rFonts w:ascii="Arial" w:eastAsia="Arial" w:hAnsi="Arial" w:cs="Arial"/>
          <w:color w:val="FF0000"/>
          <w:sz w:val="20"/>
          <w:szCs w:val="20"/>
        </w:rPr>
      </w:pPr>
      <w:r>
        <w:rPr>
          <w:rFonts w:ascii="Arial" w:eastAsia="Arial" w:hAnsi="Arial" w:cs="Arial"/>
          <w:sz w:val="20"/>
          <w:szCs w:val="20"/>
        </w:rPr>
        <w:t>Na segunda aba deve ser incluído o código do colaborador e selecionada a opção salvar</w:t>
      </w:r>
      <w:r>
        <w:rPr>
          <w:rFonts w:ascii="Arial" w:eastAsia="Arial" w:hAnsi="Arial" w:cs="Arial"/>
          <w:color w:val="FF0000"/>
          <w:sz w:val="20"/>
          <w:szCs w:val="20"/>
        </w:rPr>
        <w:t>.</w:t>
      </w:r>
    </w:p>
    <w:p w14:paraId="635EC722" w14:textId="77777777" w:rsidR="000E7272" w:rsidRDefault="000E7272">
      <w:pPr>
        <w:spacing w:after="0" w:line="360" w:lineRule="auto"/>
        <w:ind w:firstLine="720"/>
        <w:jc w:val="both"/>
        <w:rPr>
          <w:rFonts w:ascii="Arial" w:eastAsia="Arial" w:hAnsi="Arial" w:cs="Arial"/>
          <w:color w:val="FF0000"/>
          <w:sz w:val="20"/>
          <w:szCs w:val="20"/>
        </w:rPr>
      </w:pPr>
    </w:p>
    <w:p w14:paraId="460A437C" w14:textId="77777777" w:rsidR="000E7272" w:rsidRDefault="00E439C0" w:rsidP="00DF1185">
      <w:pPr>
        <w:spacing w:after="0" w:line="240" w:lineRule="auto"/>
        <w:jc w:val="center"/>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3CE726A9" wp14:editId="0AC2FB50">
            <wp:extent cx="4907524" cy="1410984"/>
            <wp:effectExtent l="0" t="0" r="0" b="0"/>
            <wp:docPr id="9381163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srcRect/>
                    <a:stretch>
                      <a:fillRect/>
                    </a:stretch>
                  </pic:blipFill>
                  <pic:spPr>
                    <a:xfrm>
                      <a:off x="0" y="0"/>
                      <a:ext cx="4907524" cy="1410984"/>
                    </a:xfrm>
                    <a:prstGeom prst="rect">
                      <a:avLst/>
                    </a:prstGeom>
                    <a:ln/>
                  </pic:spPr>
                </pic:pic>
              </a:graphicData>
            </a:graphic>
          </wp:inline>
        </w:drawing>
      </w:r>
    </w:p>
    <w:p w14:paraId="12CBC79D" w14:textId="4B97E53F" w:rsidR="000E7272" w:rsidRDefault="00DF1185" w:rsidP="00DF1185">
      <w:pPr>
        <w:spacing w:after="0" w:line="240" w:lineRule="auto"/>
        <w:rPr>
          <w:rFonts w:ascii="Arial" w:eastAsia="Arial" w:hAnsi="Arial" w:cs="Arial"/>
          <w:i/>
          <w:sz w:val="20"/>
          <w:szCs w:val="20"/>
        </w:rPr>
      </w:pPr>
      <w:r>
        <w:rPr>
          <w:rFonts w:ascii="Arial" w:eastAsia="Arial" w:hAnsi="Arial" w:cs="Arial"/>
          <w:i/>
          <w:color w:val="FF0000"/>
          <w:sz w:val="20"/>
          <w:szCs w:val="20"/>
        </w:rPr>
        <w:t xml:space="preserve">                                                                   </w:t>
      </w:r>
      <w:r w:rsidR="00E439C0">
        <w:rPr>
          <w:rFonts w:ascii="Arial" w:eastAsia="Arial" w:hAnsi="Arial" w:cs="Arial"/>
          <w:i/>
          <w:sz w:val="20"/>
          <w:szCs w:val="20"/>
        </w:rPr>
        <w:t>Incluir nova retirada</w:t>
      </w:r>
    </w:p>
    <w:p w14:paraId="2EB5842A" w14:textId="77777777" w:rsidR="000E7272" w:rsidRDefault="000E7272">
      <w:pPr>
        <w:spacing w:after="0" w:line="360" w:lineRule="auto"/>
        <w:ind w:hanging="2"/>
        <w:jc w:val="both"/>
        <w:rPr>
          <w:rFonts w:ascii="Arial" w:eastAsia="Arial" w:hAnsi="Arial" w:cs="Arial"/>
          <w:sz w:val="20"/>
          <w:szCs w:val="20"/>
        </w:rPr>
      </w:pPr>
    </w:p>
    <w:p w14:paraId="049C0698"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lastRenderedPageBreak/>
        <w:t>Na terceira aba deve ser incluído o código do produto, que pode ser pesquisado pela sua descrição, em seguida incluir a quantidade e o número de patrimônio conforme imagem.</w:t>
      </w:r>
    </w:p>
    <w:p w14:paraId="70B5A5B2" w14:textId="77777777" w:rsidR="000E7272" w:rsidRDefault="000E7272">
      <w:pPr>
        <w:spacing w:after="0" w:line="360" w:lineRule="auto"/>
        <w:ind w:hanging="2"/>
        <w:jc w:val="both"/>
        <w:rPr>
          <w:rFonts w:ascii="Arial" w:eastAsia="Arial" w:hAnsi="Arial" w:cs="Arial"/>
          <w:color w:val="FF0000"/>
          <w:sz w:val="20"/>
          <w:szCs w:val="20"/>
        </w:rPr>
      </w:pPr>
    </w:p>
    <w:p w14:paraId="03A28B83" w14:textId="77777777" w:rsidR="000E7272" w:rsidRDefault="00E439C0" w:rsidP="00DF1185">
      <w:pPr>
        <w:spacing w:after="0" w:line="240" w:lineRule="auto"/>
        <w:jc w:val="center"/>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752FDE56" wp14:editId="487184E0">
            <wp:extent cx="5372669" cy="1198227"/>
            <wp:effectExtent l="0" t="0" r="0" b="0"/>
            <wp:docPr id="9381163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372669" cy="1198227"/>
                    </a:xfrm>
                    <a:prstGeom prst="rect">
                      <a:avLst/>
                    </a:prstGeom>
                    <a:ln/>
                  </pic:spPr>
                </pic:pic>
              </a:graphicData>
            </a:graphic>
          </wp:inline>
        </w:drawing>
      </w:r>
    </w:p>
    <w:p w14:paraId="0DCEDF29" w14:textId="77777777" w:rsidR="000E7272" w:rsidRDefault="00E439C0" w:rsidP="00DF1185">
      <w:pPr>
        <w:spacing w:after="0" w:line="240" w:lineRule="auto"/>
        <w:jc w:val="center"/>
        <w:rPr>
          <w:rFonts w:ascii="Arial" w:eastAsia="Arial" w:hAnsi="Arial" w:cs="Arial"/>
          <w:i/>
          <w:sz w:val="20"/>
          <w:szCs w:val="20"/>
        </w:rPr>
      </w:pPr>
      <w:r>
        <w:rPr>
          <w:rFonts w:ascii="Arial" w:eastAsia="Arial" w:hAnsi="Arial" w:cs="Arial"/>
          <w:i/>
          <w:sz w:val="20"/>
          <w:szCs w:val="20"/>
        </w:rPr>
        <w:t>Ferramentas</w:t>
      </w:r>
    </w:p>
    <w:p w14:paraId="5453CEB5" w14:textId="77777777" w:rsidR="000E7272" w:rsidRDefault="000E7272">
      <w:pPr>
        <w:spacing w:after="0" w:line="360" w:lineRule="auto"/>
        <w:ind w:hanging="2"/>
        <w:jc w:val="center"/>
        <w:rPr>
          <w:rFonts w:ascii="Arial" w:eastAsia="Arial" w:hAnsi="Arial" w:cs="Arial"/>
          <w:sz w:val="20"/>
          <w:szCs w:val="20"/>
        </w:rPr>
      </w:pPr>
    </w:p>
    <w:p w14:paraId="2E2DD30B"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 xml:space="preserve">Em seguida esta aba deve ser fechada, e na aba anterior que continua aberta devem ser selecionadas a opções AÇÕES, INTEGRAÇÃO e Open </w:t>
      </w:r>
      <w:proofErr w:type="spellStart"/>
      <w:r>
        <w:rPr>
          <w:rFonts w:ascii="Arial" w:eastAsia="Arial" w:hAnsi="Arial" w:cs="Arial"/>
          <w:sz w:val="20"/>
          <w:szCs w:val="20"/>
        </w:rPr>
        <w:t>Document</w:t>
      </w:r>
      <w:proofErr w:type="spellEnd"/>
      <w:r>
        <w:rPr>
          <w:rFonts w:ascii="Arial" w:eastAsia="Arial" w:hAnsi="Arial" w:cs="Arial"/>
          <w:sz w:val="20"/>
          <w:szCs w:val="20"/>
        </w:rPr>
        <w:t>/PDF.</w:t>
      </w:r>
    </w:p>
    <w:p w14:paraId="2F0605F1" w14:textId="77777777" w:rsidR="000E7272" w:rsidRDefault="000E7272">
      <w:pPr>
        <w:spacing w:after="0" w:line="360" w:lineRule="auto"/>
        <w:ind w:firstLine="720"/>
        <w:jc w:val="both"/>
        <w:rPr>
          <w:rFonts w:ascii="Arial" w:eastAsia="Arial" w:hAnsi="Arial" w:cs="Arial"/>
          <w:sz w:val="20"/>
          <w:szCs w:val="20"/>
        </w:rPr>
      </w:pPr>
    </w:p>
    <w:p w14:paraId="151ECA31" w14:textId="77777777" w:rsidR="000E7272" w:rsidRDefault="00E439C0" w:rsidP="00F5234E">
      <w:pPr>
        <w:spacing w:after="0" w:line="240" w:lineRule="auto"/>
        <w:jc w:val="center"/>
        <w:rPr>
          <w:rFonts w:ascii="Arial" w:eastAsia="Arial" w:hAnsi="Arial" w:cs="Arial"/>
          <w:sz w:val="20"/>
          <w:szCs w:val="20"/>
        </w:rPr>
      </w:pPr>
      <w:r>
        <w:rPr>
          <w:rFonts w:ascii="Arial" w:eastAsia="Arial" w:hAnsi="Arial" w:cs="Arial"/>
          <w:noProof/>
          <w:color w:val="FF0000"/>
          <w:sz w:val="20"/>
          <w:szCs w:val="20"/>
        </w:rPr>
        <w:drawing>
          <wp:inline distT="114300" distB="114300" distL="114300" distR="114300" wp14:anchorId="46035420" wp14:editId="08BF25CC">
            <wp:extent cx="5188864" cy="1190140"/>
            <wp:effectExtent l="0" t="0" r="0" b="0"/>
            <wp:docPr id="9381162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188864" cy="1190140"/>
                    </a:xfrm>
                    <a:prstGeom prst="rect">
                      <a:avLst/>
                    </a:prstGeom>
                    <a:ln/>
                  </pic:spPr>
                </pic:pic>
              </a:graphicData>
            </a:graphic>
          </wp:inline>
        </w:drawing>
      </w:r>
    </w:p>
    <w:p w14:paraId="593F72E5" w14:textId="77777777" w:rsidR="000E7272" w:rsidRDefault="00E439C0" w:rsidP="00F5234E">
      <w:pPr>
        <w:spacing w:after="0" w:line="240" w:lineRule="auto"/>
        <w:jc w:val="center"/>
        <w:rPr>
          <w:rFonts w:ascii="Arial" w:eastAsia="Arial" w:hAnsi="Arial" w:cs="Arial"/>
          <w:i/>
          <w:sz w:val="20"/>
          <w:szCs w:val="20"/>
        </w:rPr>
      </w:pPr>
      <w:r>
        <w:rPr>
          <w:rFonts w:ascii="Arial" w:eastAsia="Arial" w:hAnsi="Arial" w:cs="Arial"/>
          <w:sz w:val="20"/>
          <w:szCs w:val="20"/>
        </w:rPr>
        <w:t xml:space="preserve">   </w:t>
      </w:r>
      <w:r>
        <w:rPr>
          <w:rFonts w:ascii="Arial" w:eastAsia="Arial" w:hAnsi="Arial" w:cs="Arial"/>
          <w:i/>
          <w:sz w:val="20"/>
          <w:szCs w:val="20"/>
        </w:rPr>
        <w:t>Incluir nova retirada</w:t>
      </w:r>
    </w:p>
    <w:p w14:paraId="7227A4C3" w14:textId="77777777" w:rsidR="000E7272" w:rsidRDefault="000E7272">
      <w:pPr>
        <w:spacing w:after="0" w:line="360" w:lineRule="auto"/>
        <w:ind w:hanging="2"/>
        <w:jc w:val="both"/>
        <w:rPr>
          <w:rFonts w:ascii="Arial" w:eastAsia="Arial" w:hAnsi="Arial" w:cs="Arial"/>
          <w:sz w:val="20"/>
          <w:szCs w:val="20"/>
        </w:rPr>
      </w:pPr>
    </w:p>
    <w:p w14:paraId="75E8CA6B" w14:textId="77777777" w:rsidR="000E7272" w:rsidRDefault="00E439C0">
      <w:pPr>
        <w:spacing w:after="0" w:line="360" w:lineRule="auto"/>
        <w:ind w:hanging="2"/>
        <w:jc w:val="both"/>
        <w:rPr>
          <w:rFonts w:ascii="Arial" w:eastAsia="Arial" w:hAnsi="Arial" w:cs="Arial"/>
          <w:sz w:val="20"/>
          <w:szCs w:val="20"/>
        </w:rPr>
      </w:pPr>
      <w:r>
        <w:rPr>
          <w:rFonts w:ascii="Arial" w:eastAsia="Arial" w:hAnsi="Arial" w:cs="Arial"/>
          <w:sz w:val="20"/>
          <w:szCs w:val="20"/>
        </w:rPr>
        <w:t xml:space="preserve">             Após o termo ser impresso e ser assinado pelo colaborador, a ferramenta pode ser entregue ao mesmo.</w:t>
      </w:r>
    </w:p>
    <w:p w14:paraId="7EAA5531" w14:textId="77777777" w:rsidR="000E7272" w:rsidRDefault="00E439C0" w:rsidP="00D05215">
      <w:pPr>
        <w:spacing w:after="0" w:line="240" w:lineRule="auto"/>
        <w:jc w:val="center"/>
        <w:rPr>
          <w:rFonts w:ascii="Arial" w:eastAsia="Arial" w:hAnsi="Arial" w:cs="Arial"/>
          <w:sz w:val="20"/>
          <w:szCs w:val="20"/>
        </w:rPr>
      </w:pPr>
      <w:r w:rsidRPr="00BD7838">
        <w:rPr>
          <w:rFonts w:ascii="Arial" w:eastAsia="Arial" w:hAnsi="Arial" w:cs="Arial"/>
          <w:noProof/>
          <w:color w:val="FF0000"/>
          <w:sz w:val="20"/>
          <w:szCs w:val="20"/>
          <w:bdr w:val="single" w:sz="4" w:space="0" w:color="auto"/>
        </w:rPr>
        <w:lastRenderedPageBreak/>
        <w:drawing>
          <wp:inline distT="114300" distB="114300" distL="114300" distR="114300" wp14:anchorId="2819B23E" wp14:editId="7CD7B1A9">
            <wp:extent cx="3724275" cy="3524250"/>
            <wp:effectExtent l="0" t="0" r="0" b="0"/>
            <wp:docPr id="9381162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724275" cy="3524250"/>
                    </a:xfrm>
                    <a:prstGeom prst="rect">
                      <a:avLst/>
                    </a:prstGeom>
                    <a:ln/>
                  </pic:spPr>
                </pic:pic>
              </a:graphicData>
            </a:graphic>
          </wp:inline>
        </w:drawing>
      </w:r>
    </w:p>
    <w:p w14:paraId="67932F69" w14:textId="77777777" w:rsidR="000E7272" w:rsidRDefault="00E439C0" w:rsidP="00D05215">
      <w:pPr>
        <w:spacing w:after="0" w:line="240" w:lineRule="auto"/>
        <w:jc w:val="center"/>
        <w:rPr>
          <w:rFonts w:ascii="Arial" w:eastAsia="Arial" w:hAnsi="Arial" w:cs="Arial"/>
          <w:i/>
          <w:sz w:val="20"/>
          <w:szCs w:val="20"/>
        </w:rPr>
      </w:pPr>
      <w:r>
        <w:rPr>
          <w:rFonts w:ascii="Arial" w:eastAsia="Arial" w:hAnsi="Arial" w:cs="Arial"/>
          <w:i/>
          <w:sz w:val="20"/>
          <w:szCs w:val="20"/>
        </w:rPr>
        <w:t>Termo de uso</w:t>
      </w:r>
    </w:p>
    <w:p w14:paraId="148EBDAB" w14:textId="77777777" w:rsidR="000E7272" w:rsidRDefault="000E7272">
      <w:pPr>
        <w:spacing w:after="0" w:line="360" w:lineRule="auto"/>
        <w:ind w:hanging="2"/>
        <w:jc w:val="center"/>
        <w:rPr>
          <w:rFonts w:ascii="Arial" w:eastAsia="Arial" w:hAnsi="Arial" w:cs="Arial"/>
          <w:i/>
          <w:sz w:val="20"/>
          <w:szCs w:val="20"/>
        </w:rPr>
      </w:pPr>
    </w:p>
    <w:p w14:paraId="430EF986" w14:textId="77777777" w:rsidR="000E7272" w:rsidRDefault="0073086E">
      <w:pPr>
        <w:spacing w:after="0" w:line="360" w:lineRule="auto"/>
        <w:ind w:firstLine="720"/>
        <w:jc w:val="both"/>
        <w:rPr>
          <w:rFonts w:ascii="Arial" w:eastAsia="Arial" w:hAnsi="Arial" w:cs="Arial"/>
          <w:sz w:val="20"/>
          <w:szCs w:val="20"/>
        </w:rPr>
      </w:pPr>
      <w:sdt>
        <w:sdtPr>
          <w:tag w:val="goog_rdk_5"/>
          <w:id w:val="1983714567"/>
        </w:sdtPr>
        <w:sdtEndPr/>
        <w:sdtContent>
          <w:r w:rsidR="00E439C0">
            <w:rPr>
              <w:rFonts w:ascii="Arial Unicode MS" w:eastAsia="Arial Unicode MS" w:hAnsi="Arial Unicode MS" w:cs="Arial Unicode MS"/>
              <w:sz w:val="20"/>
              <w:szCs w:val="20"/>
            </w:rPr>
            <w:t xml:space="preserve">No momento da entrega da ferramenta deve ser alterado o setor e o centro de resultado do item no sistema tecnicon através do caminho: Módulo Controle Patrimonial → Bem Patrimonial. </w:t>
          </w:r>
        </w:sdtContent>
      </w:sdt>
    </w:p>
    <w:p w14:paraId="3087708F"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Na tela bem patrimonial deve ser selecionada a opção consultar e inserir o número de patrimônio do item a ser alterado, em seguida deve ser alterado o código do centro de resultado e o código do setor para qual será destinado o item.</w:t>
      </w:r>
    </w:p>
    <w:p w14:paraId="56F5E07C" w14:textId="77777777" w:rsidR="000E7272" w:rsidRDefault="000E7272">
      <w:pPr>
        <w:spacing w:after="0" w:line="360" w:lineRule="auto"/>
        <w:ind w:hanging="2"/>
        <w:jc w:val="both"/>
        <w:rPr>
          <w:rFonts w:ascii="Arimo" w:eastAsia="Arimo" w:hAnsi="Arimo" w:cs="Arimo"/>
          <w:color w:val="FF0000"/>
          <w:sz w:val="20"/>
          <w:szCs w:val="20"/>
        </w:rPr>
      </w:pPr>
    </w:p>
    <w:p w14:paraId="31B1DA47" w14:textId="77777777" w:rsidR="000E7272" w:rsidRDefault="00E439C0" w:rsidP="00150D87">
      <w:pPr>
        <w:spacing w:after="0" w:line="240" w:lineRule="auto"/>
        <w:jc w:val="center"/>
        <w:rPr>
          <w:rFonts w:ascii="Arimo" w:eastAsia="Arimo" w:hAnsi="Arimo" w:cs="Arimo"/>
          <w:color w:val="FF0000"/>
          <w:sz w:val="20"/>
          <w:szCs w:val="20"/>
        </w:rPr>
      </w:pPr>
      <w:r>
        <w:rPr>
          <w:rFonts w:ascii="Arimo" w:eastAsia="Arimo" w:hAnsi="Arimo" w:cs="Arimo"/>
          <w:noProof/>
          <w:color w:val="FF0000"/>
          <w:sz w:val="20"/>
          <w:szCs w:val="20"/>
        </w:rPr>
        <w:drawing>
          <wp:inline distT="114300" distB="114300" distL="114300" distR="114300" wp14:anchorId="79C7A8FC" wp14:editId="7BAAD0D7">
            <wp:extent cx="6119820" cy="1778000"/>
            <wp:effectExtent l="0" t="0" r="0" b="0"/>
            <wp:docPr id="93811629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6119820" cy="1778000"/>
                    </a:xfrm>
                    <a:prstGeom prst="rect">
                      <a:avLst/>
                    </a:prstGeom>
                    <a:ln/>
                  </pic:spPr>
                </pic:pic>
              </a:graphicData>
            </a:graphic>
          </wp:inline>
        </w:drawing>
      </w:r>
    </w:p>
    <w:p w14:paraId="0F0F987C" w14:textId="77777777" w:rsidR="000E7272" w:rsidRDefault="00E439C0" w:rsidP="00150D87">
      <w:pPr>
        <w:spacing w:after="0" w:line="240" w:lineRule="auto"/>
        <w:jc w:val="center"/>
        <w:rPr>
          <w:rFonts w:ascii="Arial" w:eastAsia="Arial" w:hAnsi="Arial" w:cs="Arial"/>
          <w:i/>
          <w:sz w:val="20"/>
          <w:szCs w:val="20"/>
        </w:rPr>
      </w:pPr>
      <w:r>
        <w:rPr>
          <w:rFonts w:ascii="Arial" w:eastAsia="Arial" w:hAnsi="Arial" w:cs="Arial"/>
          <w:i/>
          <w:sz w:val="20"/>
          <w:szCs w:val="20"/>
        </w:rPr>
        <w:t>Bem patrimonial</w:t>
      </w:r>
    </w:p>
    <w:p w14:paraId="56B03CDA" w14:textId="77777777" w:rsidR="000E7272" w:rsidRDefault="00E439C0">
      <w:pPr>
        <w:pStyle w:val="Ttulo1"/>
        <w:spacing w:before="0" w:after="0" w:line="360" w:lineRule="auto"/>
        <w:rPr>
          <w:b/>
        </w:rPr>
      </w:pPr>
      <w:bookmarkStart w:id="64" w:name="_Toc207117629"/>
      <w:r>
        <w:rPr>
          <w:b/>
        </w:rPr>
        <w:lastRenderedPageBreak/>
        <w:t>8 ENTREGA DE MATERIAIS</w:t>
      </w:r>
      <w:bookmarkEnd w:id="64"/>
    </w:p>
    <w:p w14:paraId="421B6B1C" w14:textId="77777777" w:rsidR="000E7272" w:rsidRDefault="000E7272">
      <w:pPr>
        <w:spacing w:after="0" w:line="360" w:lineRule="auto"/>
        <w:jc w:val="both"/>
      </w:pPr>
    </w:p>
    <w:p w14:paraId="30E8EAF0"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A entrega de materiais é realizada pelos colaboradores do Almoxarifado nos setores produtivos e retiradas no Almoxarifado por setores de apoio.</w:t>
      </w:r>
    </w:p>
    <w:p w14:paraId="7289C3E3" w14:textId="77777777" w:rsidR="000E7272" w:rsidRDefault="000E7272">
      <w:pPr>
        <w:spacing w:after="0" w:line="360" w:lineRule="auto"/>
        <w:rPr>
          <w:rFonts w:ascii="Arial" w:eastAsia="Arial" w:hAnsi="Arial" w:cs="Arial"/>
          <w:b/>
          <w:sz w:val="20"/>
          <w:szCs w:val="20"/>
        </w:rPr>
      </w:pPr>
    </w:p>
    <w:p w14:paraId="2A2CDF57" w14:textId="77777777" w:rsidR="000E7272" w:rsidRDefault="00E439C0">
      <w:pPr>
        <w:pStyle w:val="Ttulo1"/>
        <w:spacing w:before="0" w:after="0" w:line="360" w:lineRule="auto"/>
        <w:rPr>
          <w:b/>
        </w:rPr>
      </w:pPr>
      <w:bookmarkStart w:id="65" w:name="_Toc207117630"/>
      <w:r>
        <w:rPr>
          <w:b/>
        </w:rPr>
        <w:t>8.1 Entrega de matéria prima e embalagens</w:t>
      </w:r>
      <w:bookmarkEnd w:id="65"/>
    </w:p>
    <w:p w14:paraId="1680DA75" w14:textId="77777777" w:rsidR="000E7272" w:rsidRDefault="000E7272">
      <w:pPr>
        <w:spacing w:after="0" w:line="360" w:lineRule="auto"/>
        <w:ind w:hanging="2"/>
        <w:jc w:val="both"/>
        <w:rPr>
          <w:rFonts w:ascii="Arial" w:eastAsia="Arial" w:hAnsi="Arial" w:cs="Arial"/>
          <w:sz w:val="20"/>
          <w:szCs w:val="20"/>
        </w:rPr>
      </w:pPr>
    </w:p>
    <w:p w14:paraId="684989C7"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A entrega de matéria-prima e embalagens utilizadas na rotomoldagem e acabamento é realizada com base no relatório gerado no sistema Power BI acessado pelo link:</w:t>
      </w:r>
    </w:p>
    <w:p w14:paraId="683777E0" w14:textId="77777777" w:rsidR="000E7272" w:rsidRDefault="000E7272">
      <w:pPr>
        <w:spacing w:after="0" w:line="360" w:lineRule="auto"/>
        <w:ind w:firstLine="709"/>
        <w:jc w:val="both"/>
        <w:rPr>
          <w:rFonts w:ascii="Arial" w:eastAsia="Arial" w:hAnsi="Arial" w:cs="Arial"/>
          <w:color w:val="000000"/>
          <w:sz w:val="20"/>
          <w:szCs w:val="20"/>
        </w:rPr>
      </w:pPr>
      <w:hyperlink r:id="rId35">
        <w:r>
          <w:rPr>
            <w:rFonts w:ascii="Arial" w:eastAsia="Arial" w:hAnsi="Arial" w:cs="Arial"/>
            <w:color w:val="000000"/>
            <w:sz w:val="20"/>
            <w:szCs w:val="20"/>
            <w:u w:val="single"/>
          </w:rPr>
          <w:t>https://app.powerbi.com/groups/me/reports/1fe7b8f1-c713-4b69-9966-5afc62b68865/ReportSection71baf05fa319f0a7d140?experience=power-bi</w:t>
        </w:r>
      </w:hyperlink>
    </w:p>
    <w:p w14:paraId="32FEAB63"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 xml:space="preserve">A necessidade dos itens e quantidades a serem entregues é gerada no relatório </w:t>
      </w:r>
      <w:proofErr w:type="spellStart"/>
      <w:r>
        <w:rPr>
          <w:rFonts w:ascii="Arial" w:eastAsia="Arial" w:hAnsi="Arial" w:cs="Arial"/>
          <w:sz w:val="20"/>
          <w:szCs w:val="20"/>
        </w:rPr>
        <w:t>Picking</w:t>
      </w:r>
      <w:proofErr w:type="spellEnd"/>
      <w:r>
        <w:rPr>
          <w:rFonts w:ascii="Arial" w:eastAsia="Arial" w:hAnsi="Arial" w:cs="Arial"/>
          <w:sz w:val="20"/>
          <w:szCs w:val="20"/>
        </w:rPr>
        <w:t xml:space="preserve"> Programação Mes, conforme mostra a imagem abaixo:</w:t>
      </w:r>
    </w:p>
    <w:p w14:paraId="6F01B4BA" w14:textId="77777777" w:rsidR="000E7272" w:rsidRDefault="000E7272">
      <w:pPr>
        <w:spacing w:after="0" w:line="360" w:lineRule="auto"/>
        <w:ind w:firstLine="709"/>
        <w:jc w:val="both"/>
        <w:rPr>
          <w:rFonts w:ascii="Arial" w:eastAsia="Arial" w:hAnsi="Arial" w:cs="Arial"/>
          <w:color w:val="FF0000"/>
          <w:sz w:val="20"/>
          <w:szCs w:val="20"/>
        </w:rPr>
      </w:pPr>
    </w:p>
    <w:p w14:paraId="2F7F3384" w14:textId="77777777" w:rsidR="000E7272" w:rsidRDefault="000E7272">
      <w:pPr>
        <w:spacing w:after="0" w:line="360" w:lineRule="auto"/>
        <w:rPr>
          <w:rFonts w:ascii="Arial" w:eastAsia="Arial" w:hAnsi="Arial" w:cs="Arial"/>
          <w:color w:val="FF0000"/>
          <w:sz w:val="20"/>
          <w:szCs w:val="20"/>
        </w:rPr>
      </w:pPr>
    </w:p>
    <w:p w14:paraId="3DE810D1" w14:textId="77777777" w:rsidR="000E7272" w:rsidRDefault="00E439C0">
      <w:pPr>
        <w:spacing w:after="0" w:line="360" w:lineRule="auto"/>
        <w:jc w:val="center"/>
        <w:rPr>
          <w:rFonts w:ascii="Arial" w:eastAsia="Arial" w:hAnsi="Arial" w:cs="Arial"/>
          <w:color w:val="FF0000"/>
          <w:sz w:val="20"/>
          <w:szCs w:val="20"/>
        </w:rPr>
      </w:pPr>
      <w:r>
        <w:rPr>
          <w:noProof/>
        </w:rPr>
        <w:drawing>
          <wp:inline distT="0" distB="0" distL="0" distR="0" wp14:anchorId="631ACDB3" wp14:editId="16524723">
            <wp:extent cx="6120130" cy="2838450"/>
            <wp:effectExtent l="0" t="0" r="0" b="0"/>
            <wp:docPr id="9381162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6120130" cy="2838450"/>
                    </a:xfrm>
                    <a:prstGeom prst="rect">
                      <a:avLst/>
                    </a:prstGeom>
                    <a:ln/>
                  </pic:spPr>
                </pic:pic>
              </a:graphicData>
            </a:graphic>
          </wp:inline>
        </w:drawing>
      </w:r>
    </w:p>
    <w:p w14:paraId="0AD9EECE" w14:textId="77777777" w:rsidR="000E7272" w:rsidRDefault="000E7272">
      <w:pPr>
        <w:spacing w:after="0" w:line="360" w:lineRule="auto"/>
        <w:ind w:firstLine="709"/>
        <w:rPr>
          <w:rFonts w:ascii="Arial" w:eastAsia="Arial" w:hAnsi="Arial" w:cs="Arial"/>
          <w:color w:val="FF0000"/>
          <w:sz w:val="20"/>
          <w:szCs w:val="20"/>
        </w:rPr>
      </w:pPr>
    </w:p>
    <w:p w14:paraId="65AB163F" w14:textId="77777777" w:rsidR="000E7272" w:rsidRDefault="00E439C0">
      <w:pPr>
        <w:spacing w:after="0" w:line="360" w:lineRule="auto"/>
        <w:ind w:firstLine="709"/>
        <w:rPr>
          <w:rFonts w:ascii="Arial" w:eastAsia="Arial" w:hAnsi="Arial" w:cs="Arial"/>
          <w:sz w:val="20"/>
          <w:szCs w:val="20"/>
        </w:rPr>
      </w:pPr>
      <w:r>
        <w:rPr>
          <w:rFonts w:ascii="Arial" w:eastAsia="Arial" w:hAnsi="Arial" w:cs="Arial"/>
          <w:sz w:val="20"/>
          <w:szCs w:val="20"/>
        </w:rPr>
        <w:t>O relatório é gerado na parte da manhã, onde os itens devem ser entregues para a produção até as 09:00 horas e na parte da tarde, onde os itens devem ser entregues até às 16:00 horas, em ambos são geradas duas abas, matéria prima externa e produção interna. Os itens são separados conforme a necessidade, transferidos e entregues para a produção.</w:t>
      </w:r>
    </w:p>
    <w:p w14:paraId="6F815EAD"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lastRenderedPageBreak/>
        <w:t>Matérias primas para utilização em protótipos são separadas e entregues para a produção conforme ordem de produção na cor amarela, entregue no Almoxarifado pelo PCP. Os itens acompanhados da ordem de produção devem ser entregues diretamente ao responsável pelo recebimento de materiais ou líder do setor onde o protótipo será produzido.</w:t>
      </w:r>
    </w:p>
    <w:p w14:paraId="511A1359"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A entrega de matéria-prima utilizada na montagem do setor de divisão de metais é realizada através de ordens de produção entregues fisicamente pelo setor de PCP ao Almoxarifado. Após a separação dos itens requisitados nas ordens de produção, os itens separados são conferidos novamente por outro colaborador do setor antes de ser transferido e entregue para a montagem.</w:t>
      </w:r>
    </w:p>
    <w:p w14:paraId="70652AF3" w14:textId="77777777" w:rsidR="000E7272" w:rsidRDefault="000E7272">
      <w:pPr>
        <w:spacing w:after="0" w:line="360" w:lineRule="auto"/>
        <w:rPr>
          <w:rFonts w:ascii="Arial" w:eastAsia="Arial" w:hAnsi="Arial" w:cs="Arial"/>
          <w:b/>
          <w:sz w:val="20"/>
          <w:szCs w:val="20"/>
        </w:rPr>
      </w:pPr>
    </w:p>
    <w:p w14:paraId="742DA283" w14:textId="77777777" w:rsidR="000E7272" w:rsidRDefault="00E439C0">
      <w:pPr>
        <w:pStyle w:val="Ttulo1"/>
        <w:spacing w:before="0" w:after="0" w:line="360" w:lineRule="auto"/>
        <w:rPr>
          <w:b/>
          <w:strike/>
          <w:color w:val="FF0000"/>
        </w:rPr>
      </w:pPr>
      <w:bookmarkStart w:id="66" w:name="_Toc207117631"/>
      <w:r>
        <w:rPr>
          <w:b/>
        </w:rPr>
        <w:t>8.2 Entrega de itens de uso e consumo e</w:t>
      </w:r>
      <w:r>
        <w:rPr>
          <w:b/>
          <w:color w:val="FF0000"/>
        </w:rPr>
        <w:t xml:space="preserve"> </w:t>
      </w:r>
      <w:r>
        <w:rPr>
          <w:b/>
        </w:rPr>
        <w:t>material secundário</w:t>
      </w:r>
      <w:bookmarkEnd w:id="66"/>
      <w:r>
        <w:rPr>
          <w:b/>
        </w:rPr>
        <w:t xml:space="preserve"> </w:t>
      </w:r>
    </w:p>
    <w:p w14:paraId="15C06DB5" w14:textId="77777777" w:rsidR="000E7272" w:rsidRDefault="000E7272">
      <w:pPr>
        <w:spacing w:after="0" w:line="360" w:lineRule="auto"/>
        <w:ind w:hanging="2"/>
        <w:jc w:val="both"/>
        <w:rPr>
          <w:rFonts w:ascii="Arial" w:eastAsia="Arial" w:hAnsi="Arial" w:cs="Arial"/>
          <w:b/>
          <w:sz w:val="20"/>
          <w:szCs w:val="20"/>
        </w:rPr>
      </w:pPr>
    </w:p>
    <w:p w14:paraId="123D84CF" w14:textId="2D467CAB" w:rsidR="000E7272" w:rsidRDefault="00E439C0" w:rsidP="00DA2A92">
      <w:pPr>
        <w:spacing w:after="0" w:line="360" w:lineRule="auto"/>
        <w:ind w:firstLine="709"/>
        <w:jc w:val="both"/>
        <w:rPr>
          <w:rFonts w:ascii="Arial" w:eastAsia="Arial" w:hAnsi="Arial" w:cs="Arial"/>
          <w:sz w:val="20"/>
          <w:szCs w:val="20"/>
          <w:highlight w:val="white"/>
        </w:rPr>
      </w:pPr>
      <w:r>
        <w:rPr>
          <w:rFonts w:ascii="Arial" w:eastAsia="Arial" w:hAnsi="Arial" w:cs="Arial"/>
          <w:b/>
          <w:sz w:val="20"/>
          <w:szCs w:val="20"/>
        </w:rPr>
        <w:t xml:space="preserve"> </w:t>
      </w:r>
      <w:r>
        <w:rPr>
          <w:rFonts w:ascii="Arial" w:eastAsia="Arial" w:hAnsi="Arial" w:cs="Arial"/>
          <w:sz w:val="20"/>
          <w:szCs w:val="20"/>
        </w:rPr>
        <w:t xml:space="preserve">A entrega de itens de uso e consumo </w:t>
      </w:r>
      <w:r w:rsidRPr="00E439C0">
        <w:rPr>
          <w:rFonts w:ascii="Arial" w:eastAsia="Arial" w:hAnsi="Arial" w:cs="Arial"/>
          <w:sz w:val="20"/>
          <w:szCs w:val="20"/>
        </w:rPr>
        <w:t>e</w:t>
      </w:r>
      <w:r>
        <w:rPr>
          <w:rFonts w:ascii="Arial" w:eastAsia="Arial" w:hAnsi="Arial" w:cs="Arial"/>
          <w:sz w:val="20"/>
          <w:szCs w:val="20"/>
        </w:rPr>
        <w:t xml:space="preserve"> material secundário é realizada pelo Almoxarifado de acordo com as requisições de materiais incluídas no sistema tecnicon e que podem ser verificadas na tela de REQUISIÇÃO DE MATERIAL através do seguinte caminho:</w:t>
      </w:r>
      <w:r>
        <w:rPr>
          <w:rFonts w:ascii="Arial" w:eastAsia="Arial" w:hAnsi="Arial" w:cs="Arial"/>
          <w:sz w:val="20"/>
          <w:szCs w:val="20"/>
          <w:highlight w:val="white"/>
        </w:rPr>
        <w:t xml:space="preserve"> ERP - Materiais &gt; Gestão de Estoques &gt; Almoxarifado &gt; Requisição de Material &gt; Consultas &gt; Requisição de Material.</w:t>
      </w:r>
    </w:p>
    <w:p w14:paraId="5D1CBAAF" w14:textId="4270E39A" w:rsidR="000E7272" w:rsidRDefault="00EF3B4C" w:rsidP="00DA2A92">
      <w:pPr>
        <w:spacing w:after="0" w:line="360" w:lineRule="auto"/>
        <w:ind w:firstLine="709"/>
        <w:jc w:val="both"/>
        <w:rPr>
          <w:rFonts w:ascii="Arial" w:eastAsia="Arial" w:hAnsi="Arial" w:cs="Arial"/>
          <w:sz w:val="20"/>
          <w:szCs w:val="20"/>
          <w:highlight w:val="white"/>
        </w:rPr>
      </w:pPr>
      <w:r>
        <w:rPr>
          <w:rFonts w:ascii="Arial" w:eastAsia="Arial" w:hAnsi="Arial" w:cs="Arial"/>
          <w:sz w:val="20"/>
          <w:szCs w:val="20"/>
          <w:highlight w:val="white"/>
        </w:rPr>
        <w:t xml:space="preserve"> </w:t>
      </w:r>
      <w:r w:rsidR="00E439C0">
        <w:rPr>
          <w:rFonts w:ascii="Arial" w:eastAsia="Arial" w:hAnsi="Arial" w:cs="Arial"/>
          <w:sz w:val="20"/>
          <w:szCs w:val="20"/>
          <w:highlight w:val="white"/>
        </w:rPr>
        <w:t>Nesta mesma tela, é realizada conferência diária de requisições incluídas no sistema x requisições entregue</w:t>
      </w:r>
      <w:r w:rsidR="00E439C0" w:rsidRPr="00EF3B4C">
        <w:rPr>
          <w:rFonts w:ascii="Arial" w:eastAsia="Arial" w:hAnsi="Arial" w:cs="Arial"/>
          <w:color w:val="000000" w:themeColor="text1"/>
          <w:sz w:val="20"/>
          <w:szCs w:val="20"/>
          <w:highlight w:val="white"/>
        </w:rPr>
        <w:t xml:space="preserve">s, </w:t>
      </w:r>
      <w:r w:rsidR="00E439C0">
        <w:rPr>
          <w:rFonts w:ascii="Arial" w:eastAsia="Arial" w:hAnsi="Arial" w:cs="Arial"/>
          <w:sz w:val="20"/>
          <w:szCs w:val="20"/>
          <w:highlight w:val="white"/>
        </w:rPr>
        <w:t>onde devem ser verificadas a existência de requisições pendentes do dia anterior para que seja feita a entrega e o consumo destas antes que sejam realizadas novas entregas, como mostra a imagem abaixo.</w:t>
      </w:r>
    </w:p>
    <w:p w14:paraId="3232C256" w14:textId="77777777" w:rsidR="000E7272" w:rsidRDefault="000E7272">
      <w:pPr>
        <w:spacing w:after="0" w:line="360" w:lineRule="auto"/>
        <w:ind w:hanging="2"/>
        <w:jc w:val="both"/>
        <w:rPr>
          <w:rFonts w:ascii="Arial" w:eastAsia="Arial" w:hAnsi="Arial" w:cs="Arial"/>
          <w:color w:val="FF0000"/>
          <w:sz w:val="20"/>
          <w:szCs w:val="20"/>
          <w:highlight w:val="white"/>
        </w:rPr>
      </w:pPr>
    </w:p>
    <w:p w14:paraId="60563342" w14:textId="77777777" w:rsidR="000E7272" w:rsidRDefault="00E439C0">
      <w:pPr>
        <w:spacing w:after="0" w:line="360" w:lineRule="auto"/>
        <w:ind w:hanging="2"/>
        <w:jc w:val="both"/>
        <w:rPr>
          <w:rFonts w:ascii="Arial" w:eastAsia="Arial" w:hAnsi="Arial" w:cs="Arial"/>
          <w:color w:val="FF0000"/>
          <w:sz w:val="20"/>
          <w:szCs w:val="20"/>
          <w:highlight w:val="white"/>
        </w:rPr>
      </w:pPr>
      <w:r w:rsidRPr="000355A7">
        <w:rPr>
          <w:rFonts w:ascii="Arial" w:eastAsia="Arial" w:hAnsi="Arial" w:cs="Arial"/>
          <w:noProof/>
          <w:color w:val="FF0000"/>
          <w:sz w:val="20"/>
          <w:szCs w:val="20"/>
          <w:highlight w:val="white"/>
          <w:bdr w:val="single" w:sz="4" w:space="0" w:color="auto"/>
        </w:rPr>
        <w:lastRenderedPageBreak/>
        <w:drawing>
          <wp:inline distT="114300" distB="114300" distL="114300" distR="114300" wp14:anchorId="6D7FCDE6" wp14:editId="3769ABF6">
            <wp:extent cx="5881646" cy="4117442"/>
            <wp:effectExtent l="0" t="0" r="5080" b="0"/>
            <wp:docPr id="9381162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888809" cy="4122457"/>
                    </a:xfrm>
                    <a:prstGeom prst="rect">
                      <a:avLst/>
                    </a:prstGeom>
                    <a:ln/>
                  </pic:spPr>
                </pic:pic>
              </a:graphicData>
            </a:graphic>
          </wp:inline>
        </w:drawing>
      </w:r>
    </w:p>
    <w:p w14:paraId="65F958E5" w14:textId="77777777" w:rsidR="000E7272" w:rsidRDefault="00E439C0">
      <w:pPr>
        <w:spacing w:after="0" w:line="360" w:lineRule="auto"/>
        <w:ind w:hanging="2"/>
        <w:jc w:val="both"/>
        <w:rPr>
          <w:rFonts w:ascii="Arial" w:eastAsia="Arial" w:hAnsi="Arial" w:cs="Arial"/>
          <w:strike/>
          <w:color w:val="FF0000"/>
          <w:sz w:val="20"/>
          <w:szCs w:val="20"/>
        </w:rPr>
      </w:pPr>
      <w:r>
        <w:rPr>
          <w:rFonts w:ascii="Arial" w:eastAsia="Arial" w:hAnsi="Arial" w:cs="Arial"/>
          <w:sz w:val="20"/>
          <w:szCs w:val="20"/>
        </w:rPr>
        <w:t xml:space="preserve">             </w:t>
      </w:r>
      <w:r>
        <w:rPr>
          <w:rFonts w:ascii="Arial" w:eastAsia="Arial" w:hAnsi="Arial" w:cs="Arial"/>
          <w:strike/>
          <w:color w:val="FF0000"/>
          <w:sz w:val="20"/>
          <w:szCs w:val="20"/>
        </w:rPr>
        <w:t xml:space="preserve"> </w:t>
      </w:r>
    </w:p>
    <w:p w14:paraId="29D434F1" w14:textId="77777777" w:rsidR="000E7272" w:rsidRDefault="000E7272">
      <w:pPr>
        <w:spacing w:after="0" w:line="360" w:lineRule="auto"/>
        <w:ind w:hanging="2"/>
        <w:jc w:val="both"/>
        <w:rPr>
          <w:rFonts w:ascii="Arial" w:eastAsia="Arial" w:hAnsi="Arial" w:cs="Arial"/>
          <w:b/>
          <w:sz w:val="20"/>
          <w:szCs w:val="20"/>
        </w:rPr>
      </w:pPr>
    </w:p>
    <w:p w14:paraId="4CFFBCAB" w14:textId="77777777" w:rsidR="000E7272" w:rsidRDefault="00E439C0">
      <w:pPr>
        <w:pStyle w:val="Ttulo1"/>
        <w:spacing w:before="0" w:after="0" w:line="360" w:lineRule="auto"/>
        <w:rPr>
          <w:b/>
        </w:rPr>
      </w:pPr>
      <w:bookmarkStart w:id="67" w:name="_Toc207117632"/>
      <w:r>
        <w:rPr>
          <w:b/>
        </w:rPr>
        <w:t>8.3 Entrega de brindes</w:t>
      </w:r>
      <w:bookmarkEnd w:id="67"/>
      <w:r>
        <w:rPr>
          <w:b/>
        </w:rPr>
        <w:t xml:space="preserve"> </w:t>
      </w:r>
    </w:p>
    <w:p w14:paraId="09F5D207" w14:textId="77777777" w:rsidR="000E7272" w:rsidRDefault="000E7272">
      <w:pPr>
        <w:spacing w:after="0" w:line="360" w:lineRule="auto"/>
        <w:jc w:val="both"/>
        <w:rPr>
          <w:rFonts w:ascii="Arial" w:eastAsia="Arial" w:hAnsi="Arial" w:cs="Arial"/>
          <w:b/>
          <w:sz w:val="20"/>
          <w:szCs w:val="20"/>
        </w:rPr>
      </w:pPr>
    </w:p>
    <w:p w14:paraId="36870B38" w14:textId="43FF587D" w:rsidR="000E7272" w:rsidRDefault="00E439C0" w:rsidP="000355A7">
      <w:pPr>
        <w:spacing w:after="0" w:line="360" w:lineRule="auto"/>
        <w:ind w:firstLine="709"/>
        <w:jc w:val="both"/>
        <w:rPr>
          <w:rFonts w:ascii="Arial" w:eastAsia="Arial" w:hAnsi="Arial" w:cs="Arial"/>
          <w:sz w:val="20"/>
          <w:szCs w:val="20"/>
        </w:rPr>
      </w:pPr>
      <w:r>
        <w:rPr>
          <w:rFonts w:ascii="Arial" w:eastAsia="Arial" w:hAnsi="Arial" w:cs="Arial"/>
          <w:sz w:val="20"/>
          <w:szCs w:val="20"/>
        </w:rPr>
        <w:t>O Almoxarifado é responsável pelo controle e armazenamento de brindes Rotoplastyc. O setor de Marketing informa por e-mail a necessidade de entregas brindes e o Almoxarifado realiza a entrega e, posteriormente, consumo interno do centro de custo do setor solicitante.</w:t>
      </w:r>
    </w:p>
    <w:p w14:paraId="5D71AD75" w14:textId="77777777" w:rsidR="00FE34C7" w:rsidRPr="00FE34C7" w:rsidRDefault="00FE34C7">
      <w:pPr>
        <w:spacing w:after="0" w:line="360" w:lineRule="auto"/>
        <w:jc w:val="both"/>
        <w:rPr>
          <w:rFonts w:ascii="Arial" w:eastAsia="Arial" w:hAnsi="Arial" w:cs="Arial"/>
          <w:color w:val="FF0000"/>
          <w:sz w:val="20"/>
          <w:szCs w:val="20"/>
        </w:rPr>
      </w:pPr>
    </w:p>
    <w:p w14:paraId="10B68B2F" w14:textId="028CE448" w:rsidR="00FE34C7" w:rsidRPr="009C0CF6" w:rsidRDefault="00FE34C7" w:rsidP="00FE34C7">
      <w:pPr>
        <w:pStyle w:val="Ttulo1"/>
        <w:spacing w:before="0" w:after="0" w:line="360" w:lineRule="auto"/>
        <w:rPr>
          <w:b/>
        </w:rPr>
      </w:pPr>
      <w:bookmarkStart w:id="68" w:name="_Toc207117633"/>
      <w:r w:rsidRPr="009C0CF6">
        <w:rPr>
          <w:b/>
        </w:rPr>
        <w:t>8.3.1 Entrega de brindes filial CTB</w:t>
      </w:r>
      <w:bookmarkEnd w:id="68"/>
    </w:p>
    <w:p w14:paraId="0F488FE0" w14:textId="77777777" w:rsidR="00E439C0" w:rsidRPr="009C0CF6" w:rsidRDefault="00E439C0" w:rsidP="00FE34C7">
      <w:pPr>
        <w:spacing w:after="0" w:line="360" w:lineRule="auto"/>
        <w:ind w:firstLine="720"/>
        <w:jc w:val="both"/>
        <w:rPr>
          <w:rFonts w:ascii="Arial" w:eastAsia="Arial" w:hAnsi="Arial" w:cs="Arial"/>
          <w:sz w:val="20"/>
          <w:szCs w:val="20"/>
        </w:rPr>
      </w:pPr>
    </w:p>
    <w:p w14:paraId="03095FE3" w14:textId="667096A3" w:rsidR="00FE34C7" w:rsidRPr="009C0CF6" w:rsidRDefault="008C7F38" w:rsidP="00FE34C7">
      <w:pPr>
        <w:spacing w:after="0" w:line="360" w:lineRule="auto"/>
        <w:ind w:firstLine="720"/>
        <w:jc w:val="both"/>
        <w:rPr>
          <w:rFonts w:ascii="Arial" w:eastAsia="Arial" w:hAnsi="Arial" w:cs="Arial"/>
          <w:sz w:val="20"/>
          <w:szCs w:val="20"/>
        </w:rPr>
      </w:pPr>
      <w:r w:rsidRPr="009C0CF6">
        <w:rPr>
          <w:rFonts w:ascii="Arial" w:eastAsia="Arial" w:hAnsi="Arial" w:cs="Arial"/>
          <w:sz w:val="20"/>
          <w:szCs w:val="20"/>
        </w:rPr>
        <w:t>A entrega de brindes para distribuição externa segue</w:t>
      </w:r>
      <w:r w:rsidR="00FE34C7" w:rsidRPr="009C0CF6">
        <w:rPr>
          <w:rFonts w:ascii="Arial" w:eastAsia="Arial" w:hAnsi="Arial" w:cs="Arial"/>
          <w:sz w:val="20"/>
          <w:szCs w:val="20"/>
        </w:rPr>
        <w:t xml:space="preserve"> conforme menciona a </w:t>
      </w:r>
      <w:r w:rsidR="00FE34C7" w:rsidRPr="009C0CF6">
        <w:rPr>
          <w:rFonts w:ascii="Arial" w:eastAsia="Arial" w:hAnsi="Arial" w:cs="Arial"/>
          <w:b/>
          <w:bCs/>
          <w:sz w:val="20"/>
          <w:szCs w:val="20"/>
        </w:rPr>
        <w:t>IT42 – Marketing</w:t>
      </w:r>
      <w:r w:rsidR="00FE34C7" w:rsidRPr="009C0CF6">
        <w:rPr>
          <w:rFonts w:ascii="Arial" w:eastAsia="Arial" w:hAnsi="Arial" w:cs="Arial"/>
          <w:sz w:val="20"/>
          <w:szCs w:val="20"/>
        </w:rPr>
        <w:t>, seguindo</w:t>
      </w:r>
      <w:r w:rsidR="00CE162D" w:rsidRPr="009C0CF6">
        <w:rPr>
          <w:rFonts w:ascii="Arial" w:eastAsia="Arial" w:hAnsi="Arial" w:cs="Arial"/>
          <w:sz w:val="20"/>
          <w:szCs w:val="20"/>
        </w:rPr>
        <w:t xml:space="preserve"> o</w:t>
      </w:r>
      <w:r w:rsidR="00FE34C7" w:rsidRPr="009C0CF6">
        <w:rPr>
          <w:rFonts w:ascii="Arial" w:eastAsia="Arial" w:hAnsi="Arial" w:cs="Arial"/>
          <w:sz w:val="20"/>
          <w:szCs w:val="20"/>
        </w:rPr>
        <w:t xml:space="preserve"> processo padrão de recebimento e entrega para área destinada.</w:t>
      </w:r>
    </w:p>
    <w:p w14:paraId="74EF5EAB" w14:textId="77777777" w:rsidR="0034236E" w:rsidRPr="009C0CF6" w:rsidRDefault="0034236E" w:rsidP="00FE34C7">
      <w:pPr>
        <w:spacing w:after="0" w:line="360" w:lineRule="auto"/>
        <w:ind w:firstLine="720"/>
        <w:jc w:val="both"/>
        <w:rPr>
          <w:rFonts w:ascii="Arial" w:eastAsia="Arial" w:hAnsi="Arial" w:cs="Arial"/>
          <w:sz w:val="20"/>
          <w:szCs w:val="20"/>
        </w:rPr>
      </w:pPr>
    </w:p>
    <w:p w14:paraId="75C6316B" w14:textId="4EDD3D98" w:rsidR="000E7272" w:rsidRPr="009C0CF6" w:rsidRDefault="00FE34C7" w:rsidP="0034236E">
      <w:pPr>
        <w:spacing w:after="0" w:line="360" w:lineRule="auto"/>
        <w:jc w:val="both"/>
        <w:rPr>
          <w:rFonts w:ascii="Arial" w:eastAsia="Arial" w:hAnsi="Arial" w:cs="Arial"/>
          <w:sz w:val="20"/>
          <w:szCs w:val="20"/>
        </w:rPr>
      </w:pPr>
      <w:r w:rsidRPr="009C0CF6">
        <w:rPr>
          <w:rFonts w:ascii="Arial" w:eastAsia="Arial" w:hAnsi="Arial" w:cs="Arial"/>
          <w:b/>
          <w:bCs/>
          <w:sz w:val="20"/>
          <w:szCs w:val="20"/>
        </w:rPr>
        <w:t>OBS</w:t>
      </w:r>
      <w:r w:rsidRPr="009C0CF6">
        <w:rPr>
          <w:rFonts w:ascii="Arial" w:eastAsia="Arial" w:hAnsi="Arial" w:cs="Arial"/>
          <w:sz w:val="20"/>
          <w:szCs w:val="20"/>
        </w:rPr>
        <w:t xml:space="preserve">: </w:t>
      </w:r>
      <w:r w:rsidR="00150D87">
        <w:rPr>
          <w:rFonts w:ascii="Arial" w:eastAsia="Arial" w:hAnsi="Arial" w:cs="Arial"/>
          <w:sz w:val="20"/>
          <w:szCs w:val="20"/>
        </w:rPr>
        <w:t>S</w:t>
      </w:r>
      <w:r w:rsidR="00E439C0" w:rsidRPr="009C0CF6">
        <w:rPr>
          <w:rFonts w:ascii="Arial" w:eastAsia="Arial" w:hAnsi="Arial" w:cs="Arial"/>
          <w:sz w:val="20"/>
          <w:szCs w:val="20"/>
        </w:rPr>
        <w:t>e a</w:t>
      </w:r>
      <w:r w:rsidRPr="009C0CF6">
        <w:rPr>
          <w:rFonts w:ascii="Arial" w:eastAsia="Arial" w:hAnsi="Arial" w:cs="Arial"/>
          <w:sz w:val="20"/>
          <w:szCs w:val="20"/>
        </w:rPr>
        <w:t>plica somente a filial de CTB.</w:t>
      </w:r>
    </w:p>
    <w:p w14:paraId="4F62BA0D" w14:textId="77777777" w:rsidR="000E7272" w:rsidRDefault="00E439C0">
      <w:pPr>
        <w:pStyle w:val="Ttulo1"/>
        <w:spacing w:before="0" w:after="0" w:line="360" w:lineRule="auto"/>
        <w:rPr>
          <w:b/>
        </w:rPr>
      </w:pPr>
      <w:bookmarkStart w:id="69" w:name="_Toc207117634"/>
      <w:r>
        <w:rPr>
          <w:b/>
        </w:rPr>
        <w:lastRenderedPageBreak/>
        <w:t>9 REMESSA DE MATERIAIS</w:t>
      </w:r>
      <w:bookmarkEnd w:id="69"/>
    </w:p>
    <w:p w14:paraId="19885905" w14:textId="77777777" w:rsidR="000E7272" w:rsidRDefault="00E439C0">
      <w:pPr>
        <w:spacing w:after="0" w:line="360" w:lineRule="auto"/>
        <w:jc w:val="both"/>
        <w:rPr>
          <w:rFonts w:ascii="Arial" w:eastAsia="Arial" w:hAnsi="Arial" w:cs="Arial"/>
          <w:sz w:val="20"/>
          <w:szCs w:val="20"/>
        </w:rPr>
      </w:pPr>
      <w:r>
        <w:rPr>
          <w:rFonts w:ascii="Arial" w:eastAsia="Arial" w:hAnsi="Arial" w:cs="Arial"/>
          <w:b/>
          <w:sz w:val="20"/>
          <w:szCs w:val="20"/>
        </w:rPr>
        <w:t xml:space="preserve">            </w:t>
      </w:r>
    </w:p>
    <w:p w14:paraId="1ECBD58F"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Materiais enviados para fora da empresa pelo Almoxarifado são enviados acompanhados de suas respectivas notas fiscais que devem ser solicitadas via sistema tecnicon de acordo com o tipo de material e a finalidade para que está sendo enviado na tela Remessas</w:t>
      </w:r>
      <w:r>
        <w:rPr>
          <w:rFonts w:ascii="Arial" w:eastAsia="Arial" w:hAnsi="Arial" w:cs="Arial"/>
          <w:b/>
          <w:sz w:val="20"/>
          <w:szCs w:val="20"/>
        </w:rPr>
        <w:t xml:space="preserve"> </w:t>
      </w:r>
      <w:r>
        <w:rPr>
          <w:rFonts w:ascii="Arial" w:eastAsia="Arial" w:hAnsi="Arial" w:cs="Arial"/>
          <w:sz w:val="20"/>
          <w:szCs w:val="20"/>
        </w:rPr>
        <w:t>no módulo faturamento,</w:t>
      </w:r>
      <w:r>
        <w:rPr>
          <w:rFonts w:ascii="Arial" w:eastAsia="Arial" w:hAnsi="Arial" w:cs="Arial"/>
          <w:b/>
          <w:sz w:val="20"/>
          <w:szCs w:val="20"/>
        </w:rPr>
        <w:t xml:space="preserve"> </w:t>
      </w:r>
      <w:r>
        <w:rPr>
          <w:rFonts w:ascii="Arial" w:eastAsia="Arial" w:hAnsi="Arial" w:cs="Arial"/>
          <w:sz w:val="20"/>
          <w:szCs w:val="20"/>
        </w:rPr>
        <w:t>através do caminho: Faturamento - Remessas para Terceiros - Remessas, conforme imagem abaixo:</w:t>
      </w:r>
    </w:p>
    <w:p w14:paraId="0CCC8008" w14:textId="77777777" w:rsidR="000E7272" w:rsidRDefault="000E7272">
      <w:pPr>
        <w:spacing w:after="0" w:line="360" w:lineRule="auto"/>
        <w:jc w:val="both"/>
        <w:rPr>
          <w:rFonts w:ascii="Arial" w:eastAsia="Arial" w:hAnsi="Arial" w:cs="Arial"/>
          <w:color w:val="FF0000"/>
          <w:sz w:val="20"/>
          <w:szCs w:val="20"/>
        </w:rPr>
      </w:pPr>
    </w:p>
    <w:p w14:paraId="1C586569" w14:textId="77777777" w:rsidR="000E7272" w:rsidRDefault="00E439C0" w:rsidP="000355A7">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49B2830A" wp14:editId="54EA97B3">
            <wp:extent cx="2346919" cy="1423670"/>
            <wp:effectExtent l="0" t="0" r="0" b="5080"/>
            <wp:docPr id="93811629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350510" cy="1425848"/>
                    </a:xfrm>
                    <a:prstGeom prst="rect">
                      <a:avLst/>
                    </a:prstGeom>
                    <a:ln/>
                  </pic:spPr>
                </pic:pic>
              </a:graphicData>
            </a:graphic>
          </wp:inline>
        </w:drawing>
      </w:r>
    </w:p>
    <w:p w14:paraId="063730F5" w14:textId="77777777" w:rsidR="000E7272" w:rsidRDefault="00E439C0" w:rsidP="000355A7">
      <w:pPr>
        <w:spacing w:after="0" w:line="240" w:lineRule="auto"/>
        <w:jc w:val="center"/>
        <w:rPr>
          <w:rFonts w:ascii="Arial" w:eastAsia="Arial" w:hAnsi="Arial" w:cs="Arial"/>
          <w:i/>
          <w:sz w:val="20"/>
          <w:szCs w:val="20"/>
        </w:rPr>
      </w:pPr>
      <w:r>
        <w:rPr>
          <w:rFonts w:ascii="Arial" w:eastAsia="Arial" w:hAnsi="Arial" w:cs="Arial"/>
          <w:i/>
          <w:sz w:val="20"/>
          <w:szCs w:val="20"/>
        </w:rPr>
        <w:t>ERP – Remessas</w:t>
      </w:r>
    </w:p>
    <w:p w14:paraId="0E5DE93E" w14:textId="77777777" w:rsidR="000E7272" w:rsidRDefault="000E7272">
      <w:pPr>
        <w:spacing w:after="0" w:line="360" w:lineRule="auto"/>
        <w:jc w:val="center"/>
        <w:rPr>
          <w:rFonts w:ascii="Arial" w:eastAsia="Arial" w:hAnsi="Arial" w:cs="Arial"/>
          <w:i/>
          <w:sz w:val="20"/>
          <w:szCs w:val="20"/>
        </w:rPr>
      </w:pPr>
    </w:p>
    <w:p w14:paraId="43C9B8E1"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Na tela de remessas devem ser incluídos o tipo de remessa, o código do fornecedor, o código do transportador, o tipo de frete, que podem ser pesquisados de acordo com sua descrição. Devem ser incluídos ainda a quantidade de volumes, o peso líquido e bruto dos itens a serem enviados conforme imagem abaixo:</w:t>
      </w:r>
    </w:p>
    <w:p w14:paraId="2CC662E9" w14:textId="77777777" w:rsidR="000E7272" w:rsidRDefault="000E7272">
      <w:pPr>
        <w:spacing w:after="0" w:line="360" w:lineRule="auto"/>
        <w:ind w:firstLine="720"/>
        <w:jc w:val="both"/>
        <w:rPr>
          <w:rFonts w:ascii="Arial" w:eastAsia="Arial" w:hAnsi="Arial" w:cs="Arial"/>
          <w:sz w:val="20"/>
          <w:szCs w:val="20"/>
        </w:rPr>
      </w:pPr>
    </w:p>
    <w:p w14:paraId="51CD4FF2" w14:textId="77777777" w:rsidR="000E7272" w:rsidRDefault="00E439C0" w:rsidP="000355A7">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75BE7FE0" wp14:editId="25B9D810">
            <wp:extent cx="5403850" cy="2076450"/>
            <wp:effectExtent l="0" t="0" r="6350" b="0"/>
            <wp:docPr id="93811629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5404654" cy="2076759"/>
                    </a:xfrm>
                    <a:prstGeom prst="rect">
                      <a:avLst/>
                    </a:prstGeom>
                    <a:ln/>
                  </pic:spPr>
                </pic:pic>
              </a:graphicData>
            </a:graphic>
          </wp:inline>
        </w:drawing>
      </w:r>
    </w:p>
    <w:p w14:paraId="4C80E5CF" w14:textId="77777777" w:rsidR="000E7272" w:rsidRDefault="00E439C0" w:rsidP="000355A7">
      <w:pPr>
        <w:spacing w:after="0" w:line="240" w:lineRule="auto"/>
        <w:jc w:val="center"/>
        <w:rPr>
          <w:rFonts w:ascii="Arial" w:eastAsia="Arial" w:hAnsi="Arial" w:cs="Arial"/>
          <w:i/>
          <w:sz w:val="20"/>
          <w:szCs w:val="20"/>
        </w:rPr>
      </w:pPr>
      <w:r>
        <w:rPr>
          <w:rFonts w:ascii="Arial" w:eastAsia="Arial" w:hAnsi="Arial" w:cs="Arial"/>
          <w:i/>
          <w:sz w:val="20"/>
          <w:szCs w:val="20"/>
        </w:rPr>
        <w:t>ERP - Remessas</w:t>
      </w:r>
    </w:p>
    <w:p w14:paraId="07FD0973" w14:textId="77777777" w:rsidR="000E7272" w:rsidRDefault="000E7272">
      <w:pPr>
        <w:spacing w:after="0" w:line="360" w:lineRule="auto"/>
        <w:jc w:val="center"/>
        <w:rPr>
          <w:rFonts w:ascii="Arial" w:eastAsia="Arial" w:hAnsi="Arial" w:cs="Arial"/>
          <w:sz w:val="20"/>
          <w:szCs w:val="20"/>
        </w:rPr>
      </w:pPr>
    </w:p>
    <w:p w14:paraId="11602CB0"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Após salvar as informações clicando no botão salvar, abrirá uma nova tela onde são incluídos os itens, a quantidade e os itens a serem enviados além do centro de resultado ao qual o item será destinado em seu retorno, como mostra a imagem abaixo:</w:t>
      </w:r>
    </w:p>
    <w:p w14:paraId="319F2059" w14:textId="77777777" w:rsidR="000E7272" w:rsidRDefault="000E7272">
      <w:pPr>
        <w:spacing w:after="0" w:line="360" w:lineRule="auto"/>
        <w:rPr>
          <w:rFonts w:ascii="Arial" w:eastAsia="Arial" w:hAnsi="Arial" w:cs="Arial"/>
          <w:sz w:val="20"/>
          <w:szCs w:val="20"/>
        </w:rPr>
      </w:pPr>
    </w:p>
    <w:p w14:paraId="40A8C9F4" w14:textId="77777777" w:rsidR="000E7272" w:rsidRDefault="00E439C0" w:rsidP="000355A7">
      <w:pPr>
        <w:spacing w:after="0" w:line="240" w:lineRule="auto"/>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3B2D8BFE" wp14:editId="192F4C3B">
            <wp:extent cx="5873750" cy="2063750"/>
            <wp:effectExtent l="0" t="0" r="0" b="0"/>
            <wp:docPr id="9381162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874069" cy="2063862"/>
                    </a:xfrm>
                    <a:prstGeom prst="rect">
                      <a:avLst/>
                    </a:prstGeom>
                    <a:ln/>
                  </pic:spPr>
                </pic:pic>
              </a:graphicData>
            </a:graphic>
          </wp:inline>
        </w:drawing>
      </w:r>
    </w:p>
    <w:p w14:paraId="26586464" w14:textId="13403DA3" w:rsidR="000E7272" w:rsidRDefault="00E439C0" w:rsidP="000355A7">
      <w:pPr>
        <w:spacing w:after="0" w:line="240" w:lineRule="auto"/>
        <w:jc w:val="center"/>
        <w:rPr>
          <w:rFonts w:ascii="Arial" w:eastAsia="Arial" w:hAnsi="Arial" w:cs="Arial"/>
          <w:i/>
          <w:sz w:val="20"/>
          <w:szCs w:val="20"/>
        </w:rPr>
      </w:pPr>
      <w:r>
        <w:rPr>
          <w:rFonts w:ascii="Arial" w:eastAsia="Arial" w:hAnsi="Arial" w:cs="Arial"/>
          <w:i/>
          <w:sz w:val="20"/>
          <w:szCs w:val="20"/>
        </w:rPr>
        <w:t>ERP – Remessas</w:t>
      </w:r>
    </w:p>
    <w:p w14:paraId="2810267F" w14:textId="77777777" w:rsidR="000E7272" w:rsidRDefault="000E7272">
      <w:pPr>
        <w:spacing w:after="0" w:line="360" w:lineRule="auto"/>
        <w:jc w:val="center"/>
        <w:rPr>
          <w:rFonts w:ascii="Arial" w:eastAsia="Arial" w:hAnsi="Arial" w:cs="Arial"/>
          <w:i/>
          <w:sz w:val="20"/>
          <w:szCs w:val="20"/>
        </w:rPr>
      </w:pPr>
    </w:p>
    <w:p w14:paraId="0EA1ABA2"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Os itens que devem ser apontados em seu retorno, ou que são requisitados em ordem de produção como pneus, rodas, itens de corte, (C), corte e dobra (CD), calandra (CL), zincagem (Z), embalagens de</w:t>
      </w:r>
      <w:r>
        <w:rPr>
          <w:rFonts w:ascii="Arial" w:eastAsia="Arial" w:hAnsi="Arial" w:cs="Arial"/>
          <w:color w:val="FF0000"/>
          <w:sz w:val="20"/>
          <w:szCs w:val="20"/>
        </w:rPr>
        <w:t xml:space="preserve"> </w:t>
      </w:r>
      <w:r>
        <w:rPr>
          <w:rFonts w:ascii="Arial" w:eastAsia="Arial" w:hAnsi="Arial" w:cs="Arial"/>
          <w:sz w:val="20"/>
          <w:szCs w:val="20"/>
        </w:rPr>
        <w:t xml:space="preserve">tecido (CE11326) e mangueiras de aço (CE11257), devem ser enviados para processamento externo após emissão da ordem de produção pelo PCP. As ordens de produção destes itens devem ser solicitadas ao setor de PCP via </w:t>
      </w:r>
      <w:proofErr w:type="spellStart"/>
      <w:r>
        <w:rPr>
          <w:rFonts w:ascii="Arial" w:eastAsia="Arial" w:hAnsi="Arial" w:cs="Arial"/>
          <w:sz w:val="20"/>
          <w:szCs w:val="20"/>
        </w:rPr>
        <w:t>email</w:t>
      </w:r>
      <w:proofErr w:type="spellEnd"/>
      <w:r>
        <w:rPr>
          <w:rFonts w:ascii="Arial" w:eastAsia="Arial" w:hAnsi="Arial" w:cs="Arial"/>
          <w:sz w:val="20"/>
          <w:szCs w:val="20"/>
        </w:rPr>
        <w:t xml:space="preserve"> no momento em que a remessa for gerada e o apontamento das ordens deve ocorrer no momento do recebimento dos itens.</w:t>
      </w:r>
    </w:p>
    <w:p w14:paraId="6B4222FE"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 xml:space="preserve">Ferramentas elétricas e pneumáticas devem ter sua data de entrada consultada antes do envio. Se a data a ser enviada for superior ao tempo de garantia, a remessa deve ser de conserto, se estiver dentro do período de garantia, a remessa deve ser do tipo análise de garantia. O tempo de garantia das ferramentas se dá conforme: </w:t>
      </w:r>
    </w:p>
    <w:p w14:paraId="4CB2DD8A" w14:textId="77777777" w:rsidR="00DF1185" w:rsidRDefault="00DF1185">
      <w:pPr>
        <w:spacing w:after="0" w:line="360" w:lineRule="auto"/>
        <w:ind w:firstLine="720"/>
        <w:jc w:val="both"/>
        <w:rPr>
          <w:rFonts w:ascii="Arial" w:eastAsia="Arial" w:hAnsi="Arial" w:cs="Arial"/>
          <w:sz w:val="20"/>
          <w:szCs w:val="20"/>
        </w:rPr>
      </w:pPr>
    </w:p>
    <w:p w14:paraId="63454C81" w14:textId="77777777" w:rsidR="000E7272" w:rsidRDefault="00E439C0">
      <w:pPr>
        <w:numPr>
          <w:ilvl w:val="0"/>
          <w:numId w:val="7"/>
        </w:numPr>
        <w:pBdr>
          <w:top w:val="nil"/>
          <w:left w:val="nil"/>
          <w:bottom w:val="nil"/>
          <w:right w:val="nil"/>
          <w:between w:val="nil"/>
        </w:pBdr>
        <w:shd w:val="clear" w:color="auto" w:fill="FFFFFF"/>
        <w:spacing w:after="0" w:line="360" w:lineRule="auto"/>
        <w:jc w:val="both"/>
        <w:rPr>
          <w:rFonts w:ascii="Arial" w:eastAsia="Arial" w:hAnsi="Arial" w:cs="Arial"/>
          <w:sz w:val="20"/>
          <w:szCs w:val="20"/>
        </w:rPr>
      </w:pPr>
      <w:r>
        <w:rPr>
          <w:rFonts w:ascii="Arial" w:eastAsia="Arial" w:hAnsi="Arial" w:cs="Arial"/>
          <w:sz w:val="20"/>
          <w:szCs w:val="20"/>
        </w:rPr>
        <w:t>BOSCH - 1 ANO PARA TODA LINHA DE FERRAMENTAS;</w:t>
      </w:r>
    </w:p>
    <w:p w14:paraId="7494CFCB" w14:textId="77777777" w:rsidR="000E7272" w:rsidRDefault="00E439C0">
      <w:pPr>
        <w:numPr>
          <w:ilvl w:val="0"/>
          <w:numId w:val="7"/>
        </w:numPr>
        <w:pBdr>
          <w:top w:val="nil"/>
          <w:left w:val="nil"/>
          <w:bottom w:val="nil"/>
          <w:right w:val="nil"/>
          <w:between w:val="nil"/>
        </w:pBdr>
        <w:shd w:val="clear" w:color="auto" w:fill="FFFFFF"/>
        <w:spacing w:after="0" w:line="360" w:lineRule="auto"/>
        <w:jc w:val="both"/>
        <w:rPr>
          <w:rFonts w:ascii="Arial" w:eastAsia="Arial" w:hAnsi="Arial" w:cs="Arial"/>
          <w:sz w:val="20"/>
          <w:szCs w:val="20"/>
        </w:rPr>
      </w:pPr>
      <w:r>
        <w:rPr>
          <w:rFonts w:ascii="Arial" w:eastAsia="Arial" w:hAnsi="Arial" w:cs="Arial"/>
          <w:sz w:val="20"/>
          <w:szCs w:val="20"/>
        </w:rPr>
        <w:t>PUMA - 6 MESES PARA TODA LINHA DE FERRAMENTAS;</w:t>
      </w:r>
    </w:p>
    <w:p w14:paraId="0BF4A446" w14:textId="77777777" w:rsidR="000E7272" w:rsidRDefault="00E439C0">
      <w:pPr>
        <w:numPr>
          <w:ilvl w:val="0"/>
          <w:numId w:val="7"/>
        </w:numPr>
        <w:pBdr>
          <w:top w:val="nil"/>
          <w:left w:val="nil"/>
          <w:bottom w:val="nil"/>
          <w:right w:val="nil"/>
          <w:between w:val="nil"/>
        </w:pBdr>
        <w:shd w:val="clear" w:color="auto" w:fill="FFFFFF"/>
        <w:spacing w:after="0" w:line="360" w:lineRule="auto"/>
        <w:jc w:val="both"/>
        <w:rPr>
          <w:rFonts w:ascii="Arial" w:eastAsia="Arial" w:hAnsi="Arial" w:cs="Arial"/>
          <w:sz w:val="20"/>
          <w:szCs w:val="20"/>
        </w:rPr>
      </w:pPr>
      <w:r>
        <w:rPr>
          <w:rFonts w:ascii="Arial" w:eastAsia="Arial" w:hAnsi="Arial" w:cs="Arial"/>
          <w:sz w:val="20"/>
          <w:szCs w:val="20"/>
        </w:rPr>
        <w:t>MILWAUKEE - 1 ANO PARA TODA LINHA DE FERRAMENTAS.</w:t>
      </w:r>
    </w:p>
    <w:p w14:paraId="434EB8EB" w14:textId="77777777" w:rsidR="000E7272" w:rsidRDefault="000E7272">
      <w:pPr>
        <w:pBdr>
          <w:top w:val="nil"/>
          <w:left w:val="nil"/>
          <w:bottom w:val="nil"/>
          <w:right w:val="nil"/>
          <w:between w:val="nil"/>
        </w:pBdr>
        <w:shd w:val="clear" w:color="auto" w:fill="FFFFFF"/>
        <w:spacing w:after="0" w:line="360" w:lineRule="auto"/>
        <w:ind w:left="1440"/>
        <w:jc w:val="both"/>
        <w:rPr>
          <w:rFonts w:ascii="Arial" w:eastAsia="Arial" w:hAnsi="Arial" w:cs="Arial"/>
          <w:sz w:val="22"/>
          <w:szCs w:val="22"/>
        </w:rPr>
      </w:pPr>
    </w:p>
    <w:p w14:paraId="3E18DEA5" w14:textId="77777777" w:rsidR="000E7272" w:rsidRDefault="00E439C0">
      <w:pPr>
        <w:pBdr>
          <w:top w:val="nil"/>
          <w:left w:val="nil"/>
          <w:bottom w:val="nil"/>
          <w:right w:val="nil"/>
          <w:between w:val="nil"/>
        </w:pBdr>
        <w:shd w:val="clear" w:color="auto" w:fill="FFFFFF"/>
        <w:spacing w:after="0" w:line="360" w:lineRule="auto"/>
        <w:jc w:val="both"/>
        <w:rPr>
          <w:rFonts w:ascii="Arial" w:eastAsia="Arial" w:hAnsi="Arial" w:cs="Arial"/>
          <w:sz w:val="20"/>
          <w:szCs w:val="20"/>
        </w:rPr>
      </w:pPr>
      <w:r>
        <w:rPr>
          <w:rFonts w:ascii="Arial" w:eastAsia="Arial" w:hAnsi="Arial" w:cs="Arial"/>
          <w:sz w:val="22"/>
          <w:szCs w:val="22"/>
        </w:rPr>
        <w:t xml:space="preserve">            </w:t>
      </w:r>
      <w:r>
        <w:rPr>
          <w:rFonts w:ascii="Arial" w:eastAsia="Arial" w:hAnsi="Arial" w:cs="Arial"/>
          <w:sz w:val="20"/>
          <w:szCs w:val="20"/>
        </w:rPr>
        <w:t>Após a emissão da nota fiscal de saída, esta deve ser assinada pelo destinatário da NF ou o motorista em casos de transporte terceirizado, no momento da entrega dos itens a serem expedidos. A assinatura pode ser feita por meio de QR CODE possibilitando a coleta em qualquer aparelho por meio da leitura do mesmo, para isso basta estar conectado em uma rede externa a da Rotoplastyc ou digital, diretamente no sistema Tecnicon, por meio de assinatura em tela de celulares e tablets conectados em nossa rede interna. Ambas coletas só podem ser realizadas uma vez e é obrigatório o documento de identificação do assinante com documento válido para poder salvar a coleta de assinaturas.</w:t>
      </w:r>
    </w:p>
    <w:p w14:paraId="5B224086" w14:textId="77777777" w:rsidR="000E7272" w:rsidRDefault="000E7272">
      <w:pPr>
        <w:pBdr>
          <w:top w:val="nil"/>
          <w:left w:val="nil"/>
          <w:bottom w:val="nil"/>
          <w:right w:val="nil"/>
          <w:between w:val="nil"/>
        </w:pBdr>
        <w:shd w:val="clear" w:color="auto" w:fill="FFFFFF"/>
        <w:spacing w:after="0" w:line="360" w:lineRule="auto"/>
        <w:jc w:val="both"/>
        <w:rPr>
          <w:rFonts w:ascii="Arial" w:eastAsia="Arial" w:hAnsi="Arial" w:cs="Arial"/>
          <w:color w:val="FF0000"/>
          <w:sz w:val="20"/>
          <w:szCs w:val="20"/>
        </w:rPr>
      </w:pPr>
    </w:p>
    <w:p w14:paraId="4C1233B0" w14:textId="77777777" w:rsidR="000E7272" w:rsidRDefault="00E439C0">
      <w:pPr>
        <w:pStyle w:val="Ttulo1"/>
        <w:spacing w:before="0" w:after="0" w:line="360" w:lineRule="auto"/>
        <w:rPr>
          <w:b/>
        </w:rPr>
      </w:pPr>
      <w:bookmarkStart w:id="70" w:name="_Toc207117635"/>
      <w:r>
        <w:rPr>
          <w:b/>
        </w:rPr>
        <w:lastRenderedPageBreak/>
        <w:t>10 CONFERÊNCIA DE ESTOQUE</w:t>
      </w:r>
      <w:bookmarkEnd w:id="70"/>
      <w:r>
        <w:rPr>
          <w:b/>
        </w:rPr>
        <w:t xml:space="preserve"> </w:t>
      </w:r>
    </w:p>
    <w:p w14:paraId="7155CD10" w14:textId="77777777" w:rsidR="000E7272" w:rsidRDefault="00E439C0">
      <w:pPr>
        <w:spacing w:after="0" w:line="360" w:lineRule="auto"/>
        <w:ind w:hanging="2"/>
        <w:rPr>
          <w:b/>
        </w:rPr>
      </w:pPr>
      <w:r>
        <w:rPr>
          <w:b/>
        </w:rPr>
        <w:t xml:space="preserve">           </w:t>
      </w:r>
    </w:p>
    <w:p w14:paraId="03A8CEC2" w14:textId="77777777" w:rsidR="000E7272" w:rsidRDefault="0073086E">
      <w:pPr>
        <w:spacing w:after="0" w:line="360" w:lineRule="auto"/>
        <w:ind w:firstLine="709"/>
        <w:jc w:val="both"/>
        <w:rPr>
          <w:rFonts w:ascii="Arial" w:eastAsia="Arial" w:hAnsi="Arial" w:cs="Arial"/>
          <w:sz w:val="20"/>
          <w:szCs w:val="20"/>
        </w:rPr>
      </w:pPr>
      <w:sdt>
        <w:sdtPr>
          <w:tag w:val="goog_rdk_6"/>
          <w:id w:val="-701120269"/>
        </w:sdtPr>
        <w:sdtEndPr/>
        <w:sdtContent>
          <w:r w:rsidR="00E439C0">
            <w:rPr>
              <w:rFonts w:ascii="Arial Unicode MS" w:eastAsia="Arial Unicode MS" w:hAnsi="Arial Unicode MS" w:cs="Arial Unicode MS"/>
              <w:sz w:val="20"/>
              <w:szCs w:val="20"/>
            </w:rPr>
            <w:t>A conferência de estoque é realizada através do inventário por etiqueta. Nesta tela será realizada a importação dos produtos para posteriormente cadastrar a quantidade de itens que constam no estoque físico da empresa. Caminho: Materiais → Gestão de Estoques → Inventário → Inventário por Etiqueta → Data do Inventário.</w:t>
          </w:r>
        </w:sdtContent>
      </w:sdt>
    </w:p>
    <w:p w14:paraId="7E10AA56" w14:textId="77777777" w:rsidR="000E7272" w:rsidRDefault="000E7272">
      <w:pPr>
        <w:spacing w:after="0" w:line="360" w:lineRule="auto"/>
        <w:ind w:firstLine="709"/>
        <w:jc w:val="both"/>
        <w:rPr>
          <w:rFonts w:ascii="Arial" w:eastAsia="Arial" w:hAnsi="Arial" w:cs="Arial"/>
          <w:color w:val="FF0000"/>
          <w:sz w:val="20"/>
          <w:szCs w:val="20"/>
        </w:rPr>
      </w:pPr>
    </w:p>
    <w:p w14:paraId="6063987B" w14:textId="77777777" w:rsidR="000E7272" w:rsidRDefault="00E439C0">
      <w:pPr>
        <w:spacing w:after="0" w:line="36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5898D917" wp14:editId="577E705B">
            <wp:extent cx="6124575" cy="1242776"/>
            <wp:effectExtent l="0" t="0" r="0" b="0"/>
            <wp:docPr id="93811629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6124575" cy="1242776"/>
                    </a:xfrm>
                    <a:prstGeom prst="rect">
                      <a:avLst/>
                    </a:prstGeom>
                    <a:ln/>
                  </pic:spPr>
                </pic:pic>
              </a:graphicData>
            </a:graphic>
          </wp:inline>
        </w:drawing>
      </w:r>
    </w:p>
    <w:p w14:paraId="67DD8E9B" w14:textId="77777777" w:rsidR="000E7272" w:rsidRDefault="00E439C0">
      <w:pPr>
        <w:spacing w:after="0" w:line="360" w:lineRule="auto"/>
        <w:ind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2E0E83D7" wp14:editId="7337FF99">
            <wp:extent cx="6119820" cy="1371600"/>
            <wp:effectExtent l="0" t="0" r="6350" b="0"/>
            <wp:docPr id="9381162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6119820" cy="1371600"/>
                    </a:xfrm>
                    <a:prstGeom prst="rect">
                      <a:avLst/>
                    </a:prstGeom>
                    <a:ln/>
                  </pic:spPr>
                </pic:pic>
              </a:graphicData>
            </a:graphic>
          </wp:inline>
        </w:drawing>
      </w:r>
    </w:p>
    <w:p w14:paraId="39B4CE0A" w14:textId="77777777" w:rsidR="000E7272" w:rsidRDefault="000E7272">
      <w:pPr>
        <w:spacing w:after="0" w:line="360" w:lineRule="auto"/>
        <w:ind w:hanging="2"/>
        <w:rPr>
          <w:rFonts w:ascii="Arial" w:eastAsia="Arial" w:hAnsi="Arial" w:cs="Arial"/>
          <w:sz w:val="20"/>
          <w:szCs w:val="20"/>
        </w:rPr>
      </w:pPr>
    </w:p>
    <w:p w14:paraId="68512787" w14:textId="77777777" w:rsidR="000E7272" w:rsidRDefault="0073086E">
      <w:pPr>
        <w:spacing w:after="0" w:line="360" w:lineRule="auto"/>
        <w:ind w:firstLine="709"/>
        <w:jc w:val="both"/>
        <w:rPr>
          <w:rFonts w:ascii="Arial" w:eastAsia="Arial" w:hAnsi="Arial" w:cs="Arial"/>
          <w:sz w:val="20"/>
          <w:szCs w:val="20"/>
        </w:rPr>
      </w:pPr>
      <w:sdt>
        <w:sdtPr>
          <w:tag w:val="goog_rdk_7"/>
          <w:id w:val="1720974094"/>
        </w:sdtPr>
        <w:sdtEndPr/>
        <w:sdtContent>
          <w:r w:rsidR="00E439C0">
            <w:rPr>
              <w:rFonts w:ascii="Arial Unicode MS" w:eastAsia="Arial Unicode MS" w:hAnsi="Arial Unicode MS" w:cs="Arial Unicode MS"/>
              <w:sz w:val="20"/>
              <w:szCs w:val="20"/>
            </w:rPr>
            <w:t>Ações → Importar → Importar Itens para a Contagem Cíclica.</w:t>
          </w:r>
        </w:sdtContent>
      </w:sdt>
    </w:p>
    <w:p w14:paraId="0C665457" w14:textId="77777777" w:rsidR="000E7272" w:rsidRDefault="000E7272">
      <w:pPr>
        <w:spacing w:after="0" w:line="360" w:lineRule="auto"/>
        <w:ind w:hanging="2"/>
        <w:rPr>
          <w:rFonts w:ascii="Arial" w:eastAsia="Arial" w:hAnsi="Arial" w:cs="Arial"/>
          <w:sz w:val="20"/>
          <w:szCs w:val="20"/>
        </w:rPr>
      </w:pPr>
    </w:p>
    <w:p w14:paraId="4CBE4F78" w14:textId="77777777" w:rsidR="000E7272" w:rsidRDefault="00E439C0">
      <w:pPr>
        <w:spacing w:after="0" w:line="360" w:lineRule="auto"/>
        <w:ind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47D621B9" wp14:editId="7CD8A087">
            <wp:extent cx="6119820" cy="1270000"/>
            <wp:effectExtent l="0" t="0" r="0" b="0"/>
            <wp:docPr id="9381162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6119820" cy="1270000"/>
                    </a:xfrm>
                    <a:prstGeom prst="rect">
                      <a:avLst/>
                    </a:prstGeom>
                    <a:ln/>
                  </pic:spPr>
                </pic:pic>
              </a:graphicData>
            </a:graphic>
          </wp:inline>
        </w:drawing>
      </w:r>
    </w:p>
    <w:p w14:paraId="013436CD" w14:textId="77777777" w:rsidR="000355A7" w:rsidRDefault="000355A7">
      <w:pPr>
        <w:spacing w:after="0" w:line="360" w:lineRule="auto"/>
        <w:ind w:hanging="2"/>
        <w:rPr>
          <w:rFonts w:ascii="Arial" w:eastAsia="Arial" w:hAnsi="Arial" w:cs="Arial"/>
          <w:sz w:val="20"/>
          <w:szCs w:val="20"/>
        </w:rPr>
      </w:pPr>
    </w:p>
    <w:p w14:paraId="39BC925F"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Após informar a data do inventário, ao clicar em consultar o sistema irá trazer todos os itens, cuja data de contagem estiver expirada, para ser realizada a contagem do estoque físico.</w:t>
      </w:r>
    </w:p>
    <w:p w14:paraId="12480FF2" w14:textId="77777777" w:rsidR="000E7272" w:rsidRDefault="000E7272">
      <w:pPr>
        <w:spacing w:after="0" w:line="360" w:lineRule="auto"/>
        <w:ind w:firstLine="709"/>
        <w:jc w:val="both"/>
        <w:rPr>
          <w:rFonts w:ascii="Arial" w:eastAsia="Arial" w:hAnsi="Arial" w:cs="Arial"/>
          <w:color w:val="FF0000"/>
          <w:sz w:val="20"/>
          <w:szCs w:val="20"/>
        </w:rPr>
      </w:pPr>
    </w:p>
    <w:p w14:paraId="71986AB0"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lastRenderedPageBreak/>
        <w:drawing>
          <wp:inline distT="114300" distB="114300" distL="114300" distR="114300" wp14:anchorId="1D935195" wp14:editId="37AD8264">
            <wp:extent cx="6119820" cy="2349500"/>
            <wp:effectExtent l="0" t="0" r="0" b="0"/>
            <wp:docPr id="9381162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6119820" cy="2349500"/>
                    </a:xfrm>
                    <a:prstGeom prst="rect">
                      <a:avLst/>
                    </a:prstGeom>
                    <a:ln/>
                  </pic:spPr>
                </pic:pic>
              </a:graphicData>
            </a:graphic>
          </wp:inline>
        </w:drawing>
      </w:r>
    </w:p>
    <w:p w14:paraId="7F41CF7B" w14:textId="77777777" w:rsidR="000E7272" w:rsidRDefault="000E7272">
      <w:pPr>
        <w:spacing w:after="0" w:line="360" w:lineRule="auto"/>
        <w:ind w:hanging="2"/>
        <w:rPr>
          <w:rFonts w:ascii="Arial" w:eastAsia="Arial" w:hAnsi="Arial" w:cs="Arial"/>
          <w:color w:val="FF0000"/>
          <w:sz w:val="20"/>
          <w:szCs w:val="20"/>
        </w:rPr>
      </w:pPr>
    </w:p>
    <w:p w14:paraId="1AC1911B" w14:textId="77777777" w:rsidR="000E7272" w:rsidRDefault="00E439C0">
      <w:pPr>
        <w:spacing w:after="0" w:line="360" w:lineRule="auto"/>
        <w:ind w:firstLine="709"/>
        <w:jc w:val="both"/>
        <w:rPr>
          <w:rFonts w:ascii="Arial" w:eastAsia="Arial" w:hAnsi="Arial" w:cs="Arial"/>
          <w:sz w:val="20"/>
          <w:szCs w:val="20"/>
        </w:rPr>
      </w:pPr>
      <w:r>
        <w:rPr>
          <w:rFonts w:ascii="Arial" w:eastAsia="Arial" w:hAnsi="Arial" w:cs="Arial"/>
          <w:sz w:val="20"/>
          <w:szCs w:val="20"/>
        </w:rPr>
        <w:t>Selecionar os itens que deseja contar.</w:t>
      </w:r>
    </w:p>
    <w:p w14:paraId="4E7624BA" w14:textId="77777777" w:rsidR="00AE5A1C" w:rsidRDefault="00AE5A1C">
      <w:pPr>
        <w:spacing w:after="0" w:line="360" w:lineRule="auto"/>
        <w:ind w:firstLine="709"/>
        <w:jc w:val="both"/>
        <w:rPr>
          <w:rFonts w:ascii="Arial" w:eastAsia="Arial" w:hAnsi="Arial" w:cs="Arial"/>
          <w:sz w:val="20"/>
          <w:szCs w:val="20"/>
        </w:rPr>
      </w:pPr>
    </w:p>
    <w:p w14:paraId="0EE8702F"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16701830" wp14:editId="655CA574">
            <wp:extent cx="6119820" cy="2476500"/>
            <wp:effectExtent l="0" t="0" r="0" b="0"/>
            <wp:docPr id="9381162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6119820" cy="2476500"/>
                    </a:xfrm>
                    <a:prstGeom prst="rect">
                      <a:avLst/>
                    </a:prstGeom>
                    <a:ln/>
                  </pic:spPr>
                </pic:pic>
              </a:graphicData>
            </a:graphic>
          </wp:inline>
        </w:drawing>
      </w:r>
    </w:p>
    <w:p w14:paraId="06247778" w14:textId="77777777" w:rsidR="000E7272" w:rsidRDefault="000E7272">
      <w:pPr>
        <w:spacing w:after="0" w:line="360" w:lineRule="auto"/>
        <w:ind w:hanging="2"/>
        <w:rPr>
          <w:rFonts w:ascii="Arial" w:eastAsia="Arial" w:hAnsi="Arial" w:cs="Arial"/>
          <w:color w:val="FF0000"/>
          <w:sz w:val="20"/>
          <w:szCs w:val="20"/>
        </w:rPr>
      </w:pPr>
    </w:p>
    <w:p w14:paraId="4007F981" w14:textId="77777777" w:rsidR="000E7272" w:rsidRDefault="0073086E">
      <w:pPr>
        <w:spacing w:after="0" w:line="360" w:lineRule="auto"/>
        <w:ind w:firstLine="720"/>
        <w:jc w:val="both"/>
        <w:rPr>
          <w:rFonts w:ascii="Arial" w:eastAsia="Arial" w:hAnsi="Arial" w:cs="Arial"/>
          <w:sz w:val="20"/>
          <w:szCs w:val="20"/>
        </w:rPr>
      </w:pPr>
      <w:sdt>
        <w:sdtPr>
          <w:tag w:val="goog_rdk_8"/>
          <w:id w:val="-1725137254"/>
        </w:sdtPr>
        <w:sdtEndPr/>
        <w:sdtContent>
          <w:r w:rsidR="00E439C0">
            <w:rPr>
              <w:rFonts w:ascii="Arial Unicode MS" w:eastAsia="Arial Unicode MS" w:hAnsi="Arial Unicode MS" w:cs="Arial Unicode MS"/>
              <w:sz w:val="20"/>
              <w:szCs w:val="20"/>
            </w:rPr>
            <w:t>Clicar em importar (vai aparecer na tela cadastro realizado com sucesso) → Clicar em fechar.</w:t>
          </w:r>
        </w:sdtContent>
      </w:sdt>
    </w:p>
    <w:p w14:paraId="0CFBAB93" w14:textId="77777777" w:rsidR="000E7272" w:rsidRDefault="000E7272">
      <w:pPr>
        <w:spacing w:after="0" w:line="360" w:lineRule="auto"/>
        <w:ind w:hanging="2"/>
        <w:rPr>
          <w:rFonts w:ascii="Arial" w:eastAsia="Arial" w:hAnsi="Arial" w:cs="Arial"/>
          <w:color w:val="FF0000"/>
          <w:sz w:val="20"/>
          <w:szCs w:val="20"/>
        </w:rPr>
      </w:pPr>
    </w:p>
    <w:p w14:paraId="2DF1D47C"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lastRenderedPageBreak/>
        <w:drawing>
          <wp:inline distT="114300" distB="114300" distL="114300" distR="114300" wp14:anchorId="2E443FF0" wp14:editId="0B55AA24">
            <wp:extent cx="6119820" cy="2336800"/>
            <wp:effectExtent l="0" t="0" r="0" b="0"/>
            <wp:docPr id="9381162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6119820" cy="2336800"/>
                    </a:xfrm>
                    <a:prstGeom prst="rect">
                      <a:avLst/>
                    </a:prstGeom>
                    <a:ln/>
                  </pic:spPr>
                </pic:pic>
              </a:graphicData>
            </a:graphic>
          </wp:inline>
        </w:drawing>
      </w:r>
    </w:p>
    <w:p w14:paraId="317167B9" w14:textId="77777777" w:rsidR="000E7272" w:rsidRDefault="000E7272">
      <w:pPr>
        <w:spacing w:after="0" w:line="360" w:lineRule="auto"/>
        <w:ind w:hanging="2"/>
        <w:rPr>
          <w:rFonts w:ascii="Arial" w:eastAsia="Arial" w:hAnsi="Arial" w:cs="Arial"/>
          <w:color w:val="FF0000"/>
          <w:sz w:val="20"/>
          <w:szCs w:val="20"/>
        </w:rPr>
      </w:pPr>
    </w:p>
    <w:sdt>
      <w:sdtPr>
        <w:tag w:val="goog_rdk_9"/>
        <w:id w:val="-1263443058"/>
      </w:sdtPr>
      <w:sdtEndPr/>
      <w:sdtContent>
        <w:p w14:paraId="0C1D7E29" w14:textId="77777777" w:rsidR="00D552DB" w:rsidRDefault="00E439C0">
          <w:pPr>
            <w:spacing w:after="0" w:line="360" w:lineRule="auto"/>
            <w:ind w:firstLine="720"/>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Caminho: Materiais → Gestão de Estoques → Inventário → Inventário por Etiqueta → Impressão das etiquetas. Colocar endereço inicial e endereço final (não é obrigatório) → Local do estoque que está gerando as Etiquetas → Clicar em imprimir.</w:t>
          </w:r>
        </w:p>
        <w:p w14:paraId="66A4F367" w14:textId="70E13E3C" w:rsidR="000E7272" w:rsidRDefault="0073086E">
          <w:pPr>
            <w:spacing w:after="0" w:line="360" w:lineRule="auto"/>
            <w:ind w:firstLine="720"/>
            <w:jc w:val="both"/>
            <w:rPr>
              <w:rFonts w:ascii="Arial" w:eastAsia="Arial" w:hAnsi="Arial" w:cs="Arial"/>
              <w:sz w:val="20"/>
              <w:szCs w:val="20"/>
            </w:rPr>
          </w:pPr>
        </w:p>
      </w:sdtContent>
    </w:sdt>
    <w:p w14:paraId="611AB665"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706CD348" wp14:editId="19F277CE">
            <wp:extent cx="6119820" cy="2298700"/>
            <wp:effectExtent l="0" t="0" r="0" b="0"/>
            <wp:docPr id="9381162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6119820" cy="2298700"/>
                    </a:xfrm>
                    <a:prstGeom prst="rect">
                      <a:avLst/>
                    </a:prstGeom>
                    <a:ln/>
                  </pic:spPr>
                </pic:pic>
              </a:graphicData>
            </a:graphic>
          </wp:inline>
        </w:drawing>
      </w:r>
    </w:p>
    <w:p w14:paraId="58D423D2" w14:textId="77777777" w:rsidR="000E7272" w:rsidRDefault="000E7272">
      <w:pPr>
        <w:spacing w:after="0" w:line="360" w:lineRule="auto"/>
        <w:ind w:hanging="2"/>
        <w:rPr>
          <w:rFonts w:ascii="Arial" w:eastAsia="Arial" w:hAnsi="Arial" w:cs="Arial"/>
          <w:color w:val="FF0000"/>
          <w:sz w:val="20"/>
          <w:szCs w:val="20"/>
        </w:rPr>
      </w:pPr>
    </w:p>
    <w:p w14:paraId="5D6F150A"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Gerar a impressão com as etiquetas para contagem.</w:t>
      </w:r>
    </w:p>
    <w:p w14:paraId="0987141A" w14:textId="77777777" w:rsidR="000E7272" w:rsidRDefault="000E7272">
      <w:pPr>
        <w:spacing w:after="0" w:line="360" w:lineRule="auto"/>
        <w:ind w:firstLine="720"/>
        <w:jc w:val="both"/>
        <w:rPr>
          <w:rFonts w:ascii="Arial" w:eastAsia="Arial" w:hAnsi="Arial" w:cs="Arial"/>
          <w:color w:val="FF0000"/>
          <w:sz w:val="20"/>
          <w:szCs w:val="20"/>
        </w:rPr>
      </w:pPr>
    </w:p>
    <w:p w14:paraId="1E1AD967"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lastRenderedPageBreak/>
        <w:drawing>
          <wp:inline distT="114300" distB="114300" distL="114300" distR="114300" wp14:anchorId="05EADD0D" wp14:editId="1E2EEC94">
            <wp:extent cx="6119820" cy="2628900"/>
            <wp:effectExtent l="0" t="0" r="0" b="0"/>
            <wp:docPr id="9381162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6119820" cy="2628900"/>
                    </a:xfrm>
                    <a:prstGeom prst="rect">
                      <a:avLst/>
                    </a:prstGeom>
                    <a:ln/>
                  </pic:spPr>
                </pic:pic>
              </a:graphicData>
            </a:graphic>
          </wp:inline>
        </w:drawing>
      </w:r>
    </w:p>
    <w:p w14:paraId="0713017D" w14:textId="77777777" w:rsidR="000E7272" w:rsidRDefault="000E7272">
      <w:pPr>
        <w:spacing w:after="0" w:line="360" w:lineRule="auto"/>
        <w:ind w:hanging="2"/>
        <w:rPr>
          <w:rFonts w:ascii="Arial" w:eastAsia="Arial" w:hAnsi="Arial" w:cs="Arial"/>
          <w:color w:val="FF0000"/>
          <w:sz w:val="20"/>
          <w:szCs w:val="20"/>
        </w:rPr>
      </w:pPr>
    </w:p>
    <w:sdt>
      <w:sdtPr>
        <w:tag w:val="goog_rdk_10"/>
        <w:id w:val="980266898"/>
      </w:sdtPr>
      <w:sdtEndPr/>
      <w:sdtContent>
        <w:p w14:paraId="36BC711E" w14:textId="77777777" w:rsidR="00D552DB" w:rsidRDefault="00E439C0">
          <w:pPr>
            <w:spacing w:after="0" w:line="360" w:lineRule="auto"/>
            <w:ind w:firstLine="720"/>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Serão distribuídas duas etiquetas para cada operador fazer a contagem, se as duas contagens forem iguais, fazer o fechamento da contagem. Caso haja diferença nas contagens liberar a terceira etiqueta para recontagem. Caminho: Materiais → Gestão de Estoques → Inventário → Inventário por Etiqueta → Digitação da Contagem.</w:t>
          </w:r>
        </w:p>
        <w:p w14:paraId="7F2CCD4E" w14:textId="10661190" w:rsidR="000E7272" w:rsidRDefault="0073086E">
          <w:pPr>
            <w:spacing w:after="0" w:line="360" w:lineRule="auto"/>
            <w:ind w:firstLine="720"/>
            <w:jc w:val="both"/>
            <w:rPr>
              <w:rFonts w:ascii="Arial" w:eastAsia="Arial" w:hAnsi="Arial" w:cs="Arial"/>
              <w:sz w:val="20"/>
              <w:szCs w:val="20"/>
            </w:rPr>
          </w:pPr>
        </w:p>
      </w:sdtContent>
    </w:sdt>
    <w:p w14:paraId="74CD32AD"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0936ADBB" wp14:editId="11B388BF">
            <wp:extent cx="6119820" cy="1714500"/>
            <wp:effectExtent l="0" t="0" r="0" b="0"/>
            <wp:docPr id="9381162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6119820" cy="1714500"/>
                    </a:xfrm>
                    <a:prstGeom prst="rect">
                      <a:avLst/>
                    </a:prstGeom>
                    <a:ln/>
                  </pic:spPr>
                </pic:pic>
              </a:graphicData>
            </a:graphic>
          </wp:inline>
        </w:drawing>
      </w:r>
    </w:p>
    <w:p w14:paraId="7F1E1519" w14:textId="77777777" w:rsidR="000E7272" w:rsidRDefault="000E7272">
      <w:pPr>
        <w:spacing w:after="0" w:line="360" w:lineRule="auto"/>
        <w:ind w:hanging="2"/>
        <w:rPr>
          <w:rFonts w:ascii="Arial" w:eastAsia="Arial" w:hAnsi="Arial" w:cs="Arial"/>
          <w:color w:val="FF0000"/>
          <w:sz w:val="20"/>
          <w:szCs w:val="20"/>
        </w:rPr>
      </w:pPr>
    </w:p>
    <w:p w14:paraId="401C62D5" w14:textId="77777777" w:rsidR="000E7272" w:rsidRDefault="0073086E">
      <w:pPr>
        <w:spacing w:after="0" w:line="360" w:lineRule="auto"/>
        <w:ind w:firstLine="720"/>
        <w:jc w:val="both"/>
        <w:rPr>
          <w:rFonts w:ascii="Arial" w:eastAsia="Arial" w:hAnsi="Arial" w:cs="Arial"/>
          <w:sz w:val="20"/>
          <w:szCs w:val="20"/>
        </w:rPr>
      </w:pPr>
      <w:sdt>
        <w:sdtPr>
          <w:tag w:val="goog_rdk_11"/>
          <w:id w:val="679680466"/>
        </w:sdtPr>
        <w:sdtEndPr/>
        <w:sdtContent>
          <w:r w:rsidR="00E439C0">
            <w:rPr>
              <w:rFonts w:ascii="Arial Unicode MS" w:eastAsia="Arial Unicode MS" w:hAnsi="Arial Unicode MS" w:cs="Arial Unicode MS"/>
              <w:sz w:val="20"/>
              <w:szCs w:val="20"/>
            </w:rPr>
            <w:t>Depois de efetuadas as duas primeiras contagens, deverá fazer a digitação da contagem, ler o código de barras da etiqueta da primeira contagem e a quantidade contada para todos os produtos. Em seguida, fazer uma segunda digitação de contagem, pois inventário por etiqueta exige duas contagens. Fazer um gerenciamento, para verificar se há necessidade de fazer novas contagens, através das Consultas: Materiais → Inventário → Inventário por etiqueta→ Relatórios → Estoque x Contagem.</w:t>
          </w:r>
        </w:sdtContent>
      </w:sdt>
    </w:p>
    <w:p w14:paraId="1C085DDF"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A Opção Estoque x Contagem – Somente com diferença vai mostrar os itens que tiverem diferenças entre suas contagens. Obs. Sempre colocar o Local de estoque.</w:t>
      </w:r>
    </w:p>
    <w:p w14:paraId="688835CF"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lastRenderedPageBreak/>
        <w:drawing>
          <wp:inline distT="114300" distB="114300" distL="114300" distR="114300" wp14:anchorId="2F91C880" wp14:editId="06C5AA6C">
            <wp:extent cx="6119820" cy="1181100"/>
            <wp:effectExtent l="0" t="0" r="0" b="0"/>
            <wp:docPr id="9381162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6119820" cy="1181100"/>
                    </a:xfrm>
                    <a:prstGeom prst="rect">
                      <a:avLst/>
                    </a:prstGeom>
                    <a:ln/>
                  </pic:spPr>
                </pic:pic>
              </a:graphicData>
            </a:graphic>
          </wp:inline>
        </w:drawing>
      </w:r>
    </w:p>
    <w:p w14:paraId="4C85340B"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6827B57E" wp14:editId="566A8ED2">
            <wp:extent cx="6119820" cy="1828800"/>
            <wp:effectExtent l="0" t="0" r="0" b="0"/>
            <wp:docPr id="93811628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6119820" cy="1828800"/>
                    </a:xfrm>
                    <a:prstGeom prst="rect">
                      <a:avLst/>
                    </a:prstGeom>
                    <a:ln/>
                  </pic:spPr>
                </pic:pic>
              </a:graphicData>
            </a:graphic>
          </wp:inline>
        </w:drawing>
      </w:r>
    </w:p>
    <w:p w14:paraId="2D2A6EC7" w14:textId="77777777" w:rsidR="000E7272" w:rsidRDefault="000E7272">
      <w:pPr>
        <w:spacing w:after="0" w:line="360" w:lineRule="auto"/>
        <w:ind w:hanging="2"/>
        <w:rPr>
          <w:rFonts w:ascii="Arial" w:eastAsia="Arial" w:hAnsi="Arial" w:cs="Arial"/>
          <w:color w:val="FF0000"/>
          <w:sz w:val="20"/>
          <w:szCs w:val="20"/>
        </w:rPr>
      </w:pPr>
    </w:p>
    <w:p w14:paraId="4FE88788" w14:textId="77777777" w:rsidR="000E7272" w:rsidRDefault="0073086E">
      <w:pPr>
        <w:spacing w:after="0" w:line="360" w:lineRule="auto"/>
        <w:ind w:firstLine="720"/>
        <w:jc w:val="both"/>
        <w:rPr>
          <w:rFonts w:ascii="Arial" w:eastAsia="Arial" w:hAnsi="Arial" w:cs="Arial"/>
          <w:sz w:val="20"/>
          <w:szCs w:val="20"/>
        </w:rPr>
      </w:pPr>
      <w:sdt>
        <w:sdtPr>
          <w:tag w:val="goog_rdk_12"/>
          <w:id w:val="-512101632"/>
        </w:sdtPr>
        <w:sdtEndPr/>
        <w:sdtContent>
          <w:r w:rsidR="00E439C0">
            <w:rPr>
              <w:rFonts w:ascii="Arial Unicode MS" w:eastAsia="Arial Unicode MS" w:hAnsi="Arial Unicode MS" w:cs="Arial Unicode MS"/>
              <w:sz w:val="20"/>
              <w:szCs w:val="20"/>
            </w:rPr>
            <w:t>Ocorrendo divergência entre a primeira e a segunda contagem, executar a terceira contagem. Para isso é necessário fazer o fechamento da contagem, através de Materiais → Inventário → Inventário por etiqueta→ Fechamento da Contagem.</w:t>
          </w:r>
        </w:sdtContent>
      </w:sdt>
    </w:p>
    <w:p w14:paraId="26A451F0" w14:textId="77777777" w:rsidR="000E7272" w:rsidRDefault="000E7272">
      <w:pPr>
        <w:spacing w:after="0" w:line="360" w:lineRule="auto"/>
        <w:ind w:firstLine="720"/>
        <w:jc w:val="both"/>
        <w:rPr>
          <w:rFonts w:ascii="Arial" w:eastAsia="Arial" w:hAnsi="Arial" w:cs="Arial"/>
          <w:color w:val="FF0000"/>
          <w:sz w:val="20"/>
          <w:szCs w:val="20"/>
        </w:rPr>
      </w:pPr>
    </w:p>
    <w:p w14:paraId="08E81C63"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50F5E548" wp14:editId="0469D094">
            <wp:extent cx="6119820" cy="1168400"/>
            <wp:effectExtent l="0" t="0" r="0" b="0"/>
            <wp:docPr id="93811628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6119820" cy="1168400"/>
                    </a:xfrm>
                    <a:prstGeom prst="rect">
                      <a:avLst/>
                    </a:prstGeom>
                    <a:ln/>
                  </pic:spPr>
                </pic:pic>
              </a:graphicData>
            </a:graphic>
          </wp:inline>
        </w:drawing>
      </w:r>
    </w:p>
    <w:p w14:paraId="4B95BE48" w14:textId="77777777" w:rsidR="000E7272" w:rsidRDefault="000E7272">
      <w:pPr>
        <w:spacing w:after="0" w:line="360" w:lineRule="auto"/>
        <w:ind w:hanging="2"/>
        <w:rPr>
          <w:rFonts w:ascii="Arial" w:eastAsia="Arial" w:hAnsi="Arial" w:cs="Arial"/>
          <w:color w:val="FF0000"/>
          <w:sz w:val="20"/>
          <w:szCs w:val="20"/>
        </w:rPr>
      </w:pPr>
    </w:p>
    <w:sdt>
      <w:sdtPr>
        <w:tag w:val="goog_rdk_13"/>
        <w:id w:val="414719501"/>
      </w:sdtPr>
      <w:sdtEndPr/>
      <w:sdtContent>
        <w:p w14:paraId="18A3D666" w14:textId="77777777" w:rsidR="00DF1185" w:rsidRDefault="00E439C0">
          <w:pPr>
            <w:spacing w:after="0" w:line="360" w:lineRule="auto"/>
            <w:ind w:firstLine="720"/>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Colocar o Cód. do local do estoque que está fazendo o inventario, irá carregar o próximo fechamento → clicar em fechar contagem.</w:t>
          </w:r>
        </w:p>
        <w:p w14:paraId="4AB1B276" w14:textId="04E9CE81" w:rsidR="000E7272" w:rsidRDefault="0073086E">
          <w:pPr>
            <w:spacing w:after="0" w:line="360" w:lineRule="auto"/>
            <w:ind w:firstLine="720"/>
            <w:jc w:val="both"/>
            <w:rPr>
              <w:rFonts w:ascii="Arial" w:eastAsia="Arial" w:hAnsi="Arial" w:cs="Arial"/>
            </w:rPr>
          </w:pPr>
        </w:p>
      </w:sdtContent>
    </w:sdt>
    <w:p w14:paraId="1E183EB2" w14:textId="77777777" w:rsidR="000E7272" w:rsidRDefault="00E439C0">
      <w:pPr>
        <w:spacing w:after="0" w:line="360" w:lineRule="auto"/>
        <w:ind w:hanging="2"/>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6A7373F0" wp14:editId="6A33A48A">
            <wp:extent cx="6119820" cy="939800"/>
            <wp:effectExtent l="0" t="0" r="0" b="0"/>
            <wp:docPr id="9381162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6119820" cy="939800"/>
                    </a:xfrm>
                    <a:prstGeom prst="rect">
                      <a:avLst/>
                    </a:prstGeom>
                    <a:ln/>
                  </pic:spPr>
                </pic:pic>
              </a:graphicData>
            </a:graphic>
          </wp:inline>
        </w:drawing>
      </w:r>
    </w:p>
    <w:p w14:paraId="232A06BC" w14:textId="77777777" w:rsidR="000E7272" w:rsidRDefault="000E7272">
      <w:pPr>
        <w:spacing w:after="0" w:line="360" w:lineRule="auto"/>
        <w:ind w:hanging="2"/>
        <w:rPr>
          <w:rFonts w:ascii="Arial" w:eastAsia="Arial" w:hAnsi="Arial" w:cs="Arial"/>
          <w:color w:val="FF0000"/>
          <w:sz w:val="20"/>
          <w:szCs w:val="20"/>
        </w:rPr>
      </w:pPr>
    </w:p>
    <w:p w14:paraId="1E512C7F" w14:textId="77777777" w:rsidR="000E7272" w:rsidRDefault="0073086E">
      <w:pPr>
        <w:spacing w:after="0" w:line="360" w:lineRule="auto"/>
        <w:ind w:firstLine="720"/>
        <w:jc w:val="both"/>
        <w:rPr>
          <w:rFonts w:ascii="Arial" w:eastAsia="Arial" w:hAnsi="Arial" w:cs="Arial"/>
          <w:sz w:val="20"/>
          <w:szCs w:val="20"/>
        </w:rPr>
      </w:pPr>
      <w:sdt>
        <w:sdtPr>
          <w:tag w:val="goog_rdk_14"/>
          <w:id w:val="-463280127"/>
        </w:sdtPr>
        <w:sdtEndPr/>
        <w:sdtContent>
          <w:r w:rsidR="00E439C0">
            <w:rPr>
              <w:rFonts w:ascii="Arial Unicode MS" w:eastAsia="Arial Unicode MS" w:hAnsi="Arial Unicode MS" w:cs="Arial Unicode MS"/>
              <w:sz w:val="20"/>
              <w:szCs w:val="20"/>
            </w:rPr>
            <w:t>O próximo fechamento liberado é da contagem 3 → Fechar.</w:t>
          </w:r>
        </w:sdtContent>
      </w:sdt>
    </w:p>
    <w:p w14:paraId="2B24C194" w14:textId="77777777" w:rsidR="000E7272" w:rsidRDefault="0073086E">
      <w:pPr>
        <w:spacing w:after="0" w:line="360" w:lineRule="auto"/>
        <w:ind w:firstLine="720"/>
        <w:jc w:val="both"/>
        <w:rPr>
          <w:rFonts w:ascii="Arial" w:eastAsia="Arial" w:hAnsi="Arial" w:cs="Arial"/>
          <w:sz w:val="20"/>
          <w:szCs w:val="20"/>
        </w:rPr>
      </w:pPr>
      <w:sdt>
        <w:sdtPr>
          <w:tag w:val="goog_rdk_15"/>
          <w:id w:val="-2089193279"/>
        </w:sdtPr>
        <w:sdtEndPr/>
        <w:sdtContent>
          <w:r w:rsidR="00E439C0">
            <w:rPr>
              <w:rFonts w:ascii="Arial Unicode MS" w:eastAsia="Arial Unicode MS" w:hAnsi="Arial Unicode MS" w:cs="Arial Unicode MS"/>
              <w:sz w:val="20"/>
              <w:szCs w:val="20"/>
            </w:rPr>
            <w:t>➢</w:t>
          </w:r>
        </w:sdtContent>
      </w:sdt>
      <w:r w:rsidR="00E439C0">
        <w:rPr>
          <w:rFonts w:ascii="Arial" w:eastAsia="Arial" w:hAnsi="Arial" w:cs="Arial"/>
          <w:sz w:val="20"/>
          <w:szCs w:val="20"/>
        </w:rPr>
        <w:t xml:space="preserve"> Fazer a digitação da contagem 3 para fazer a correção das contagens que tiveram divergências.</w:t>
      </w:r>
    </w:p>
    <w:p w14:paraId="3C232282" w14:textId="77777777" w:rsidR="000E7272" w:rsidRDefault="0073086E">
      <w:pPr>
        <w:spacing w:after="0" w:line="360" w:lineRule="auto"/>
        <w:ind w:firstLine="720"/>
        <w:jc w:val="both"/>
        <w:rPr>
          <w:rFonts w:ascii="Arial" w:eastAsia="Arial" w:hAnsi="Arial" w:cs="Arial"/>
          <w:sz w:val="20"/>
          <w:szCs w:val="20"/>
        </w:rPr>
      </w:pPr>
      <w:sdt>
        <w:sdtPr>
          <w:tag w:val="goog_rdk_16"/>
          <w:id w:val="1056200919"/>
        </w:sdtPr>
        <w:sdtEndPr/>
        <w:sdtContent>
          <w:r w:rsidR="00E439C0">
            <w:rPr>
              <w:rFonts w:ascii="Arial Unicode MS" w:eastAsia="Arial Unicode MS" w:hAnsi="Arial Unicode MS" w:cs="Arial Unicode MS"/>
              <w:sz w:val="20"/>
              <w:szCs w:val="20"/>
            </w:rPr>
            <w:t>➢</w:t>
          </w:r>
        </w:sdtContent>
      </w:sdt>
      <w:r w:rsidR="00E439C0">
        <w:rPr>
          <w:rFonts w:ascii="Arial" w:eastAsia="Arial" w:hAnsi="Arial" w:cs="Arial"/>
          <w:sz w:val="20"/>
          <w:szCs w:val="20"/>
        </w:rPr>
        <w:t xml:space="preserve"> Consultar em Estoque x Contagem para validação.</w:t>
      </w:r>
    </w:p>
    <w:p w14:paraId="2AEFA39A" w14:textId="77777777" w:rsidR="000E7272" w:rsidRDefault="0073086E">
      <w:pPr>
        <w:spacing w:after="0" w:line="360" w:lineRule="auto"/>
        <w:ind w:firstLine="720"/>
        <w:jc w:val="both"/>
        <w:rPr>
          <w:rFonts w:ascii="Arial" w:eastAsia="Arial" w:hAnsi="Arial" w:cs="Arial"/>
          <w:sz w:val="20"/>
          <w:szCs w:val="20"/>
        </w:rPr>
      </w:pPr>
      <w:sdt>
        <w:sdtPr>
          <w:tag w:val="goog_rdk_17"/>
          <w:id w:val="-782140056"/>
        </w:sdtPr>
        <w:sdtEndPr/>
        <w:sdtContent>
          <w:r w:rsidR="00E439C0">
            <w:rPr>
              <w:rFonts w:ascii="Arial Unicode MS" w:eastAsia="Arial Unicode MS" w:hAnsi="Arial Unicode MS" w:cs="Arial Unicode MS"/>
              <w:sz w:val="20"/>
              <w:szCs w:val="20"/>
            </w:rPr>
            <w:t>➢</w:t>
          </w:r>
        </w:sdtContent>
      </w:sdt>
      <w:r w:rsidR="00E439C0">
        <w:rPr>
          <w:rFonts w:ascii="Arial" w:eastAsia="Arial" w:hAnsi="Arial" w:cs="Arial"/>
          <w:sz w:val="20"/>
          <w:szCs w:val="20"/>
        </w:rPr>
        <w:t xml:space="preserve"> Fazer o fechamento de contagem para liberar para atualização de estoque.</w:t>
      </w:r>
    </w:p>
    <w:p w14:paraId="466424A2" w14:textId="77777777" w:rsidR="000E7272" w:rsidRDefault="000E7272">
      <w:pPr>
        <w:spacing w:after="0" w:line="360" w:lineRule="auto"/>
        <w:ind w:firstLine="720"/>
        <w:jc w:val="both"/>
        <w:rPr>
          <w:rFonts w:ascii="Arial" w:eastAsia="Arial" w:hAnsi="Arial" w:cs="Arial"/>
          <w:color w:val="FF0000"/>
          <w:sz w:val="20"/>
          <w:szCs w:val="20"/>
        </w:rPr>
      </w:pPr>
    </w:p>
    <w:p w14:paraId="0ADE44F4" w14:textId="77777777" w:rsidR="000E7272" w:rsidRDefault="00E439C0">
      <w:pPr>
        <w:spacing w:after="0" w:line="360" w:lineRule="auto"/>
        <w:jc w:val="center"/>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5A3C209E" wp14:editId="4FBC291C">
            <wp:extent cx="5456444" cy="1922191"/>
            <wp:effectExtent l="0" t="0" r="0" b="0"/>
            <wp:docPr id="9381162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456444" cy="1922191"/>
                    </a:xfrm>
                    <a:prstGeom prst="rect">
                      <a:avLst/>
                    </a:prstGeom>
                    <a:ln/>
                  </pic:spPr>
                </pic:pic>
              </a:graphicData>
            </a:graphic>
          </wp:inline>
        </w:drawing>
      </w:r>
    </w:p>
    <w:p w14:paraId="0C07FFEA" w14:textId="77777777" w:rsidR="000E7272" w:rsidRDefault="000E7272">
      <w:pPr>
        <w:spacing w:after="0" w:line="360" w:lineRule="auto"/>
        <w:jc w:val="center"/>
        <w:rPr>
          <w:rFonts w:ascii="Arial" w:eastAsia="Arial" w:hAnsi="Arial" w:cs="Arial"/>
          <w:color w:val="FF0000"/>
          <w:sz w:val="20"/>
          <w:szCs w:val="20"/>
        </w:rPr>
      </w:pPr>
    </w:p>
    <w:p w14:paraId="29F15B1F"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Esta tela tem por objetivo acompanhar o andamento das contagens dos produtos do inventário.</w:t>
      </w:r>
    </w:p>
    <w:p w14:paraId="2B41870F" w14:textId="77777777" w:rsidR="000E7272" w:rsidRDefault="00E439C0">
      <w:pPr>
        <w:spacing w:after="0" w:line="360" w:lineRule="auto"/>
        <w:ind w:firstLine="720"/>
        <w:jc w:val="both"/>
        <w:rPr>
          <w:rFonts w:ascii="Arial" w:eastAsia="Arial" w:hAnsi="Arial" w:cs="Arial"/>
          <w:color w:val="FF0000"/>
          <w:sz w:val="20"/>
          <w:szCs w:val="20"/>
        </w:rPr>
      </w:pPr>
      <w:r>
        <w:rPr>
          <w:rFonts w:ascii="Arial" w:eastAsia="Arial" w:hAnsi="Arial" w:cs="Arial"/>
          <w:color w:val="FF0000"/>
          <w:sz w:val="20"/>
          <w:szCs w:val="20"/>
        </w:rPr>
        <w:t xml:space="preserve"> </w:t>
      </w:r>
    </w:p>
    <w:p w14:paraId="0BE71947"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t>Observação:</w:t>
      </w:r>
      <w:r>
        <w:rPr>
          <w:rFonts w:ascii="Arial" w:eastAsia="Arial" w:hAnsi="Arial" w:cs="Arial"/>
          <w:sz w:val="20"/>
          <w:szCs w:val="20"/>
        </w:rPr>
        <w:t xml:space="preserve"> É importante salientar que esta tela apresenta os dados, automaticamente, das contagens realizadas até o momento. </w:t>
      </w:r>
    </w:p>
    <w:p w14:paraId="3BC16F91" w14:textId="77777777" w:rsidR="000E7272" w:rsidRDefault="000E7272">
      <w:pPr>
        <w:spacing w:after="0" w:line="360" w:lineRule="auto"/>
        <w:ind w:firstLine="720"/>
        <w:jc w:val="both"/>
        <w:rPr>
          <w:rFonts w:ascii="Arial" w:eastAsia="Arial" w:hAnsi="Arial" w:cs="Arial"/>
          <w:sz w:val="20"/>
          <w:szCs w:val="20"/>
        </w:rPr>
      </w:pPr>
    </w:p>
    <w:p w14:paraId="06E1DF0D"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t xml:space="preserve">Quantidade de etiquetas apresenta o número de etiquetas a serem contadas. </w:t>
      </w:r>
    </w:p>
    <w:p w14:paraId="2236B33E"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t xml:space="preserve">Quantidade cancelada apresenta a quantidade de etiquetas canceladas na tela Cancelamento de Etiquetas (ERP/ Materiais/ Gestão de Estoques/ Inventário/ Inventário por Etiqueta/ Cancelamento de Etiquetas). </w:t>
      </w:r>
    </w:p>
    <w:p w14:paraId="278709DF"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t xml:space="preserve">Quantidade final apresenta a quantidade de etiquetas que faltam ser contadas. </w:t>
      </w:r>
    </w:p>
    <w:p w14:paraId="02927A45"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t xml:space="preserve">Quantidade a contar 1 e 2 apresenta a quantidade de etiquetas que devem ser contadas nas contagens 1 e 2. </w:t>
      </w:r>
    </w:p>
    <w:p w14:paraId="48695CC4"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t xml:space="preserve">1 contagem apresenta a quantidade referente a contagem 1 realizada. Percentual apresenta em percentual a quantidade já contada na contagem 1. </w:t>
      </w:r>
    </w:p>
    <w:p w14:paraId="0D18B1C9"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proofErr w:type="gramStart"/>
      <w:r>
        <w:rPr>
          <w:rFonts w:ascii="Arial" w:eastAsia="Arial" w:hAnsi="Arial" w:cs="Arial"/>
          <w:sz w:val="20"/>
          <w:szCs w:val="20"/>
        </w:rPr>
        <w:t>2 contagem</w:t>
      </w:r>
      <w:proofErr w:type="gramEnd"/>
      <w:r>
        <w:rPr>
          <w:rFonts w:ascii="Arial" w:eastAsia="Arial" w:hAnsi="Arial" w:cs="Arial"/>
          <w:sz w:val="20"/>
          <w:szCs w:val="20"/>
        </w:rPr>
        <w:t xml:space="preserve"> apresenta a quantidade referente a contagem 2 realizada. Percentual apresenta em percentual a quantidade já contada na contagem 2. </w:t>
      </w:r>
    </w:p>
    <w:p w14:paraId="076929B0"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lastRenderedPageBreak/>
        <w:t xml:space="preserve">Quantidade a Contar 3 apresenta a quantidade de etiquetas que devem ser contadas na contagem 3. </w:t>
      </w:r>
    </w:p>
    <w:p w14:paraId="68710B38"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proofErr w:type="gramStart"/>
      <w:r>
        <w:rPr>
          <w:rFonts w:ascii="Arial" w:eastAsia="Arial" w:hAnsi="Arial" w:cs="Arial"/>
          <w:sz w:val="20"/>
          <w:szCs w:val="20"/>
        </w:rPr>
        <w:t>3 contagem</w:t>
      </w:r>
      <w:proofErr w:type="gramEnd"/>
      <w:r>
        <w:rPr>
          <w:rFonts w:ascii="Arial" w:eastAsia="Arial" w:hAnsi="Arial" w:cs="Arial"/>
          <w:sz w:val="20"/>
          <w:szCs w:val="20"/>
        </w:rPr>
        <w:t xml:space="preserve"> apresenta a quantidade referente a contagem 3 realizada. Percentual apresenta em percentual a quantidade já contada na contagem 3. </w:t>
      </w:r>
    </w:p>
    <w:p w14:paraId="53C84BB8"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r>
        <w:rPr>
          <w:rFonts w:ascii="Arial" w:eastAsia="Arial" w:hAnsi="Arial" w:cs="Arial"/>
          <w:sz w:val="20"/>
          <w:szCs w:val="20"/>
        </w:rPr>
        <w:t xml:space="preserve">Quantidade a contar 4 apresenta a quantidade de etiquetas que devem ser contadas na contagem 4. </w:t>
      </w:r>
    </w:p>
    <w:p w14:paraId="460DACA8" w14:textId="77777777" w:rsidR="000E7272" w:rsidRDefault="00E439C0">
      <w:pPr>
        <w:numPr>
          <w:ilvl w:val="0"/>
          <w:numId w:val="1"/>
        </w:numPr>
        <w:pBdr>
          <w:top w:val="nil"/>
          <w:left w:val="nil"/>
          <w:bottom w:val="nil"/>
          <w:right w:val="nil"/>
          <w:between w:val="nil"/>
        </w:pBdr>
        <w:spacing w:after="0" w:line="360" w:lineRule="auto"/>
        <w:ind w:left="0" w:firstLine="720"/>
        <w:jc w:val="both"/>
        <w:rPr>
          <w:rFonts w:ascii="Arial" w:eastAsia="Arial" w:hAnsi="Arial" w:cs="Arial"/>
          <w:sz w:val="20"/>
          <w:szCs w:val="20"/>
        </w:rPr>
      </w:pPr>
      <w:proofErr w:type="gramStart"/>
      <w:r>
        <w:rPr>
          <w:rFonts w:ascii="Arial" w:eastAsia="Arial" w:hAnsi="Arial" w:cs="Arial"/>
          <w:sz w:val="20"/>
          <w:szCs w:val="20"/>
        </w:rPr>
        <w:t>4 contagem</w:t>
      </w:r>
      <w:proofErr w:type="gramEnd"/>
      <w:r>
        <w:rPr>
          <w:rFonts w:ascii="Arial" w:eastAsia="Arial" w:hAnsi="Arial" w:cs="Arial"/>
          <w:sz w:val="20"/>
          <w:szCs w:val="20"/>
        </w:rPr>
        <w:t xml:space="preserve"> apresenta a quantidade referente a contagem 4 realizada. Percentual apresenta em percentual a quantidade já contada na contagem 4. </w:t>
      </w:r>
    </w:p>
    <w:p w14:paraId="15A58891" w14:textId="77777777" w:rsidR="000E7272" w:rsidRDefault="000E7272">
      <w:pPr>
        <w:pBdr>
          <w:top w:val="nil"/>
          <w:left w:val="nil"/>
          <w:bottom w:val="nil"/>
          <w:right w:val="nil"/>
          <w:between w:val="nil"/>
        </w:pBdr>
        <w:spacing w:after="0" w:line="360" w:lineRule="auto"/>
        <w:ind w:left="1440"/>
        <w:jc w:val="both"/>
        <w:rPr>
          <w:rFonts w:ascii="Arial" w:eastAsia="Arial" w:hAnsi="Arial" w:cs="Arial"/>
          <w:sz w:val="20"/>
          <w:szCs w:val="20"/>
        </w:rPr>
      </w:pPr>
    </w:p>
    <w:p w14:paraId="0A74ECDC"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b/>
          <w:sz w:val="20"/>
          <w:szCs w:val="20"/>
        </w:rPr>
        <w:t>Estorno de Digitação:</w:t>
      </w:r>
    </w:p>
    <w:p w14:paraId="42AF60A7" w14:textId="77777777" w:rsidR="000E7272" w:rsidRDefault="000E7272">
      <w:pPr>
        <w:spacing w:after="0" w:line="360" w:lineRule="auto"/>
        <w:ind w:firstLine="720"/>
        <w:jc w:val="both"/>
        <w:rPr>
          <w:rFonts w:ascii="Arial" w:eastAsia="Arial" w:hAnsi="Arial" w:cs="Arial"/>
          <w:color w:val="FF0000"/>
          <w:sz w:val="20"/>
          <w:szCs w:val="20"/>
        </w:rPr>
      </w:pPr>
    </w:p>
    <w:p w14:paraId="5D1BD15D" w14:textId="77777777" w:rsidR="000E7272" w:rsidRDefault="00E439C0">
      <w:pPr>
        <w:spacing w:after="0" w:line="360" w:lineRule="auto"/>
        <w:jc w:val="center"/>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0081FD9A" wp14:editId="15EABC0A">
            <wp:extent cx="4389168" cy="1069536"/>
            <wp:effectExtent l="0" t="0" r="0" b="0"/>
            <wp:docPr id="9381162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4389168" cy="1069536"/>
                    </a:xfrm>
                    <a:prstGeom prst="rect">
                      <a:avLst/>
                    </a:prstGeom>
                    <a:ln/>
                  </pic:spPr>
                </pic:pic>
              </a:graphicData>
            </a:graphic>
          </wp:inline>
        </w:drawing>
      </w:r>
    </w:p>
    <w:p w14:paraId="0F3BCFCE" w14:textId="77777777" w:rsidR="000E7272" w:rsidRDefault="000E7272">
      <w:pPr>
        <w:spacing w:after="0" w:line="360" w:lineRule="auto"/>
        <w:jc w:val="center"/>
        <w:rPr>
          <w:rFonts w:ascii="Arial" w:eastAsia="Arial" w:hAnsi="Arial" w:cs="Arial"/>
          <w:color w:val="FF0000"/>
          <w:sz w:val="20"/>
          <w:szCs w:val="20"/>
        </w:rPr>
      </w:pPr>
    </w:p>
    <w:p w14:paraId="049FBE59"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O Estorno de digitação é usado quando o usuário digitou a quantidade de etiquetas a serem contadas incorretamente. Fazendo o estorno, poderá lançar o número a ser contado novamente.</w:t>
      </w:r>
    </w:p>
    <w:p w14:paraId="7F560BC2"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t xml:space="preserve">Etiqueta: </w:t>
      </w:r>
      <w:r>
        <w:rPr>
          <w:rFonts w:ascii="Arial" w:eastAsia="Arial" w:hAnsi="Arial" w:cs="Arial"/>
          <w:sz w:val="20"/>
          <w:szCs w:val="20"/>
        </w:rPr>
        <w:t>Informar o código de barras da etiqueta, o qual encontra-se na etiqueta impressa. As informações de Quantidade, Unidade, Código, Referência, Descrição e Endereço são trazidas automaticamente. É importante salientar que quando Página 10 de 11 informando esse código, será limpo o campo da Contagem, que corresponde ao código de barras, permitindo dessa maneira efetuar nova contagem.</w:t>
      </w:r>
    </w:p>
    <w:p w14:paraId="230E10DB"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t>Quantidade</w:t>
      </w:r>
      <w:r>
        <w:rPr>
          <w:rFonts w:ascii="Arial" w:eastAsia="Arial" w:hAnsi="Arial" w:cs="Arial"/>
          <w:sz w:val="20"/>
          <w:szCs w:val="20"/>
        </w:rPr>
        <w:t>: Será apresentada automaticamente a quantidade contada do produto do inventário, assim que for informado o código da etiqueta.</w:t>
      </w:r>
    </w:p>
    <w:p w14:paraId="6DA9734E"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b/>
          <w:sz w:val="20"/>
          <w:szCs w:val="20"/>
        </w:rPr>
        <w:t xml:space="preserve">UM: </w:t>
      </w:r>
      <w:r>
        <w:rPr>
          <w:rFonts w:ascii="Arial" w:eastAsia="Arial" w:hAnsi="Arial" w:cs="Arial"/>
          <w:sz w:val="20"/>
          <w:szCs w:val="20"/>
        </w:rPr>
        <w:t>Será apresentada automaticamente a unidade de medida do produto do inventário, assim que for informado o código da etiqueta.</w:t>
      </w:r>
    </w:p>
    <w:p w14:paraId="18B957B2"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t>Código</w:t>
      </w:r>
      <w:r>
        <w:rPr>
          <w:rFonts w:ascii="Arial" w:eastAsia="Arial" w:hAnsi="Arial" w:cs="Arial"/>
          <w:sz w:val="20"/>
          <w:szCs w:val="20"/>
        </w:rPr>
        <w:t>: Será apresentado automaticamente o código do produto do inventário, assim que for informado o código da etiqueta.</w:t>
      </w:r>
    </w:p>
    <w:p w14:paraId="196611EC"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b/>
          <w:sz w:val="20"/>
          <w:szCs w:val="20"/>
        </w:rPr>
        <w:t xml:space="preserve">Referência: </w:t>
      </w:r>
      <w:r>
        <w:rPr>
          <w:rFonts w:ascii="Arial" w:eastAsia="Arial" w:hAnsi="Arial" w:cs="Arial"/>
          <w:sz w:val="20"/>
          <w:szCs w:val="20"/>
        </w:rPr>
        <w:t xml:space="preserve"> Será apresentada automaticamente a referência do produto do inventário, assim que for informado o código da etiqueta.</w:t>
      </w:r>
    </w:p>
    <w:p w14:paraId="7BCA3E6E"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b/>
          <w:sz w:val="20"/>
          <w:szCs w:val="20"/>
        </w:rPr>
        <w:t xml:space="preserve">Descrição: </w:t>
      </w:r>
      <w:r>
        <w:rPr>
          <w:rFonts w:ascii="Arial" w:eastAsia="Arial" w:hAnsi="Arial" w:cs="Arial"/>
          <w:sz w:val="20"/>
          <w:szCs w:val="20"/>
        </w:rPr>
        <w:t>Será apresentada automaticamente a descrição do produto do inventário, assim que for informado o código da etiqueta.</w:t>
      </w:r>
    </w:p>
    <w:p w14:paraId="18CA0EE7"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lastRenderedPageBreak/>
        <w:t>Endereço</w:t>
      </w:r>
      <w:r>
        <w:rPr>
          <w:rFonts w:ascii="Arial" w:eastAsia="Arial" w:hAnsi="Arial" w:cs="Arial"/>
          <w:sz w:val="20"/>
          <w:szCs w:val="20"/>
        </w:rPr>
        <w:t>: Será apresentado automaticamente o endereço do produto do inventário, assim que for informado o código da etiqueta.</w:t>
      </w:r>
    </w:p>
    <w:p w14:paraId="1AAA8106"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t xml:space="preserve">OK: </w:t>
      </w:r>
      <w:r>
        <w:rPr>
          <w:rFonts w:ascii="Arial" w:eastAsia="Arial" w:hAnsi="Arial" w:cs="Arial"/>
          <w:sz w:val="20"/>
          <w:szCs w:val="20"/>
        </w:rPr>
        <w:t xml:space="preserve">Após informado o código da etiqueta, clicando no botão OK será realizado o estorno da digitação da contagem desta etiqueta, sendo que a mesma pode ser digitada novamente. </w:t>
      </w:r>
    </w:p>
    <w:p w14:paraId="7D3C3027" w14:textId="77777777" w:rsidR="00A82EBA" w:rsidRDefault="00A82EBA">
      <w:pPr>
        <w:spacing w:after="0" w:line="360" w:lineRule="auto"/>
        <w:ind w:firstLine="720"/>
        <w:jc w:val="both"/>
        <w:rPr>
          <w:rFonts w:ascii="Arial" w:eastAsia="Arial" w:hAnsi="Arial" w:cs="Arial"/>
          <w:sz w:val="20"/>
          <w:szCs w:val="20"/>
        </w:rPr>
      </w:pPr>
    </w:p>
    <w:p w14:paraId="1A247323"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b/>
          <w:sz w:val="20"/>
          <w:szCs w:val="20"/>
        </w:rPr>
        <w:t>Cancelamento de Etiqueta:</w:t>
      </w:r>
    </w:p>
    <w:p w14:paraId="0361C2C9" w14:textId="77777777" w:rsidR="000E7272" w:rsidRDefault="000E7272">
      <w:pPr>
        <w:spacing w:after="0" w:line="360" w:lineRule="auto"/>
        <w:ind w:hanging="2"/>
        <w:rPr>
          <w:rFonts w:ascii="Arial" w:eastAsia="Arial" w:hAnsi="Arial" w:cs="Arial"/>
          <w:b/>
          <w:color w:val="FF0000"/>
          <w:sz w:val="20"/>
          <w:szCs w:val="20"/>
        </w:rPr>
      </w:pPr>
    </w:p>
    <w:p w14:paraId="587A4DEB" w14:textId="77777777" w:rsidR="000E7272" w:rsidRDefault="00E439C0">
      <w:pPr>
        <w:spacing w:after="0" w:line="360" w:lineRule="auto"/>
        <w:ind w:hanging="2"/>
        <w:jc w:val="center"/>
        <w:rPr>
          <w:rFonts w:ascii="Arial" w:eastAsia="Arial" w:hAnsi="Arial" w:cs="Arial"/>
          <w:b/>
          <w:color w:val="FF0000"/>
          <w:sz w:val="20"/>
          <w:szCs w:val="20"/>
        </w:rPr>
      </w:pPr>
      <w:r>
        <w:rPr>
          <w:rFonts w:ascii="Arial" w:eastAsia="Arial" w:hAnsi="Arial" w:cs="Arial"/>
          <w:b/>
          <w:noProof/>
          <w:color w:val="FF0000"/>
          <w:sz w:val="20"/>
          <w:szCs w:val="20"/>
        </w:rPr>
        <w:drawing>
          <wp:inline distT="114300" distB="114300" distL="114300" distR="114300" wp14:anchorId="693C7CDC" wp14:editId="39653A60">
            <wp:extent cx="2295800" cy="1168107"/>
            <wp:effectExtent l="0" t="0" r="0" b="0"/>
            <wp:docPr id="9381162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2301663" cy="1171090"/>
                    </a:xfrm>
                    <a:prstGeom prst="rect">
                      <a:avLst/>
                    </a:prstGeom>
                    <a:ln/>
                  </pic:spPr>
                </pic:pic>
              </a:graphicData>
            </a:graphic>
          </wp:inline>
        </w:drawing>
      </w:r>
    </w:p>
    <w:p w14:paraId="670C1359" w14:textId="77777777" w:rsidR="000E7272" w:rsidRDefault="000E7272">
      <w:pPr>
        <w:spacing w:after="0" w:line="360" w:lineRule="auto"/>
        <w:ind w:hanging="2"/>
        <w:jc w:val="center"/>
        <w:rPr>
          <w:rFonts w:ascii="Arial" w:eastAsia="Arial" w:hAnsi="Arial" w:cs="Arial"/>
          <w:color w:val="FF0000"/>
          <w:sz w:val="20"/>
          <w:szCs w:val="20"/>
        </w:rPr>
      </w:pPr>
    </w:p>
    <w:p w14:paraId="554F3B83"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Este processo permite realizar o cancelamento de etiquetas que ainda não sofreram contagem.</w:t>
      </w:r>
    </w:p>
    <w:p w14:paraId="5BAAE5EF"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t xml:space="preserve">Etiqueta (separar por “,”): </w:t>
      </w:r>
      <w:r>
        <w:rPr>
          <w:rFonts w:ascii="Arial" w:eastAsia="Arial" w:hAnsi="Arial" w:cs="Arial"/>
          <w:sz w:val="20"/>
          <w:szCs w:val="20"/>
        </w:rPr>
        <w:t xml:space="preserve">Através deste campo será possível registrar as etiquetas a serem canceladas, sendo possível informar mais de uma etiqueta com a utilização da vírgula ",". Este código está localizado na tela de Itens do Inventário por Etiqueta, no campo Etiqueta. Quando cancelada a etiqueta nesta tela, o campo Cancelada da tela de Itens do Inventário por etiqueta, terá seu Status alterado para S. É importante lembrar que elas não serão contadas. Após definir as etiquetas a serem canceladas, clicar OK. </w:t>
      </w:r>
    </w:p>
    <w:p w14:paraId="320E6CE2" w14:textId="77777777" w:rsidR="00A82EBA" w:rsidRDefault="00A82EBA">
      <w:pPr>
        <w:spacing w:after="0" w:line="360" w:lineRule="auto"/>
        <w:ind w:firstLine="720"/>
        <w:jc w:val="both"/>
        <w:rPr>
          <w:rFonts w:ascii="Arial" w:eastAsia="Arial" w:hAnsi="Arial" w:cs="Arial"/>
          <w:b/>
          <w:sz w:val="20"/>
          <w:szCs w:val="20"/>
        </w:rPr>
      </w:pPr>
    </w:p>
    <w:p w14:paraId="4643D764"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b/>
          <w:sz w:val="20"/>
          <w:szCs w:val="20"/>
        </w:rPr>
        <w:t>Excluir Etiquetas</w:t>
      </w:r>
      <w:r>
        <w:rPr>
          <w:rFonts w:ascii="Arial" w:eastAsia="Arial" w:hAnsi="Arial" w:cs="Arial"/>
          <w:sz w:val="20"/>
          <w:szCs w:val="20"/>
        </w:rPr>
        <w:t>:</w:t>
      </w:r>
    </w:p>
    <w:p w14:paraId="70FD9ABF" w14:textId="77777777" w:rsidR="00A82EBA" w:rsidRDefault="00A82EBA">
      <w:pPr>
        <w:spacing w:after="0" w:line="360" w:lineRule="auto"/>
        <w:ind w:firstLine="720"/>
        <w:jc w:val="both"/>
        <w:rPr>
          <w:rFonts w:ascii="Arial" w:eastAsia="Arial" w:hAnsi="Arial" w:cs="Arial"/>
          <w:sz w:val="20"/>
          <w:szCs w:val="20"/>
        </w:rPr>
      </w:pPr>
    </w:p>
    <w:p w14:paraId="33AB01CD" w14:textId="77777777" w:rsidR="000E7272" w:rsidRDefault="00E439C0">
      <w:pPr>
        <w:spacing w:after="0" w:line="360" w:lineRule="auto"/>
        <w:ind w:hanging="2"/>
        <w:jc w:val="center"/>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1788D941" wp14:editId="78033F58">
            <wp:extent cx="3429000" cy="1095375"/>
            <wp:effectExtent l="0" t="0" r="0" b="0"/>
            <wp:docPr id="9381162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3429000" cy="1095375"/>
                    </a:xfrm>
                    <a:prstGeom prst="rect">
                      <a:avLst/>
                    </a:prstGeom>
                    <a:ln/>
                  </pic:spPr>
                </pic:pic>
              </a:graphicData>
            </a:graphic>
          </wp:inline>
        </w:drawing>
      </w:r>
    </w:p>
    <w:p w14:paraId="4270F395" w14:textId="77777777" w:rsidR="000E7272" w:rsidRDefault="000E7272">
      <w:pPr>
        <w:spacing w:after="0" w:line="360" w:lineRule="auto"/>
        <w:ind w:hanging="2"/>
        <w:jc w:val="center"/>
        <w:rPr>
          <w:rFonts w:ascii="Arial" w:eastAsia="Arial" w:hAnsi="Arial" w:cs="Arial"/>
          <w:color w:val="FF0000"/>
          <w:sz w:val="20"/>
          <w:szCs w:val="20"/>
        </w:rPr>
      </w:pPr>
    </w:p>
    <w:p w14:paraId="023D7A5E"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Através desse processo será possível efetuar a exclusão das etiquetas geradas para contagem do inventário.</w:t>
      </w:r>
    </w:p>
    <w:p w14:paraId="0B8C1675"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b/>
          <w:sz w:val="20"/>
          <w:szCs w:val="20"/>
        </w:rPr>
        <w:t xml:space="preserve">Data do Inventário: </w:t>
      </w:r>
      <w:r>
        <w:rPr>
          <w:rFonts w:ascii="Arial" w:eastAsia="Arial" w:hAnsi="Arial" w:cs="Arial"/>
          <w:sz w:val="20"/>
          <w:szCs w:val="20"/>
        </w:rPr>
        <w:t>A Data do Inventário virá preenchida sempre de forma automática, de acordo com o inventário que está sendo realizado.</w:t>
      </w:r>
    </w:p>
    <w:p w14:paraId="184643BA" w14:textId="77777777" w:rsidR="000E7272" w:rsidRDefault="00E439C0">
      <w:pPr>
        <w:spacing w:after="0" w:line="360" w:lineRule="auto"/>
        <w:ind w:firstLine="720"/>
        <w:jc w:val="both"/>
        <w:rPr>
          <w:rFonts w:ascii="Arial" w:eastAsia="Arial" w:hAnsi="Arial" w:cs="Arial"/>
          <w:b/>
          <w:sz w:val="20"/>
          <w:szCs w:val="20"/>
        </w:rPr>
      </w:pPr>
      <w:r>
        <w:rPr>
          <w:rFonts w:ascii="Arial" w:eastAsia="Arial" w:hAnsi="Arial" w:cs="Arial"/>
          <w:b/>
          <w:sz w:val="20"/>
          <w:szCs w:val="20"/>
        </w:rPr>
        <w:lastRenderedPageBreak/>
        <w:t xml:space="preserve">Excluir Etiquetas: </w:t>
      </w:r>
      <w:r>
        <w:rPr>
          <w:rFonts w:ascii="Arial" w:eastAsia="Arial" w:hAnsi="Arial" w:cs="Arial"/>
          <w:sz w:val="20"/>
          <w:szCs w:val="20"/>
        </w:rPr>
        <w:t>Clicando neste botão serão excluídas as etiquetas do inventário realizado na data apresentada no campo Data do Inventário.</w:t>
      </w:r>
    </w:p>
    <w:p w14:paraId="5AA0EA09" w14:textId="77777777" w:rsidR="000E7272" w:rsidRDefault="000E7272">
      <w:pPr>
        <w:spacing w:after="0" w:line="360" w:lineRule="auto"/>
        <w:ind w:hanging="2"/>
        <w:rPr>
          <w:rFonts w:ascii="Arial" w:eastAsia="Arial" w:hAnsi="Arial" w:cs="Arial"/>
          <w:sz w:val="20"/>
          <w:szCs w:val="20"/>
        </w:rPr>
      </w:pPr>
    </w:p>
    <w:p w14:paraId="6A3F440E"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Após a inclusão no sistema, deve-se solicitar a atualização do inventário por e-mail ao setor Fiscal, que é responsável pelo ajuste.</w:t>
      </w:r>
    </w:p>
    <w:p w14:paraId="1822BB15" w14:textId="77777777" w:rsidR="000E7272" w:rsidRDefault="000E7272">
      <w:pPr>
        <w:spacing w:after="0" w:line="360" w:lineRule="auto"/>
        <w:ind w:hanging="2"/>
        <w:jc w:val="both"/>
        <w:rPr>
          <w:rFonts w:ascii="Arial" w:eastAsia="Arial" w:hAnsi="Arial" w:cs="Arial"/>
          <w:sz w:val="20"/>
          <w:szCs w:val="20"/>
        </w:rPr>
      </w:pPr>
    </w:p>
    <w:p w14:paraId="076FE0FC" w14:textId="77777777" w:rsidR="000E7272" w:rsidRDefault="00E439C0">
      <w:pPr>
        <w:pStyle w:val="Ttulo1"/>
        <w:spacing w:before="0" w:after="0" w:line="360" w:lineRule="auto"/>
        <w:rPr>
          <w:b/>
        </w:rPr>
      </w:pPr>
      <w:bookmarkStart w:id="71" w:name="_Toc207117636"/>
      <w:r>
        <w:rPr>
          <w:b/>
        </w:rPr>
        <w:t>11 EMPILHADEIRA</w:t>
      </w:r>
      <w:bookmarkEnd w:id="71"/>
    </w:p>
    <w:p w14:paraId="6A16DA8B" w14:textId="77777777" w:rsidR="000E7272" w:rsidRDefault="000E7272">
      <w:pPr>
        <w:spacing w:after="0"/>
      </w:pPr>
    </w:p>
    <w:p w14:paraId="09CAECC7" w14:textId="77777777" w:rsidR="000E7272" w:rsidRDefault="00E439C0">
      <w:pPr>
        <w:spacing w:after="0" w:line="360" w:lineRule="auto"/>
        <w:ind w:firstLine="720"/>
        <w:jc w:val="both"/>
        <w:rPr>
          <w:rFonts w:ascii="Arial" w:eastAsia="Arial" w:hAnsi="Arial" w:cs="Arial"/>
          <w:sz w:val="20"/>
          <w:szCs w:val="20"/>
        </w:rPr>
      </w:pPr>
      <w:r>
        <w:rPr>
          <w:rFonts w:ascii="Arial" w:eastAsia="Arial" w:hAnsi="Arial" w:cs="Arial"/>
          <w:sz w:val="20"/>
          <w:szCs w:val="20"/>
        </w:rPr>
        <w:t xml:space="preserve">Deve ser realizada diariamente uma verificação das condições da empilhadeira que é de responsabilidade do Almoxarifado, devendo ser realizada pelo primeiro operador a utilizar a empilhadeira. </w:t>
      </w:r>
    </w:p>
    <w:p w14:paraId="48EA3F72" w14:textId="77777777" w:rsidR="000E7272" w:rsidRDefault="00E439C0">
      <w:pPr>
        <w:spacing w:after="0" w:line="360" w:lineRule="auto"/>
        <w:ind w:firstLine="720"/>
        <w:jc w:val="both"/>
        <w:rPr>
          <w:rFonts w:ascii="Arial" w:eastAsia="Arial" w:hAnsi="Arial" w:cs="Arial"/>
          <w:color w:val="FF0000"/>
          <w:sz w:val="20"/>
          <w:szCs w:val="20"/>
        </w:rPr>
      </w:pPr>
      <w:r>
        <w:rPr>
          <w:rFonts w:ascii="Arial" w:eastAsia="Arial" w:hAnsi="Arial" w:cs="Arial"/>
          <w:sz w:val="20"/>
          <w:szCs w:val="20"/>
        </w:rPr>
        <w:t xml:space="preserve">Os itens que possuem verificação obrigatória estão contidos em um  formulário que deve ser acessado e preenchido de forma online pelo link: </w:t>
      </w:r>
      <w:hyperlink r:id="rId58">
        <w:r w:rsidR="000E7272">
          <w:rPr>
            <w:rFonts w:ascii="Arial" w:eastAsia="Arial" w:hAnsi="Arial" w:cs="Arial"/>
            <w:color w:val="1155CC"/>
            <w:sz w:val="20"/>
            <w:szCs w:val="20"/>
            <w:u w:val="single"/>
          </w:rPr>
          <w:t>https://docs.google.com/forms/d/e/1FAIpQLSdCMC9hRyJYct6huvkfjaj1Ty9zeuvNnvv49JbnQW7P8o76SA/viewform</w:t>
        </w:r>
      </w:hyperlink>
      <w:r>
        <w:rPr>
          <w:rFonts w:ascii="Arial" w:eastAsia="Arial" w:hAnsi="Arial" w:cs="Arial"/>
          <w:color w:val="FF0000"/>
          <w:sz w:val="20"/>
          <w:szCs w:val="20"/>
        </w:rPr>
        <w:t xml:space="preserve"> . </w:t>
      </w:r>
    </w:p>
    <w:p w14:paraId="5D90D83F" w14:textId="77777777" w:rsidR="000E7272" w:rsidRDefault="000E7272">
      <w:pPr>
        <w:spacing w:after="0"/>
        <w:rPr>
          <w:rFonts w:ascii="Arial" w:eastAsia="Arial" w:hAnsi="Arial" w:cs="Arial"/>
          <w:sz w:val="20"/>
          <w:szCs w:val="20"/>
        </w:rPr>
      </w:pPr>
    </w:p>
    <w:p w14:paraId="18C4CEF1" w14:textId="77777777" w:rsidR="000E7272" w:rsidRDefault="000E7272">
      <w:pPr>
        <w:spacing w:after="0" w:line="360" w:lineRule="auto"/>
        <w:jc w:val="both"/>
        <w:rPr>
          <w:rFonts w:ascii="Arial" w:eastAsia="Arial" w:hAnsi="Arial" w:cs="Arial"/>
          <w:sz w:val="20"/>
          <w:szCs w:val="20"/>
        </w:rPr>
      </w:pPr>
    </w:p>
    <w:p w14:paraId="5143B629" w14:textId="77777777" w:rsidR="000E7272" w:rsidRDefault="00E439C0">
      <w:pPr>
        <w:pStyle w:val="Ttulo1"/>
        <w:spacing w:before="0" w:after="0" w:line="360" w:lineRule="auto"/>
        <w:rPr>
          <w:b/>
        </w:rPr>
      </w:pPr>
      <w:bookmarkStart w:id="72" w:name="_Toc207117637"/>
      <w:r>
        <w:rPr>
          <w:b/>
        </w:rPr>
        <w:t>12 REVISÕES EFETUADAS</w:t>
      </w:r>
      <w:bookmarkEnd w:id="72"/>
    </w:p>
    <w:p w14:paraId="2DB02F18" w14:textId="77777777" w:rsidR="000E7272" w:rsidRDefault="000E7272">
      <w:pPr>
        <w:spacing w:after="0" w:line="360" w:lineRule="auto"/>
        <w:ind w:hanging="2"/>
        <w:jc w:val="both"/>
        <w:rPr>
          <w:rFonts w:ascii="Arial" w:eastAsia="Arial" w:hAnsi="Arial" w:cs="Arial"/>
          <w:b/>
          <w:color w:val="000000"/>
          <w:sz w:val="20"/>
          <w:szCs w:val="20"/>
        </w:rPr>
      </w:pPr>
    </w:p>
    <w:tbl>
      <w:tblPr>
        <w:tblStyle w:val="afb"/>
        <w:tblW w:w="9679" w:type="dxa"/>
        <w:tblInd w:w="0" w:type="dxa"/>
        <w:tblLayout w:type="fixed"/>
        <w:tblLook w:val="0000" w:firstRow="0" w:lastRow="0" w:firstColumn="0" w:lastColumn="0" w:noHBand="0" w:noVBand="0"/>
      </w:tblPr>
      <w:tblGrid>
        <w:gridCol w:w="1356"/>
        <w:gridCol w:w="1357"/>
        <w:gridCol w:w="6966"/>
      </w:tblGrid>
      <w:tr w:rsidR="000E7272" w14:paraId="36198596" w14:textId="77777777">
        <w:trPr>
          <w:trHeight w:val="284"/>
        </w:trPr>
        <w:tc>
          <w:tcPr>
            <w:tcW w:w="1356" w:type="dxa"/>
            <w:tcBorders>
              <w:top w:val="single" w:sz="4" w:space="0" w:color="000000"/>
              <w:left w:val="single" w:sz="4" w:space="0" w:color="000000"/>
              <w:bottom w:val="single" w:sz="4" w:space="0" w:color="000000"/>
            </w:tcBorders>
            <w:vAlign w:val="center"/>
          </w:tcPr>
          <w:p w14:paraId="5B0B6A48" w14:textId="77777777" w:rsidR="000E7272" w:rsidRDefault="00E439C0">
            <w:pPr>
              <w:spacing w:after="0" w:line="360" w:lineRule="auto"/>
              <w:ind w:hanging="2"/>
              <w:jc w:val="center"/>
              <w:rPr>
                <w:rFonts w:ascii="Arial" w:eastAsia="Arial" w:hAnsi="Arial" w:cs="Arial"/>
                <w:b/>
                <w:color w:val="000000"/>
                <w:sz w:val="20"/>
                <w:szCs w:val="20"/>
              </w:rPr>
            </w:pPr>
            <w:r>
              <w:rPr>
                <w:rFonts w:ascii="Arial" w:eastAsia="Arial" w:hAnsi="Arial" w:cs="Arial"/>
                <w:b/>
                <w:color w:val="000000"/>
                <w:sz w:val="20"/>
                <w:szCs w:val="20"/>
              </w:rPr>
              <w:t>Revisão</w:t>
            </w:r>
          </w:p>
        </w:tc>
        <w:tc>
          <w:tcPr>
            <w:tcW w:w="1357" w:type="dxa"/>
            <w:tcBorders>
              <w:top w:val="single" w:sz="4" w:space="0" w:color="000000"/>
              <w:left w:val="single" w:sz="4" w:space="0" w:color="000000"/>
              <w:bottom w:val="single" w:sz="4" w:space="0" w:color="000000"/>
            </w:tcBorders>
            <w:vAlign w:val="center"/>
          </w:tcPr>
          <w:p w14:paraId="5FF93FB2" w14:textId="77777777" w:rsidR="000E7272" w:rsidRDefault="00E439C0">
            <w:pPr>
              <w:spacing w:after="0" w:line="360" w:lineRule="auto"/>
              <w:ind w:hanging="2"/>
              <w:jc w:val="center"/>
              <w:rPr>
                <w:rFonts w:ascii="Arial" w:eastAsia="Arial" w:hAnsi="Arial" w:cs="Arial"/>
                <w:b/>
                <w:color w:val="000000"/>
                <w:sz w:val="20"/>
                <w:szCs w:val="20"/>
              </w:rPr>
            </w:pPr>
            <w:r>
              <w:rPr>
                <w:rFonts w:ascii="Arial" w:eastAsia="Arial" w:hAnsi="Arial" w:cs="Arial"/>
                <w:b/>
                <w:color w:val="000000"/>
                <w:sz w:val="20"/>
                <w:szCs w:val="20"/>
              </w:rPr>
              <w:t>Data</w:t>
            </w:r>
          </w:p>
        </w:tc>
        <w:tc>
          <w:tcPr>
            <w:tcW w:w="6966" w:type="dxa"/>
            <w:tcBorders>
              <w:top w:val="single" w:sz="4" w:space="0" w:color="000000"/>
              <w:left w:val="single" w:sz="4" w:space="0" w:color="000000"/>
              <w:bottom w:val="single" w:sz="4" w:space="0" w:color="000000"/>
              <w:right w:val="single" w:sz="4" w:space="0" w:color="000000"/>
            </w:tcBorders>
            <w:vAlign w:val="center"/>
          </w:tcPr>
          <w:p w14:paraId="780D6CF2" w14:textId="77777777" w:rsidR="000E7272" w:rsidRDefault="00E439C0">
            <w:pPr>
              <w:spacing w:after="0" w:line="360" w:lineRule="auto"/>
              <w:ind w:hanging="2"/>
              <w:jc w:val="center"/>
            </w:pPr>
            <w:r>
              <w:rPr>
                <w:rFonts w:ascii="Arial" w:eastAsia="Arial" w:hAnsi="Arial" w:cs="Arial"/>
                <w:b/>
                <w:color w:val="000000"/>
                <w:sz w:val="20"/>
                <w:szCs w:val="20"/>
              </w:rPr>
              <w:t>Alteração</w:t>
            </w:r>
          </w:p>
        </w:tc>
      </w:tr>
      <w:tr w:rsidR="000E7272" w14:paraId="544F6320" w14:textId="77777777">
        <w:trPr>
          <w:trHeight w:val="284"/>
        </w:trPr>
        <w:tc>
          <w:tcPr>
            <w:tcW w:w="1356" w:type="dxa"/>
            <w:tcBorders>
              <w:left w:val="single" w:sz="4" w:space="0" w:color="000000"/>
              <w:bottom w:val="single" w:sz="4" w:space="0" w:color="000000"/>
            </w:tcBorders>
            <w:vAlign w:val="center"/>
          </w:tcPr>
          <w:p w14:paraId="0C26A722"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00</w:t>
            </w:r>
          </w:p>
        </w:tc>
        <w:tc>
          <w:tcPr>
            <w:tcW w:w="1357" w:type="dxa"/>
            <w:tcBorders>
              <w:left w:val="single" w:sz="4" w:space="0" w:color="000000"/>
              <w:bottom w:val="single" w:sz="4" w:space="0" w:color="000000"/>
            </w:tcBorders>
            <w:vAlign w:val="center"/>
          </w:tcPr>
          <w:p w14:paraId="41E67C72"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23/11/2017</w:t>
            </w:r>
          </w:p>
        </w:tc>
        <w:tc>
          <w:tcPr>
            <w:tcW w:w="6966" w:type="dxa"/>
            <w:tcBorders>
              <w:left w:val="single" w:sz="4" w:space="0" w:color="000000"/>
              <w:bottom w:val="single" w:sz="4" w:space="0" w:color="000000"/>
              <w:right w:val="single" w:sz="4" w:space="0" w:color="000000"/>
            </w:tcBorders>
            <w:vAlign w:val="center"/>
          </w:tcPr>
          <w:p w14:paraId="42410AFD" w14:textId="77777777" w:rsidR="000E7272" w:rsidRDefault="00E439C0">
            <w:pPr>
              <w:spacing w:after="0" w:line="360" w:lineRule="auto"/>
              <w:ind w:hanging="2"/>
              <w:jc w:val="both"/>
            </w:pPr>
            <w:r>
              <w:rPr>
                <w:rFonts w:ascii="Arial" w:eastAsia="Arial" w:hAnsi="Arial" w:cs="Arial"/>
                <w:sz w:val="20"/>
                <w:szCs w:val="20"/>
              </w:rPr>
              <w:t>Emissão.</w:t>
            </w:r>
          </w:p>
        </w:tc>
      </w:tr>
      <w:tr w:rsidR="000E7272" w14:paraId="17192E89" w14:textId="77777777">
        <w:trPr>
          <w:trHeight w:val="284"/>
        </w:trPr>
        <w:tc>
          <w:tcPr>
            <w:tcW w:w="1356" w:type="dxa"/>
            <w:tcBorders>
              <w:left w:val="single" w:sz="4" w:space="0" w:color="000000"/>
              <w:bottom w:val="single" w:sz="4" w:space="0" w:color="000000"/>
            </w:tcBorders>
            <w:vAlign w:val="center"/>
          </w:tcPr>
          <w:p w14:paraId="049AACF4"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01</w:t>
            </w:r>
          </w:p>
        </w:tc>
        <w:tc>
          <w:tcPr>
            <w:tcW w:w="1357" w:type="dxa"/>
            <w:tcBorders>
              <w:left w:val="single" w:sz="4" w:space="0" w:color="000000"/>
              <w:bottom w:val="single" w:sz="4" w:space="0" w:color="000000"/>
            </w:tcBorders>
            <w:vAlign w:val="center"/>
          </w:tcPr>
          <w:p w14:paraId="3CE9B673"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19/08/2019</w:t>
            </w:r>
          </w:p>
        </w:tc>
        <w:tc>
          <w:tcPr>
            <w:tcW w:w="6966" w:type="dxa"/>
            <w:tcBorders>
              <w:left w:val="single" w:sz="4" w:space="0" w:color="000000"/>
              <w:bottom w:val="single" w:sz="4" w:space="0" w:color="000000"/>
              <w:right w:val="single" w:sz="4" w:space="0" w:color="000000"/>
            </w:tcBorders>
            <w:vAlign w:val="center"/>
          </w:tcPr>
          <w:p w14:paraId="6D094140" w14:textId="77777777" w:rsidR="000E7272" w:rsidRDefault="00E439C0">
            <w:pPr>
              <w:spacing w:after="0" w:line="360" w:lineRule="auto"/>
              <w:ind w:hanging="2"/>
              <w:jc w:val="both"/>
            </w:pPr>
            <w:r>
              <w:rPr>
                <w:rFonts w:ascii="Arial" w:eastAsia="Arial" w:hAnsi="Arial" w:cs="Arial"/>
                <w:sz w:val="20"/>
                <w:szCs w:val="20"/>
              </w:rPr>
              <w:t>Revisão geral do documento.</w:t>
            </w:r>
          </w:p>
        </w:tc>
      </w:tr>
      <w:tr w:rsidR="000E7272" w14:paraId="3CE05753" w14:textId="77777777">
        <w:trPr>
          <w:trHeight w:val="284"/>
        </w:trPr>
        <w:tc>
          <w:tcPr>
            <w:tcW w:w="1356" w:type="dxa"/>
            <w:tcBorders>
              <w:top w:val="single" w:sz="4" w:space="0" w:color="000000"/>
              <w:left w:val="single" w:sz="4" w:space="0" w:color="000000"/>
              <w:bottom w:val="single" w:sz="4" w:space="0" w:color="000000"/>
            </w:tcBorders>
            <w:vAlign w:val="center"/>
          </w:tcPr>
          <w:p w14:paraId="3C1B0208"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02</w:t>
            </w:r>
          </w:p>
        </w:tc>
        <w:tc>
          <w:tcPr>
            <w:tcW w:w="1357" w:type="dxa"/>
            <w:tcBorders>
              <w:top w:val="single" w:sz="4" w:space="0" w:color="000000"/>
              <w:left w:val="single" w:sz="4" w:space="0" w:color="000000"/>
              <w:bottom w:val="single" w:sz="4" w:space="0" w:color="000000"/>
            </w:tcBorders>
            <w:vAlign w:val="center"/>
          </w:tcPr>
          <w:p w14:paraId="7329B296"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28/03/2022</w:t>
            </w:r>
          </w:p>
        </w:tc>
        <w:tc>
          <w:tcPr>
            <w:tcW w:w="6966" w:type="dxa"/>
            <w:tcBorders>
              <w:top w:val="single" w:sz="4" w:space="0" w:color="000000"/>
              <w:left w:val="single" w:sz="4" w:space="0" w:color="000000"/>
              <w:bottom w:val="single" w:sz="4" w:space="0" w:color="000000"/>
              <w:right w:val="single" w:sz="4" w:space="0" w:color="000000"/>
            </w:tcBorders>
            <w:vAlign w:val="center"/>
          </w:tcPr>
          <w:p w14:paraId="21B521D9" w14:textId="77777777" w:rsidR="000E7272" w:rsidRDefault="00E439C0">
            <w:pPr>
              <w:spacing w:after="0" w:line="360" w:lineRule="auto"/>
              <w:ind w:hanging="2"/>
              <w:jc w:val="both"/>
              <w:rPr>
                <w:rFonts w:ascii="Arial" w:eastAsia="Arial" w:hAnsi="Arial" w:cs="Arial"/>
                <w:sz w:val="20"/>
                <w:szCs w:val="20"/>
              </w:rPr>
            </w:pPr>
            <w:r>
              <w:rPr>
                <w:rFonts w:ascii="Arial" w:eastAsia="Arial" w:hAnsi="Arial" w:cs="Arial"/>
                <w:sz w:val="20"/>
                <w:szCs w:val="20"/>
              </w:rPr>
              <w:t>Revisão item 3 Recebimento e conferência de materiais / Incluído item 4.3 Controle de Lote de Polietileno.</w:t>
            </w:r>
          </w:p>
        </w:tc>
      </w:tr>
      <w:tr w:rsidR="000E7272" w14:paraId="03708EB9" w14:textId="77777777">
        <w:trPr>
          <w:trHeight w:val="284"/>
        </w:trPr>
        <w:tc>
          <w:tcPr>
            <w:tcW w:w="1356" w:type="dxa"/>
            <w:tcBorders>
              <w:top w:val="single" w:sz="4" w:space="0" w:color="000000"/>
              <w:left w:val="single" w:sz="4" w:space="0" w:color="000000"/>
              <w:bottom w:val="single" w:sz="4" w:space="0" w:color="000000"/>
            </w:tcBorders>
            <w:vAlign w:val="center"/>
          </w:tcPr>
          <w:p w14:paraId="0582EEA9"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03</w:t>
            </w:r>
          </w:p>
        </w:tc>
        <w:tc>
          <w:tcPr>
            <w:tcW w:w="1357" w:type="dxa"/>
            <w:tcBorders>
              <w:top w:val="single" w:sz="4" w:space="0" w:color="000000"/>
              <w:left w:val="single" w:sz="4" w:space="0" w:color="000000"/>
              <w:bottom w:val="single" w:sz="4" w:space="0" w:color="000000"/>
            </w:tcBorders>
            <w:vAlign w:val="center"/>
          </w:tcPr>
          <w:p w14:paraId="0B0A8544"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14/12/2022</w:t>
            </w:r>
          </w:p>
        </w:tc>
        <w:tc>
          <w:tcPr>
            <w:tcW w:w="6966" w:type="dxa"/>
            <w:tcBorders>
              <w:top w:val="single" w:sz="4" w:space="0" w:color="000000"/>
              <w:left w:val="single" w:sz="4" w:space="0" w:color="000000"/>
              <w:bottom w:val="single" w:sz="4" w:space="0" w:color="000000"/>
              <w:right w:val="single" w:sz="4" w:space="0" w:color="000000"/>
            </w:tcBorders>
            <w:vAlign w:val="center"/>
          </w:tcPr>
          <w:p w14:paraId="2DA73A33" w14:textId="77777777" w:rsidR="000E7272" w:rsidRDefault="00E439C0">
            <w:pPr>
              <w:spacing w:after="0" w:line="360" w:lineRule="auto"/>
              <w:jc w:val="both"/>
              <w:rPr>
                <w:rFonts w:ascii="Arial" w:eastAsia="Arial" w:hAnsi="Arial" w:cs="Arial"/>
                <w:sz w:val="20"/>
                <w:szCs w:val="20"/>
              </w:rPr>
            </w:pPr>
            <w:r>
              <w:rPr>
                <w:rFonts w:ascii="Arial" w:eastAsia="Arial" w:hAnsi="Arial" w:cs="Arial"/>
                <w:sz w:val="20"/>
                <w:szCs w:val="20"/>
              </w:rPr>
              <w:t>Revisão geral do documento.</w:t>
            </w:r>
          </w:p>
        </w:tc>
      </w:tr>
      <w:tr w:rsidR="000E7272" w14:paraId="323D7B53" w14:textId="77777777">
        <w:trPr>
          <w:trHeight w:val="284"/>
        </w:trPr>
        <w:tc>
          <w:tcPr>
            <w:tcW w:w="1356" w:type="dxa"/>
            <w:tcBorders>
              <w:top w:val="single" w:sz="4" w:space="0" w:color="000000"/>
              <w:left w:val="single" w:sz="4" w:space="0" w:color="000000"/>
              <w:bottom w:val="single" w:sz="4" w:space="0" w:color="000000"/>
            </w:tcBorders>
            <w:vAlign w:val="center"/>
          </w:tcPr>
          <w:p w14:paraId="101FFAAB"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04</w:t>
            </w:r>
          </w:p>
        </w:tc>
        <w:tc>
          <w:tcPr>
            <w:tcW w:w="1357" w:type="dxa"/>
            <w:tcBorders>
              <w:top w:val="single" w:sz="4" w:space="0" w:color="000000"/>
              <w:left w:val="single" w:sz="4" w:space="0" w:color="000000"/>
              <w:bottom w:val="single" w:sz="4" w:space="0" w:color="000000"/>
            </w:tcBorders>
            <w:vAlign w:val="center"/>
          </w:tcPr>
          <w:p w14:paraId="35E03316"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10/10/2023</w:t>
            </w:r>
          </w:p>
        </w:tc>
        <w:tc>
          <w:tcPr>
            <w:tcW w:w="6966" w:type="dxa"/>
            <w:tcBorders>
              <w:top w:val="single" w:sz="4" w:space="0" w:color="000000"/>
              <w:left w:val="single" w:sz="4" w:space="0" w:color="000000"/>
              <w:bottom w:val="single" w:sz="4" w:space="0" w:color="000000"/>
              <w:right w:val="single" w:sz="4" w:space="0" w:color="000000"/>
            </w:tcBorders>
            <w:vAlign w:val="center"/>
          </w:tcPr>
          <w:p w14:paraId="751498F9" w14:textId="77777777" w:rsidR="000E7272" w:rsidRDefault="00E439C0">
            <w:pPr>
              <w:spacing w:after="0" w:line="360" w:lineRule="auto"/>
              <w:jc w:val="both"/>
              <w:rPr>
                <w:rFonts w:ascii="Arial" w:eastAsia="Arial" w:hAnsi="Arial" w:cs="Arial"/>
                <w:sz w:val="20"/>
                <w:szCs w:val="20"/>
              </w:rPr>
            </w:pPr>
            <w:r>
              <w:rPr>
                <w:rFonts w:ascii="Arial" w:eastAsia="Arial" w:hAnsi="Arial" w:cs="Arial"/>
                <w:sz w:val="20"/>
                <w:szCs w:val="20"/>
              </w:rPr>
              <w:t>Revisão geral incluindo informações do procedimento para exclusão do mesmo.</w:t>
            </w:r>
          </w:p>
        </w:tc>
      </w:tr>
      <w:tr w:rsidR="000E7272" w14:paraId="0FA37032" w14:textId="77777777">
        <w:trPr>
          <w:trHeight w:val="284"/>
        </w:trPr>
        <w:tc>
          <w:tcPr>
            <w:tcW w:w="1356" w:type="dxa"/>
            <w:tcBorders>
              <w:top w:val="single" w:sz="4" w:space="0" w:color="000000"/>
              <w:left w:val="single" w:sz="4" w:space="0" w:color="000000"/>
              <w:bottom w:val="single" w:sz="4" w:space="0" w:color="000000"/>
            </w:tcBorders>
            <w:vAlign w:val="center"/>
          </w:tcPr>
          <w:p w14:paraId="7BB0E428" w14:textId="77777777" w:rsidR="000E7272" w:rsidRDefault="00E439C0">
            <w:pPr>
              <w:spacing w:after="0" w:line="360" w:lineRule="auto"/>
              <w:ind w:hanging="2"/>
              <w:jc w:val="center"/>
              <w:rPr>
                <w:rFonts w:ascii="Arial" w:eastAsia="Arial" w:hAnsi="Arial" w:cs="Arial"/>
                <w:color w:val="434343"/>
                <w:sz w:val="20"/>
                <w:szCs w:val="20"/>
              </w:rPr>
            </w:pPr>
            <w:r>
              <w:rPr>
                <w:rFonts w:ascii="Arial" w:eastAsia="Arial" w:hAnsi="Arial" w:cs="Arial"/>
                <w:color w:val="434343"/>
                <w:sz w:val="20"/>
                <w:szCs w:val="20"/>
              </w:rPr>
              <w:t>05</w:t>
            </w:r>
          </w:p>
        </w:tc>
        <w:tc>
          <w:tcPr>
            <w:tcW w:w="1357" w:type="dxa"/>
            <w:tcBorders>
              <w:top w:val="single" w:sz="4" w:space="0" w:color="000000"/>
              <w:left w:val="single" w:sz="4" w:space="0" w:color="000000"/>
              <w:bottom w:val="single" w:sz="4" w:space="0" w:color="000000"/>
            </w:tcBorders>
            <w:vAlign w:val="center"/>
          </w:tcPr>
          <w:p w14:paraId="4C2DDDE6" w14:textId="77777777" w:rsidR="000E7272" w:rsidRDefault="00E439C0">
            <w:pPr>
              <w:spacing w:after="0" w:line="360" w:lineRule="auto"/>
              <w:ind w:hanging="2"/>
              <w:jc w:val="center"/>
              <w:rPr>
                <w:rFonts w:ascii="Arial" w:eastAsia="Arial" w:hAnsi="Arial" w:cs="Arial"/>
                <w:color w:val="434343"/>
                <w:sz w:val="20"/>
                <w:szCs w:val="20"/>
              </w:rPr>
            </w:pPr>
            <w:r>
              <w:rPr>
                <w:rFonts w:ascii="Arial" w:eastAsia="Arial" w:hAnsi="Arial" w:cs="Arial"/>
                <w:color w:val="434343"/>
                <w:sz w:val="20"/>
                <w:szCs w:val="20"/>
              </w:rPr>
              <w:t>06/12/2023</w:t>
            </w:r>
          </w:p>
        </w:tc>
        <w:tc>
          <w:tcPr>
            <w:tcW w:w="6966" w:type="dxa"/>
            <w:tcBorders>
              <w:top w:val="single" w:sz="4" w:space="0" w:color="000000"/>
              <w:left w:val="single" w:sz="4" w:space="0" w:color="000000"/>
              <w:bottom w:val="single" w:sz="4" w:space="0" w:color="000000"/>
              <w:right w:val="single" w:sz="4" w:space="0" w:color="000000"/>
            </w:tcBorders>
            <w:vAlign w:val="center"/>
          </w:tcPr>
          <w:p w14:paraId="16A694B4" w14:textId="77777777" w:rsidR="000E7272" w:rsidRDefault="00E439C0">
            <w:pPr>
              <w:spacing w:after="0" w:line="360" w:lineRule="auto"/>
              <w:jc w:val="both"/>
              <w:rPr>
                <w:rFonts w:ascii="Arial" w:eastAsia="Arial" w:hAnsi="Arial" w:cs="Arial"/>
                <w:color w:val="434343"/>
                <w:sz w:val="20"/>
                <w:szCs w:val="20"/>
              </w:rPr>
            </w:pPr>
            <w:r>
              <w:rPr>
                <w:rFonts w:ascii="Arial" w:eastAsia="Arial" w:hAnsi="Arial" w:cs="Arial"/>
                <w:color w:val="434343"/>
                <w:sz w:val="20"/>
                <w:szCs w:val="20"/>
              </w:rPr>
              <w:t>Inclusão dos itens 5.11 Recebimento de itens industrializados em terceiros e 5.12 Recebimento de NF de serviços. Alteração do item 8.1 Entrega de matéria prima, informando a conferência de itens antes da entrega para montagem.</w:t>
            </w:r>
          </w:p>
        </w:tc>
      </w:tr>
      <w:tr w:rsidR="000E7272" w14:paraId="67DD003D" w14:textId="77777777">
        <w:trPr>
          <w:trHeight w:val="3959"/>
        </w:trPr>
        <w:tc>
          <w:tcPr>
            <w:tcW w:w="1356" w:type="dxa"/>
            <w:tcBorders>
              <w:top w:val="single" w:sz="4" w:space="0" w:color="000000"/>
              <w:left w:val="single" w:sz="4" w:space="0" w:color="000000"/>
              <w:bottom w:val="single" w:sz="4" w:space="0" w:color="000000"/>
            </w:tcBorders>
            <w:vAlign w:val="center"/>
          </w:tcPr>
          <w:p w14:paraId="0C13E77D"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lastRenderedPageBreak/>
              <w:t>06</w:t>
            </w:r>
          </w:p>
        </w:tc>
        <w:tc>
          <w:tcPr>
            <w:tcW w:w="1357" w:type="dxa"/>
            <w:tcBorders>
              <w:top w:val="single" w:sz="4" w:space="0" w:color="000000"/>
              <w:left w:val="single" w:sz="4" w:space="0" w:color="000000"/>
              <w:bottom w:val="single" w:sz="4" w:space="0" w:color="000000"/>
            </w:tcBorders>
            <w:vAlign w:val="center"/>
          </w:tcPr>
          <w:p w14:paraId="72A45829" w14:textId="77777777" w:rsidR="000E7272" w:rsidRDefault="00E439C0">
            <w:pPr>
              <w:spacing w:after="0" w:line="360" w:lineRule="auto"/>
              <w:ind w:hanging="2"/>
              <w:jc w:val="center"/>
              <w:rPr>
                <w:rFonts w:ascii="Arial" w:eastAsia="Arial" w:hAnsi="Arial" w:cs="Arial"/>
                <w:sz w:val="20"/>
                <w:szCs w:val="20"/>
              </w:rPr>
            </w:pPr>
            <w:r>
              <w:rPr>
                <w:rFonts w:ascii="Arial" w:eastAsia="Arial" w:hAnsi="Arial" w:cs="Arial"/>
                <w:sz w:val="20"/>
                <w:szCs w:val="20"/>
              </w:rPr>
              <w:t>12/03/2024</w:t>
            </w:r>
          </w:p>
        </w:tc>
        <w:tc>
          <w:tcPr>
            <w:tcW w:w="6966" w:type="dxa"/>
            <w:tcBorders>
              <w:top w:val="single" w:sz="4" w:space="0" w:color="000000"/>
              <w:left w:val="single" w:sz="4" w:space="0" w:color="000000"/>
              <w:bottom w:val="single" w:sz="4" w:space="0" w:color="000000"/>
              <w:right w:val="single" w:sz="4" w:space="0" w:color="000000"/>
            </w:tcBorders>
            <w:vAlign w:val="center"/>
          </w:tcPr>
          <w:p w14:paraId="25D70E1D" w14:textId="77777777" w:rsidR="000E7272" w:rsidRDefault="00E439C0">
            <w:pPr>
              <w:spacing w:after="0" w:line="360" w:lineRule="auto"/>
              <w:ind w:hanging="2"/>
              <w:jc w:val="both"/>
              <w:rPr>
                <w:rFonts w:ascii="Arial" w:eastAsia="Arial" w:hAnsi="Arial" w:cs="Arial"/>
                <w:sz w:val="20"/>
                <w:szCs w:val="20"/>
              </w:rPr>
            </w:pPr>
            <w:r>
              <w:rPr>
                <w:rFonts w:ascii="Arial" w:eastAsia="Arial" w:hAnsi="Arial" w:cs="Arial"/>
                <w:sz w:val="20"/>
                <w:szCs w:val="20"/>
              </w:rPr>
              <w:t>Alteração nos itens 5.4 Recebimento de matéria-prima (exclusão sobre planilha de inspeção compartilhada com a Qualidade), 5.5 Recebimento de material de clientes para industrialização “RI” (exclusão sobre planilha de inspeção compartilhada com a Qualidade), 5.6 Recebimento de garantia e conserto RP (atualização sobre identificação de itens que chegam), 5.8 Recebimento de garantia, devolução, remessa para conserto OEM e retorno de feiras RP (atualização sobre identificação de itens que chegam), 5.11 Recebimento de itens industrializados em terceiros (exclusão sobre planilha de inspeção compartilhada com a Qualidade), 5.12 Recebimento de NF de serviços (SE) (exclusão sobre planilha de inspeção compartilhada com a Qualidade), 8.1 Entrega de matéria prima (separação quando protótipo. Inclusão do item 9 Remessa de Materiais.</w:t>
            </w:r>
          </w:p>
          <w:p w14:paraId="464533B2" w14:textId="77777777" w:rsidR="000E7272" w:rsidRDefault="000E7272">
            <w:pPr>
              <w:spacing w:after="0" w:line="360" w:lineRule="auto"/>
              <w:rPr>
                <w:rFonts w:ascii="Arial" w:eastAsia="Arial" w:hAnsi="Arial" w:cs="Arial"/>
                <w:sz w:val="20"/>
                <w:szCs w:val="20"/>
              </w:rPr>
            </w:pPr>
          </w:p>
        </w:tc>
      </w:tr>
      <w:tr w:rsidR="000E7272" w14:paraId="4FA653C7" w14:textId="77777777">
        <w:trPr>
          <w:trHeight w:val="675"/>
        </w:trPr>
        <w:tc>
          <w:tcPr>
            <w:tcW w:w="1356" w:type="dxa"/>
            <w:tcBorders>
              <w:top w:val="single" w:sz="4" w:space="0" w:color="000000"/>
              <w:left w:val="single" w:sz="4" w:space="0" w:color="000000"/>
              <w:bottom w:val="single" w:sz="4" w:space="0" w:color="000000"/>
            </w:tcBorders>
            <w:vAlign w:val="center"/>
          </w:tcPr>
          <w:p w14:paraId="245F166E"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07</w:t>
            </w:r>
          </w:p>
        </w:tc>
        <w:tc>
          <w:tcPr>
            <w:tcW w:w="1357" w:type="dxa"/>
            <w:tcBorders>
              <w:top w:val="single" w:sz="4" w:space="0" w:color="000000"/>
              <w:left w:val="single" w:sz="4" w:space="0" w:color="000000"/>
              <w:bottom w:val="single" w:sz="4" w:space="0" w:color="000000"/>
            </w:tcBorders>
            <w:vAlign w:val="center"/>
          </w:tcPr>
          <w:p w14:paraId="6EEC2D82"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05/04/2024</w:t>
            </w:r>
          </w:p>
        </w:tc>
        <w:tc>
          <w:tcPr>
            <w:tcW w:w="6966" w:type="dxa"/>
            <w:tcBorders>
              <w:top w:val="single" w:sz="4" w:space="0" w:color="000000"/>
              <w:left w:val="single" w:sz="4" w:space="0" w:color="000000"/>
              <w:bottom w:val="single" w:sz="4" w:space="0" w:color="000000"/>
              <w:right w:val="single" w:sz="4" w:space="0" w:color="000000"/>
            </w:tcBorders>
            <w:vAlign w:val="center"/>
          </w:tcPr>
          <w:p w14:paraId="759AD33A" w14:textId="77777777" w:rsidR="000E7272" w:rsidRDefault="00E439C0">
            <w:pPr>
              <w:spacing w:after="0" w:line="360" w:lineRule="auto"/>
              <w:jc w:val="both"/>
              <w:rPr>
                <w:rFonts w:ascii="Arial" w:eastAsia="Arial" w:hAnsi="Arial" w:cs="Arial"/>
                <w:sz w:val="20"/>
                <w:szCs w:val="20"/>
              </w:rPr>
            </w:pPr>
            <w:r>
              <w:rPr>
                <w:rFonts w:ascii="Arial" w:eastAsia="Arial" w:hAnsi="Arial" w:cs="Arial"/>
                <w:sz w:val="20"/>
                <w:szCs w:val="20"/>
              </w:rPr>
              <w:t>Alteração no item 9 Remessa de Materiais.</w:t>
            </w:r>
          </w:p>
        </w:tc>
      </w:tr>
      <w:tr w:rsidR="000E7272" w14:paraId="46005FE9" w14:textId="77777777">
        <w:trPr>
          <w:trHeight w:val="675"/>
        </w:trPr>
        <w:tc>
          <w:tcPr>
            <w:tcW w:w="1356" w:type="dxa"/>
            <w:tcBorders>
              <w:top w:val="single" w:sz="4" w:space="0" w:color="000000"/>
              <w:left w:val="single" w:sz="4" w:space="0" w:color="000000"/>
              <w:bottom w:val="single" w:sz="4" w:space="0" w:color="000000"/>
            </w:tcBorders>
            <w:vAlign w:val="center"/>
          </w:tcPr>
          <w:p w14:paraId="3AE8CEF0"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08</w:t>
            </w:r>
          </w:p>
        </w:tc>
        <w:tc>
          <w:tcPr>
            <w:tcW w:w="1357" w:type="dxa"/>
            <w:tcBorders>
              <w:top w:val="single" w:sz="4" w:space="0" w:color="000000"/>
              <w:left w:val="single" w:sz="4" w:space="0" w:color="000000"/>
              <w:bottom w:val="single" w:sz="4" w:space="0" w:color="000000"/>
            </w:tcBorders>
            <w:vAlign w:val="center"/>
          </w:tcPr>
          <w:p w14:paraId="10579845"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19/04/2024</w:t>
            </w:r>
          </w:p>
        </w:tc>
        <w:tc>
          <w:tcPr>
            <w:tcW w:w="6966" w:type="dxa"/>
            <w:tcBorders>
              <w:top w:val="single" w:sz="4" w:space="0" w:color="000000"/>
              <w:left w:val="single" w:sz="4" w:space="0" w:color="000000"/>
              <w:bottom w:val="single" w:sz="4" w:space="0" w:color="000000"/>
              <w:right w:val="single" w:sz="4" w:space="0" w:color="000000"/>
            </w:tcBorders>
            <w:vAlign w:val="center"/>
          </w:tcPr>
          <w:p w14:paraId="0B7942B2" w14:textId="77777777" w:rsidR="000E7272" w:rsidRDefault="00E439C0">
            <w:pPr>
              <w:spacing w:after="0" w:line="360" w:lineRule="auto"/>
              <w:jc w:val="both"/>
              <w:rPr>
                <w:rFonts w:ascii="Arial" w:eastAsia="Arial" w:hAnsi="Arial" w:cs="Arial"/>
                <w:sz w:val="20"/>
                <w:szCs w:val="20"/>
              </w:rPr>
            </w:pPr>
            <w:r>
              <w:rPr>
                <w:rFonts w:ascii="Arial" w:eastAsia="Arial" w:hAnsi="Arial" w:cs="Arial"/>
                <w:sz w:val="20"/>
                <w:szCs w:val="20"/>
              </w:rPr>
              <w:t>No item 7.3 Controle de lote de polietileno foi incluído descritivo “O material que constar como inconforme (reprovado), deverá ter como reação do colaborador do Almoxarifado segregar o material para avaliação de destino do setor de Qualidade”.</w:t>
            </w:r>
          </w:p>
        </w:tc>
      </w:tr>
      <w:tr w:rsidR="000E7272" w14:paraId="1FC32981" w14:textId="77777777">
        <w:trPr>
          <w:trHeight w:val="675"/>
        </w:trPr>
        <w:tc>
          <w:tcPr>
            <w:tcW w:w="1356" w:type="dxa"/>
            <w:tcBorders>
              <w:top w:val="single" w:sz="4" w:space="0" w:color="000000"/>
              <w:left w:val="single" w:sz="4" w:space="0" w:color="000000"/>
              <w:bottom w:val="single" w:sz="4" w:space="0" w:color="000000"/>
            </w:tcBorders>
            <w:vAlign w:val="center"/>
          </w:tcPr>
          <w:p w14:paraId="176C3ECB"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09</w:t>
            </w:r>
          </w:p>
        </w:tc>
        <w:tc>
          <w:tcPr>
            <w:tcW w:w="1357" w:type="dxa"/>
            <w:tcBorders>
              <w:top w:val="single" w:sz="4" w:space="0" w:color="000000"/>
              <w:left w:val="single" w:sz="4" w:space="0" w:color="000000"/>
              <w:bottom w:val="single" w:sz="4" w:space="0" w:color="000000"/>
            </w:tcBorders>
            <w:vAlign w:val="center"/>
          </w:tcPr>
          <w:p w14:paraId="2EB1C0B9"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08/05/2024</w:t>
            </w:r>
          </w:p>
        </w:tc>
        <w:tc>
          <w:tcPr>
            <w:tcW w:w="6966" w:type="dxa"/>
            <w:tcBorders>
              <w:top w:val="single" w:sz="4" w:space="0" w:color="000000"/>
              <w:left w:val="single" w:sz="4" w:space="0" w:color="000000"/>
              <w:bottom w:val="single" w:sz="4" w:space="0" w:color="000000"/>
              <w:right w:val="single" w:sz="4" w:space="0" w:color="000000"/>
            </w:tcBorders>
            <w:vAlign w:val="center"/>
          </w:tcPr>
          <w:p w14:paraId="743B3DEA" w14:textId="77777777" w:rsidR="000E7272" w:rsidRDefault="00E439C0">
            <w:pPr>
              <w:spacing w:after="0" w:line="360" w:lineRule="auto"/>
              <w:jc w:val="both"/>
              <w:rPr>
                <w:rFonts w:ascii="Arial" w:eastAsia="Arial" w:hAnsi="Arial" w:cs="Arial"/>
                <w:sz w:val="20"/>
                <w:szCs w:val="20"/>
              </w:rPr>
            </w:pPr>
            <w:r>
              <w:rPr>
                <w:rFonts w:ascii="Arial" w:eastAsia="Arial" w:hAnsi="Arial" w:cs="Arial"/>
                <w:sz w:val="20"/>
                <w:szCs w:val="20"/>
              </w:rPr>
              <w:t>Alteração no item 5.8 Recebimento de garantia, devolução, remessa para conserto OEM e retorno de feiras RP.</w:t>
            </w:r>
          </w:p>
        </w:tc>
      </w:tr>
      <w:tr w:rsidR="000E7272" w14:paraId="46C6F37F" w14:textId="77777777">
        <w:trPr>
          <w:trHeight w:val="675"/>
        </w:trPr>
        <w:tc>
          <w:tcPr>
            <w:tcW w:w="1356" w:type="dxa"/>
            <w:tcBorders>
              <w:top w:val="single" w:sz="4" w:space="0" w:color="000000"/>
              <w:left w:val="single" w:sz="4" w:space="0" w:color="000000"/>
              <w:bottom w:val="single" w:sz="4" w:space="0" w:color="000000"/>
            </w:tcBorders>
            <w:vAlign w:val="center"/>
          </w:tcPr>
          <w:p w14:paraId="1D1BF822"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10</w:t>
            </w:r>
          </w:p>
        </w:tc>
        <w:tc>
          <w:tcPr>
            <w:tcW w:w="1357" w:type="dxa"/>
            <w:tcBorders>
              <w:top w:val="single" w:sz="4" w:space="0" w:color="000000"/>
              <w:left w:val="single" w:sz="4" w:space="0" w:color="000000"/>
              <w:bottom w:val="single" w:sz="4" w:space="0" w:color="000000"/>
            </w:tcBorders>
            <w:vAlign w:val="center"/>
          </w:tcPr>
          <w:p w14:paraId="550AE1A7"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14/06/2024</w:t>
            </w:r>
          </w:p>
        </w:tc>
        <w:tc>
          <w:tcPr>
            <w:tcW w:w="6966" w:type="dxa"/>
            <w:tcBorders>
              <w:top w:val="single" w:sz="4" w:space="0" w:color="000000"/>
              <w:left w:val="single" w:sz="4" w:space="0" w:color="000000"/>
              <w:bottom w:val="single" w:sz="4" w:space="0" w:color="000000"/>
              <w:right w:val="single" w:sz="4" w:space="0" w:color="000000"/>
            </w:tcBorders>
            <w:vAlign w:val="center"/>
          </w:tcPr>
          <w:p w14:paraId="1D7FB171" w14:textId="77777777" w:rsidR="000E7272" w:rsidRDefault="00E439C0">
            <w:pPr>
              <w:spacing w:after="0" w:line="360" w:lineRule="auto"/>
              <w:jc w:val="both"/>
              <w:rPr>
                <w:rFonts w:ascii="Arial" w:eastAsia="Arial" w:hAnsi="Arial" w:cs="Arial"/>
                <w:sz w:val="20"/>
                <w:szCs w:val="20"/>
              </w:rPr>
            </w:pPr>
            <w:r>
              <w:rPr>
                <w:rFonts w:ascii="Arial" w:eastAsia="Arial" w:hAnsi="Arial" w:cs="Arial"/>
                <w:sz w:val="20"/>
                <w:szCs w:val="20"/>
              </w:rPr>
              <w:t>Alteração nos itens 5.8 Recebimento de garantia, devolução, remessa para conserto OEM e retorno de feiras RP e item 10 Conferência de estoque.</w:t>
            </w:r>
          </w:p>
        </w:tc>
      </w:tr>
      <w:tr w:rsidR="000E7272" w14:paraId="2EC9C38C" w14:textId="77777777">
        <w:trPr>
          <w:trHeight w:val="675"/>
        </w:trPr>
        <w:tc>
          <w:tcPr>
            <w:tcW w:w="1356" w:type="dxa"/>
            <w:tcBorders>
              <w:top w:val="single" w:sz="4" w:space="0" w:color="000000"/>
              <w:left w:val="single" w:sz="4" w:space="0" w:color="000000"/>
              <w:bottom w:val="single" w:sz="4" w:space="0" w:color="000000"/>
            </w:tcBorders>
            <w:vAlign w:val="center"/>
          </w:tcPr>
          <w:p w14:paraId="597838DC"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11</w:t>
            </w:r>
          </w:p>
        </w:tc>
        <w:tc>
          <w:tcPr>
            <w:tcW w:w="1357" w:type="dxa"/>
            <w:tcBorders>
              <w:top w:val="single" w:sz="4" w:space="0" w:color="000000"/>
              <w:left w:val="single" w:sz="4" w:space="0" w:color="000000"/>
              <w:bottom w:val="single" w:sz="4" w:space="0" w:color="000000"/>
            </w:tcBorders>
            <w:vAlign w:val="center"/>
          </w:tcPr>
          <w:p w14:paraId="742A3512" w14:textId="77777777" w:rsidR="000E7272" w:rsidRDefault="00E439C0">
            <w:pPr>
              <w:spacing w:after="0" w:line="360" w:lineRule="auto"/>
              <w:ind w:hanging="2"/>
              <w:rPr>
                <w:rFonts w:ascii="Arial" w:eastAsia="Arial" w:hAnsi="Arial" w:cs="Arial"/>
                <w:sz w:val="20"/>
                <w:szCs w:val="20"/>
              </w:rPr>
            </w:pPr>
            <w:r>
              <w:rPr>
                <w:rFonts w:ascii="Arial" w:eastAsia="Arial" w:hAnsi="Arial" w:cs="Arial"/>
                <w:sz w:val="20"/>
                <w:szCs w:val="20"/>
              </w:rPr>
              <w:t>10/09/2024</w:t>
            </w:r>
          </w:p>
        </w:tc>
        <w:tc>
          <w:tcPr>
            <w:tcW w:w="6966" w:type="dxa"/>
            <w:tcBorders>
              <w:top w:val="single" w:sz="4" w:space="0" w:color="000000"/>
              <w:left w:val="single" w:sz="4" w:space="0" w:color="000000"/>
              <w:bottom w:val="single" w:sz="4" w:space="0" w:color="000000"/>
              <w:right w:val="single" w:sz="4" w:space="0" w:color="000000"/>
            </w:tcBorders>
            <w:vAlign w:val="center"/>
          </w:tcPr>
          <w:p w14:paraId="1242FBFD" w14:textId="77777777" w:rsidR="000E7272" w:rsidRDefault="00E439C0">
            <w:pPr>
              <w:spacing w:after="0" w:line="360" w:lineRule="auto"/>
              <w:jc w:val="both"/>
              <w:rPr>
                <w:rFonts w:ascii="Arial" w:eastAsia="Arial" w:hAnsi="Arial" w:cs="Arial"/>
                <w:sz w:val="20"/>
                <w:szCs w:val="20"/>
              </w:rPr>
            </w:pPr>
            <w:r>
              <w:rPr>
                <w:rFonts w:ascii="Arial" w:eastAsia="Arial" w:hAnsi="Arial" w:cs="Arial"/>
                <w:sz w:val="20"/>
                <w:szCs w:val="20"/>
              </w:rPr>
              <w:t xml:space="preserve">Inclusão do item 6.1 Endereçamento, alteração do item </w:t>
            </w:r>
            <w:proofErr w:type="gramStart"/>
            <w:r>
              <w:rPr>
                <w:rFonts w:ascii="Arial" w:eastAsia="Arial" w:hAnsi="Arial" w:cs="Arial"/>
                <w:sz w:val="20"/>
                <w:szCs w:val="20"/>
              </w:rPr>
              <w:t>5.4 recebimento</w:t>
            </w:r>
            <w:proofErr w:type="gramEnd"/>
            <w:r>
              <w:rPr>
                <w:rFonts w:ascii="Arial" w:eastAsia="Arial" w:hAnsi="Arial" w:cs="Arial"/>
                <w:sz w:val="20"/>
                <w:szCs w:val="20"/>
              </w:rPr>
              <w:t xml:space="preserve"> de matéria prima, alteração no item 5.5 Recebimento de material de clientes para industrialização “RI”, alteração no item 5.11 Recebimento de itens industrializados em terceiros,</w:t>
            </w:r>
            <w:r>
              <w:rPr>
                <w:rFonts w:ascii="Arial" w:eastAsia="Arial" w:hAnsi="Arial" w:cs="Arial"/>
                <w:b/>
                <w:sz w:val="20"/>
                <w:szCs w:val="20"/>
              </w:rPr>
              <w:t xml:space="preserve"> </w:t>
            </w:r>
            <w:r>
              <w:rPr>
                <w:rFonts w:ascii="Arial" w:eastAsia="Arial" w:hAnsi="Arial" w:cs="Arial"/>
                <w:sz w:val="20"/>
                <w:szCs w:val="20"/>
              </w:rPr>
              <w:t>alteração no item 8.1 Entrega de matéria prima, alteração no item 9 Remessa materiais.</w:t>
            </w:r>
          </w:p>
        </w:tc>
      </w:tr>
      <w:tr w:rsidR="000E7272" w14:paraId="7C0CBAFA" w14:textId="77777777">
        <w:trPr>
          <w:trHeight w:val="675"/>
        </w:trPr>
        <w:tc>
          <w:tcPr>
            <w:tcW w:w="1356" w:type="dxa"/>
            <w:tcBorders>
              <w:top w:val="single" w:sz="4" w:space="0" w:color="000000"/>
              <w:left w:val="single" w:sz="4" w:space="0" w:color="000000"/>
              <w:bottom w:val="single" w:sz="4" w:space="0" w:color="000000"/>
            </w:tcBorders>
            <w:vAlign w:val="center"/>
          </w:tcPr>
          <w:p w14:paraId="0D5F92E7" w14:textId="77777777" w:rsidR="000E7272" w:rsidRDefault="00E439C0">
            <w:pPr>
              <w:spacing w:after="0" w:line="360" w:lineRule="auto"/>
              <w:ind w:hanging="2"/>
              <w:rPr>
                <w:rFonts w:ascii="Arial" w:eastAsia="Arial" w:hAnsi="Arial" w:cs="Arial"/>
                <w:color w:val="434343"/>
                <w:sz w:val="20"/>
                <w:szCs w:val="20"/>
              </w:rPr>
            </w:pPr>
            <w:r>
              <w:rPr>
                <w:rFonts w:ascii="Arial" w:eastAsia="Arial" w:hAnsi="Arial" w:cs="Arial"/>
                <w:color w:val="434343"/>
                <w:sz w:val="20"/>
                <w:szCs w:val="20"/>
              </w:rPr>
              <w:t>12</w:t>
            </w:r>
          </w:p>
        </w:tc>
        <w:tc>
          <w:tcPr>
            <w:tcW w:w="1357" w:type="dxa"/>
            <w:tcBorders>
              <w:top w:val="single" w:sz="4" w:space="0" w:color="000000"/>
              <w:left w:val="single" w:sz="4" w:space="0" w:color="000000"/>
              <w:bottom w:val="single" w:sz="4" w:space="0" w:color="000000"/>
            </w:tcBorders>
            <w:vAlign w:val="center"/>
          </w:tcPr>
          <w:p w14:paraId="26934E82" w14:textId="77777777" w:rsidR="000E7272" w:rsidRDefault="00E439C0">
            <w:pPr>
              <w:spacing w:after="0" w:line="360" w:lineRule="auto"/>
              <w:ind w:hanging="2"/>
              <w:rPr>
                <w:rFonts w:ascii="Arial" w:eastAsia="Arial" w:hAnsi="Arial" w:cs="Arial"/>
                <w:color w:val="434343"/>
                <w:sz w:val="20"/>
                <w:szCs w:val="20"/>
              </w:rPr>
            </w:pPr>
            <w:r>
              <w:rPr>
                <w:rFonts w:ascii="Arial" w:eastAsia="Arial" w:hAnsi="Arial" w:cs="Arial"/>
                <w:color w:val="434343"/>
                <w:sz w:val="20"/>
                <w:szCs w:val="20"/>
              </w:rPr>
              <w:t>04/11/2024</w:t>
            </w:r>
          </w:p>
        </w:tc>
        <w:tc>
          <w:tcPr>
            <w:tcW w:w="6966" w:type="dxa"/>
            <w:tcBorders>
              <w:top w:val="single" w:sz="4" w:space="0" w:color="000000"/>
              <w:left w:val="single" w:sz="4" w:space="0" w:color="000000"/>
              <w:bottom w:val="single" w:sz="4" w:space="0" w:color="000000"/>
              <w:right w:val="single" w:sz="4" w:space="0" w:color="000000"/>
            </w:tcBorders>
            <w:vAlign w:val="center"/>
          </w:tcPr>
          <w:p w14:paraId="7C37999B" w14:textId="77777777" w:rsidR="000E7272" w:rsidRDefault="00E439C0">
            <w:pPr>
              <w:spacing w:after="0" w:line="360" w:lineRule="auto"/>
              <w:jc w:val="both"/>
              <w:rPr>
                <w:color w:val="434343"/>
              </w:rPr>
            </w:pPr>
            <w:r>
              <w:rPr>
                <w:rFonts w:ascii="Arial" w:eastAsia="Arial" w:hAnsi="Arial" w:cs="Arial"/>
                <w:color w:val="434343"/>
                <w:sz w:val="20"/>
                <w:szCs w:val="20"/>
              </w:rPr>
              <w:t xml:space="preserve">Alteração no item 8.1 Entrega de matéria prima e embalagens, alteração no item 8.2 Entrega de itens de uso e consumo e material secundário e embalagens, inclusão do item 11 Empilhadeira. </w:t>
            </w:r>
          </w:p>
        </w:tc>
      </w:tr>
      <w:tr w:rsidR="00DD3ADE" w14:paraId="781FD07C" w14:textId="77777777">
        <w:trPr>
          <w:trHeight w:val="675"/>
        </w:trPr>
        <w:tc>
          <w:tcPr>
            <w:tcW w:w="1356" w:type="dxa"/>
            <w:tcBorders>
              <w:top w:val="single" w:sz="4" w:space="0" w:color="000000"/>
              <w:left w:val="single" w:sz="4" w:space="0" w:color="000000"/>
              <w:bottom w:val="single" w:sz="4" w:space="0" w:color="000000"/>
            </w:tcBorders>
            <w:vAlign w:val="center"/>
          </w:tcPr>
          <w:p w14:paraId="0F6E09C6" w14:textId="46DC8E3B" w:rsidR="00DD3ADE" w:rsidRPr="00DD3ADE" w:rsidRDefault="00DD3ADE" w:rsidP="00DD3ADE">
            <w:pPr>
              <w:spacing w:after="0" w:line="360" w:lineRule="auto"/>
              <w:ind w:hanging="2"/>
              <w:rPr>
                <w:rFonts w:ascii="Arial" w:eastAsia="Arial" w:hAnsi="Arial" w:cs="Arial"/>
                <w:sz w:val="20"/>
                <w:szCs w:val="20"/>
              </w:rPr>
            </w:pPr>
            <w:r w:rsidRPr="00DD3ADE">
              <w:rPr>
                <w:rFonts w:ascii="Arial" w:eastAsia="Arial" w:hAnsi="Arial" w:cs="Arial"/>
                <w:sz w:val="20"/>
                <w:szCs w:val="20"/>
              </w:rPr>
              <w:lastRenderedPageBreak/>
              <w:t>13</w:t>
            </w:r>
          </w:p>
        </w:tc>
        <w:tc>
          <w:tcPr>
            <w:tcW w:w="1357" w:type="dxa"/>
            <w:tcBorders>
              <w:top w:val="single" w:sz="4" w:space="0" w:color="000000"/>
              <w:left w:val="single" w:sz="4" w:space="0" w:color="000000"/>
              <w:bottom w:val="single" w:sz="4" w:space="0" w:color="000000"/>
            </w:tcBorders>
            <w:vAlign w:val="center"/>
          </w:tcPr>
          <w:p w14:paraId="0B79BBA3" w14:textId="1220D28C" w:rsidR="00DD3ADE" w:rsidRPr="00DD3ADE" w:rsidRDefault="00DD3ADE" w:rsidP="00DD3ADE">
            <w:pPr>
              <w:spacing w:after="0" w:line="360" w:lineRule="auto"/>
              <w:ind w:hanging="2"/>
              <w:rPr>
                <w:rFonts w:ascii="Arial" w:eastAsia="Arial" w:hAnsi="Arial" w:cs="Arial"/>
                <w:sz w:val="20"/>
                <w:szCs w:val="20"/>
              </w:rPr>
            </w:pPr>
            <w:r w:rsidRPr="00DD3ADE">
              <w:rPr>
                <w:rFonts w:ascii="Arial" w:eastAsia="Arial" w:hAnsi="Arial" w:cs="Arial"/>
                <w:sz w:val="20"/>
                <w:szCs w:val="20"/>
              </w:rPr>
              <w:t>03/07/2025</w:t>
            </w:r>
          </w:p>
        </w:tc>
        <w:tc>
          <w:tcPr>
            <w:tcW w:w="6966" w:type="dxa"/>
            <w:tcBorders>
              <w:top w:val="single" w:sz="4" w:space="0" w:color="000000"/>
              <w:left w:val="single" w:sz="4" w:space="0" w:color="000000"/>
              <w:bottom w:val="single" w:sz="4" w:space="0" w:color="000000"/>
              <w:right w:val="single" w:sz="4" w:space="0" w:color="000000"/>
            </w:tcBorders>
            <w:vAlign w:val="center"/>
          </w:tcPr>
          <w:p w14:paraId="103A0381" w14:textId="77777777" w:rsidR="00DD3ADE" w:rsidRPr="00DD3ADE" w:rsidRDefault="00DD3ADE" w:rsidP="00DD3ADE">
            <w:pPr>
              <w:spacing w:after="0" w:line="360" w:lineRule="auto"/>
              <w:jc w:val="both"/>
              <w:rPr>
                <w:rFonts w:ascii="Arial" w:eastAsia="Arial" w:hAnsi="Arial" w:cs="Arial"/>
                <w:sz w:val="20"/>
                <w:szCs w:val="20"/>
              </w:rPr>
            </w:pPr>
            <w:bookmarkStart w:id="73" w:name="_heading=h.382tc1ygfl66" w:colFirst="0" w:colLast="0"/>
            <w:bookmarkEnd w:id="73"/>
            <w:r w:rsidRPr="00DD3ADE">
              <w:rPr>
                <w:rFonts w:ascii="Arial" w:eastAsia="Arial" w:hAnsi="Arial" w:cs="Arial"/>
                <w:sz w:val="20"/>
                <w:szCs w:val="20"/>
              </w:rPr>
              <w:t>Alteração no item 5.1 Recebimento de Itens de uso e consumo, material secundário, material matrizaria e material embalagem, alteração no item 7.3 Controle de lote de polietileno, alteração no item 3 Documentos relacionados.</w:t>
            </w:r>
          </w:p>
          <w:p w14:paraId="1CA519A6" w14:textId="77777777" w:rsidR="00DD3ADE" w:rsidRPr="00DD3ADE" w:rsidRDefault="00DD3ADE" w:rsidP="00DD3ADE">
            <w:pPr>
              <w:spacing w:after="0" w:line="360" w:lineRule="auto"/>
              <w:jc w:val="both"/>
              <w:rPr>
                <w:rFonts w:ascii="Arial" w:eastAsia="Arial" w:hAnsi="Arial" w:cs="Arial"/>
                <w:sz w:val="20"/>
                <w:szCs w:val="20"/>
              </w:rPr>
            </w:pPr>
            <w:r w:rsidRPr="00DD3ADE">
              <w:rPr>
                <w:rFonts w:ascii="Arial" w:eastAsia="Arial" w:hAnsi="Arial" w:cs="Arial"/>
                <w:sz w:val="20"/>
                <w:szCs w:val="20"/>
              </w:rPr>
              <w:t>Inclusão dos itens 5.13 Recebimento remessa entre unidades da empresa, 7.4.1 Entrega de EPI filial CTB e 8.3.1 Entrega de brindes filial CTB.</w:t>
            </w:r>
          </w:p>
          <w:p w14:paraId="6193A4A2" w14:textId="77777777" w:rsidR="00DD3ADE" w:rsidRPr="00DD3ADE" w:rsidRDefault="00DD3ADE" w:rsidP="00DD3ADE">
            <w:pPr>
              <w:spacing w:after="0" w:line="360" w:lineRule="auto"/>
              <w:jc w:val="both"/>
              <w:rPr>
                <w:rFonts w:ascii="Arial" w:eastAsia="Arial" w:hAnsi="Arial" w:cs="Arial"/>
                <w:b/>
                <w:sz w:val="20"/>
                <w:szCs w:val="20"/>
              </w:rPr>
            </w:pPr>
            <w:bookmarkStart w:id="74" w:name="_heading=h.p4pquvvnkezg" w:colFirst="0" w:colLast="0"/>
            <w:bookmarkEnd w:id="74"/>
          </w:p>
        </w:tc>
      </w:tr>
      <w:tr w:rsidR="00DD3ADE" w14:paraId="7A004262" w14:textId="77777777">
        <w:trPr>
          <w:trHeight w:val="675"/>
        </w:trPr>
        <w:tc>
          <w:tcPr>
            <w:tcW w:w="1356" w:type="dxa"/>
            <w:tcBorders>
              <w:top w:val="single" w:sz="4" w:space="0" w:color="000000"/>
              <w:left w:val="single" w:sz="4" w:space="0" w:color="000000"/>
              <w:bottom w:val="single" w:sz="4" w:space="0" w:color="000000"/>
            </w:tcBorders>
            <w:vAlign w:val="center"/>
          </w:tcPr>
          <w:p w14:paraId="395EF5AF" w14:textId="0E52FBF3" w:rsidR="00DD3ADE" w:rsidRPr="00DD3ADE" w:rsidRDefault="00DD3ADE" w:rsidP="00DD3ADE">
            <w:pPr>
              <w:spacing w:after="0" w:line="360" w:lineRule="auto"/>
              <w:ind w:hanging="2"/>
              <w:rPr>
                <w:rFonts w:ascii="Arial" w:eastAsia="Arial" w:hAnsi="Arial" w:cs="Arial"/>
                <w:color w:val="ED0000"/>
                <w:sz w:val="20"/>
                <w:szCs w:val="20"/>
              </w:rPr>
            </w:pPr>
            <w:r w:rsidRPr="00DD3ADE">
              <w:rPr>
                <w:rFonts w:ascii="Arial" w:eastAsia="Arial" w:hAnsi="Arial" w:cs="Arial"/>
                <w:color w:val="ED0000"/>
                <w:sz w:val="20"/>
                <w:szCs w:val="20"/>
              </w:rPr>
              <w:t>14</w:t>
            </w:r>
          </w:p>
        </w:tc>
        <w:tc>
          <w:tcPr>
            <w:tcW w:w="1357" w:type="dxa"/>
            <w:tcBorders>
              <w:top w:val="single" w:sz="4" w:space="0" w:color="000000"/>
              <w:left w:val="single" w:sz="4" w:space="0" w:color="000000"/>
              <w:bottom w:val="single" w:sz="4" w:space="0" w:color="000000"/>
            </w:tcBorders>
            <w:vAlign w:val="center"/>
          </w:tcPr>
          <w:p w14:paraId="0B03FFA9" w14:textId="34F1C9B3" w:rsidR="00DD3ADE" w:rsidRPr="00DD3ADE" w:rsidRDefault="00A82EBA" w:rsidP="00DD3ADE">
            <w:pPr>
              <w:spacing w:after="0" w:line="360" w:lineRule="auto"/>
              <w:ind w:hanging="2"/>
              <w:rPr>
                <w:rFonts w:ascii="Arial" w:eastAsia="Arial" w:hAnsi="Arial" w:cs="Arial"/>
                <w:color w:val="ED0000"/>
                <w:sz w:val="20"/>
                <w:szCs w:val="20"/>
              </w:rPr>
            </w:pPr>
            <w:r>
              <w:rPr>
                <w:rFonts w:ascii="Arial" w:eastAsia="Arial" w:hAnsi="Arial" w:cs="Arial"/>
                <w:color w:val="ED0000"/>
                <w:sz w:val="20"/>
                <w:szCs w:val="20"/>
              </w:rPr>
              <w:t>26/08/2025</w:t>
            </w:r>
          </w:p>
        </w:tc>
        <w:tc>
          <w:tcPr>
            <w:tcW w:w="6966" w:type="dxa"/>
            <w:tcBorders>
              <w:top w:val="single" w:sz="4" w:space="0" w:color="000000"/>
              <w:left w:val="single" w:sz="4" w:space="0" w:color="000000"/>
              <w:bottom w:val="single" w:sz="4" w:space="0" w:color="000000"/>
              <w:right w:val="single" w:sz="4" w:space="0" w:color="000000"/>
            </w:tcBorders>
            <w:vAlign w:val="center"/>
          </w:tcPr>
          <w:p w14:paraId="3373BC01" w14:textId="50E77AA7" w:rsidR="00DD3ADE" w:rsidRPr="00A82EBA" w:rsidRDefault="00DD3ADE" w:rsidP="00DD3ADE">
            <w:pPr>
              <w:spacing w:after="0" w:line="360" w:lineRule="auto"/>
              <w:jc w:val="both"/>
              <w:rPr>
                <w:rFonts w:ascii="Arial" w:eastAsia="Arial" w:hAnsi="Arial" w:cs="Arial"/>
                <w:sz w:val="20"/>
                <w:szCs w:val="20"/>
              </w:rPr>
            </w:pPr>
            <w:r w:rsidRPr="00A82EBA">
              <w:rPr>
                <w:rFonts w:ascii="Arial" w:eastAsia="Arial" w:hAnsi="Arial" w:cs="Arial"/>
                <w:color w:val="ED0000"/>
                <w:sz w:val="20"/>
                <w:szCs w:val="20"/>
              </w:rPr>
              <w:t>Atualizado</w:t>
            </w:r>
            <w:r w:rsidR="00A82EBA">
              <w:rPr>
                <w:rFonts w:ascii="Arial" w:eastAsia="Arial" w:hAnsi="Arial" w:cs="Arial"/>
                <w:color w:val="ED0000"/>
                <w:sz w:val="20"/>
                <w:szCs w:val="20"/>
              </w:rPr>
              <w:t>s os itens,</w:t>
            </w:r>
            <w:r w:rsidRPr="00A82EBA">
              <w:rPr>
                <w:rFonts w:ascii="Arial" w:eastAsia="Arial" w:hAnsi="Arial" w:cs="Arial"/>
                <w:color w:val="ED0000"/>
                <w:sz w:val="20"/>
                <w:szCs w:val="20"/>
              </w:rPr>
              <w:t xml:space="preserve"> 5.3 </w:t>
            </w:r>
            <w:r w:rsidR="00A82EBA">
              <w:rPr>
                <w:rFonts w:ascii="Arial" w:eastAsia="Arial" w:hAnsi="Arial" w:cs="Arial"/>
                <w:color w:val="ED0000"/>
                <w:sz w:val="20"/>
                <w:szCs w:val="20"/>
              </w:rPr>
              <w:t xml:space="preserve">- </w:t>
            </w:r>
            <w:r w:rsidRPr="00A82EBA">
              <w:rPr>
                <w:rFonts w:ascii="Arial" w:hAnsi="Arial" w:cs="Arial"/>
                <w:color w:val="ED0000"/>
              </w:rPr>
              <w:t>Recebimento de moldes e 5.4 Recebimento de matéria prima</w:t>
            </w:r>
            <w:r w:rsidR="00A82EBA">
              <w:rPr>
                <w:rFonts w:ascii="Arial" w:hAnsi="Arial" w:cs="Arial"/>
                <w:color w:val="ED0000"/>
              </w:rPr>
              <w:t xml:space="preserve"> na filial de Curitiba</w:t>
            </w:r>
            <w:r w:rsidR="0073086E">
              <w:rPr>
                <w:rFonts w:ascii="Arial" w:hAnsi="Arial" w:cs="Arial"/>
                <w:color w:val="ED0000"/>
              </w:rPr>
              <w:t>.</w:t>
            </w:r>
          </w:p>
        </w:tc>
      </w:tr>
    </w:tbl>
    <w:p w14:paraId="778E2BFD" w14:textId="77777777" w:rsidR="000E7272" w:rsidRDefault="000E7272">
      <w:pPr>
        <w:spacing w:after="0" w:line="360" w:lineRule="auto"/>
        <w:jc w:val="both"/>
        <w:rPr>
          <w:rFonts w:ascii="Arial" w:eastAsia="Arial" w:hAnsi="Arial" w:cs="Arial"/>
          <w:b/>
          <w:sz w:val="20"/>
          <w:szCs w:val="20"/>
        </w:rPr>
      </w:pPr>
    </w:p>
    <w:p w14:paraId="243A8E5C" w14:textId="77777777" w:rsidR="000E7272" w:rsidRDefault="00E439C0">
      <w:pPr>
        <w:pStyle w:val="Ttulo1"/>
        <w:spacing w:before="0" w:after="0" w:line="360" w:lineRule="auto"/>
        <w:rPr>
          <w:b/>
        </w:rPr>
      </w:pPr>
      <w:bookmarkStart w:id="75" w:name="_Toc207117638"/>
      <w:r>
        <w:rPr>
          <w:b/>
        </w:rPr>
        <w:t>13 APROVAÇÃO DO DOCUMENTO</w:t>
      </w:r>
      <w:bookmarkEnd w:id="75"/>
    </w:p>
    <w:p w14:paraId="7574263A" w14:textId="77777777" w:rsidR="000E7272" w:rsidRDefault="000E7272">
      <w:pPr>
        <w:spacing w:after="0" w:line="360" w:lineRule="auto"/>
        <w:ind w:hanging="2"/>
        <w:jc w:val="both"/>
        <w:rPr>
          <w:rFonts w:ascii="Arial" w:eastAsia="Arial" w:hAnsi="Arial" w:cs="Arial"/>
          <w:b/>
          <w:color w:val="000000"/>
          <w:sz w:val="20"/>
          <w:szCs w:val="20"/>
        </w:rPr>
      </w:pPr>
    </w:p>
    <w:tbl>
      <w:tblPr>
        <w:tblStyle w:val="afc"/>
        <w:tblW w:w="9760" w:type="dxa"/>
        <w:tblInd w:w="0" w:type="dxa"/>
        <w:tblLayout w:type="fixed"/>
        <w:tblLook w:val="0000" w:firstRow="0" w:lastRow="0" w:firstColumn="0" w:lastColumn="0" w:noHBand="0" w:noVBand="0"/>
      </w:tblPr>
      <w:tblGrid>
        <w:gridCol w:w="4875"/>
        <w:gridCol w:w="4885"/>
      </w:tblGrid>
      <w:tr w:rsidR="000E7272" w14:paraId="7EB01E67" w14:textId="77777777">
        <w:trPr>
          <w:trHeight w:val="397"/>
        </w:trPr>
        <w:tc>
          <w:tcPr>
            <w:tcW w:w="4875" w:type="dxa"/>
            <w:tcBorders>
              <w:top w:val="single" w:sz="4" w:space="0" w:color="000000"/>
              <w:left w:val="single" w:sz="4" w:space="0" w:color="000000"/>
              <w:bottom w:val="single" w:sz="4" w:space="0" w:color="000000"/>
            </w:tcBorders>
            <w:vAlign w:val="center"/>
          </w:tcPr>
          <w:p w14:paraId="03EB71DD" w14:textId="77777777" w:rsidR="000E7272" w:rsidRDefault="00E439C0">
            <w:pPr>
              <w:spacing w:after="0" w:line="360" w:lineRule="auto"/>
              <w:ind w:hanging="2"/>
              <w:jc w:val="center"/>
              <w:rPr>
                <w:rFonts w:ascii="Arial" w:eastAsia="Arial" w:hAnsi="Arial" w:cs="Arial"/>
                <w:b/>
                <w:color w:val="000000"/>
                <w:sz w:val="20"/>
                <w:szCs w:val="20"/>
              </w:rPr>
            </w:pPr>
            <w:r>
              <w:rPr>
                <w:rFonts w:ascii="Arial" w:eastAsia="Arial" w:hAnsi="Arial" w:cs="Arial"/>
                <w:b/>
                <w:color w:val="000000"/>
                <w:sz w:val="20"/>
                <w:szCs w:val="20"/>
              </w:rPr>
              <w:t>PROCESSO</w:t>
            </w:r>
          </w:p>
        </w:tc>
        <w:tc>
          <w:tcPr>
            <w:tcW w:w="4885" w:type="dxa"/>
            <w:tcBorders>
              <w:top w:val="single" w:sz="4" w:space="0" w:color="000000"/>
              <w:left w:val="single" w:sz="4" w:space="0" w:color="000000"/>
              <w:bottom w:val="single" w:sz="4" w:space="0" w:color="000000"/>
              <w:right w:val="single" w:sz="4" w:space="0" w:color="000000"/>
            </w:tcBorders>
            <w:vAlign w:val="center"/>
          </w:tcPr>
          <w:p w14:paraId="7A7BE93F" w14:textId="77777777" w:rsidR="000E7272" w:rsidRDefault="00E439C0">
            <w:pPr>
              <w:spacing w:after="0" w:line="360" w:lineRule="auto"/>
              <w:ind w:hanging="2"/>
              <w:jc w:val="center"/>
            </w:pPr>
            <w:r>
              <w:rPr>
                <w:rFonts w:ascii="Arial" w:eastAsia="Arial" w:hAnsi="Arial" w:cs="Arial"/>
                <w:b/>
                <w:color w:val="000000"/>
                <w:sz w:val="20"/>
                <w:szCs w:val="20"/>
              </w:rPr>
              <w:t>RESPONSÁVEL</w:t>
            </w:r>
          </w:p>
        </w:tc>
      </w:tr>
      <w:tr w:rsidR="000E7272" w14:paraId="747B1C35" w14:textId="77777777">
        <w:trPr>
          <w:trHeight w:val="567"/>
        </w:trPr>
        <w:tc>
          <w:tcPr>
            <w:tcW w:w="4875" w:type="dxa"/>
            <w:tcBorders>
              <w:top w:val="single" w:sz="4" w:space="0" w:color="000000"/>
              <w:left w:val="single" w:sz="4" w:space="0" w:color="000000"/>
              <w:bottom w:val="single" w:sz="4" w:space="0" w:color="000000"/>
            </w:tcBorders>
            <w:vAlign w:val="center"/>
          </w:tcPr>
          <w:p w14:paraId="458B53D2" w14:textId="77777777" w:rsidR="000E7272" w:rsidRDefault="00E439C0">
            <w:pPr>
              <w:spacing w:after="0" w:line="360" w:lineRule="auto"/>
              <w:ind w:hanging="2"/>
              <w:rPr>
                <w:rFonts w:ascii="Arial" w:eastAsia="Arial" w:hAnsi="Arial" w:cs="Arial"/>
                <w:color w:val="000000"/>
                <w:sz w:val="20"/>
                <w:szCs w:val="20"/>
              </w:rPr>
            </w:pPr>
            <w:r>
              <w:rPr>
                <w:rFonts w:ascii="Arial" w:eastAsia="Arial" w:hAnsi="Arial" w:cs="Arial"/>
                <w:color w:val="000000"/>
                <w:sz w:val="20"/>
                <w:szCs w:val="20"/>
              </w:rPr>
              <w:t>Elaboração</w:t>
            </w:r>
          </w:p>
        </w:tc>
        <w:tc>
          <w:tcPr>
            <w:tcW w:w="4885" w:type="dxa"/>
            <w:tcBorders>
              <w:top w:val="single" w:sz="4" w:space="0" w:color="000000"/>
              <w:left w:val="single" w:sz="4" w:space="0" w:color="000000"/>
              <w:bottom w:val="single" w:sz="4" w:space="0" w:color="000000"/>
              <w:right w:val="single" w:sz="4" w:space="0" w:color="000000"/>
            </w:tcBorders>
            <w:vAlign w:val="center"/>
          </w:tcPr>
          <w:p w14:paraId="0D1B899E" w14:textId="360ABC48" w:rsidR="000E7272" w:rsidRDefault="00E439C0">
            <w:pPr>
              <w:spacing w:after="0" w:line="360" w:lineRule="auto"/>
              <w:ind w:hanging="2"/>
            </w:pPr>
            <w:r>
              <w:rPr>
                <w:rFonts w:ascii="Arial" w:eastAsia="Arial" w:hAnsi="Arial" w:cs="Arial"/>
                <w:color w:val="000000"/>
                <w:sz w:val="20"/>
                <w:szCs w:val="20"/>
              </w:rPr>
              <w:t>Lucas Bitencourt</w:t>
            </w:r>
            <w:r w:rsidR="00A82EBA">
              <w:rPr>
                <w:rFonts w:ascii="Arial" w:eastAsia="Arial" w:hAnsi="Arial" w:cs="Arial"/>
                <w:color w:val="000000"/>
                <w:sz w:val="20"/>
                <w:szCs w:val="20"/>
              </w:rPr>
              <w:t>.</w:t>
            </w:r>
          </w:p>
        </w:tc>
      </w:tr>
      <w:tr w:rsidR="000E7272" w14:paraId="605A6EB0" w14:textId="77777777">
        <w:trPr>
          <w:trHeight w:val="567"/>
        </w:trPr>
        <w:tc>
          <w:tcPr>
            <w:tcW w:w="4875" w:type="dxa"/>
            <w:tcBorders>
              <w:top w:val="single" w:sz="4" w:space="0" w:color="000000"/>
              <w:left w:val="single" w:sz="4" w:space="0" w:color="000000"/>
              <w:bottom w:val="single" w:sz="4" w:space="0" w:color="000000"/>
            </w:tcBorders>
            <w:vAlign w:val="center"/>
          </w:tcPr>
          <w:p w14:paraId="31F604BB" w14:textId="77777777" w:rsidR="000E7272" w:rsidRPr="00E439C0" w:rsidRDefault="00E439C0">
            <w:pPr>
              <w:spacing w:after="0" w:line="360" w:lineRule="auto"/>
              <w:ind w:hanging="2"/>
              <w:rPr>
                <w:rFonts w:ascii="Arial" w:eastAsia="Arial" w:hAnsi="Arial" w:cs="Arial"/>
                <w:sz w:val="20"/>
                <w:szCs w:val="20"/>
              </w:rPr>
            </w:pPr>
            <w:r w:rsidRPr="00E439C0">
              <w:rPr>
                <w:rFonts w:ascii="Arial" w:eastAsia="Arial" w:hAnsi="Arial" w:cs="Arial"/>
                <w:sz w:val="20"/>
                <w:szCs w:val="20"/>
              </w:rPr>
              <w:t>Gestor responsável</w:t>
            </w:r>
          </w:p>
        </w:tc>
        <w:tc>
          <w:tcPr>
            <w:tcW w:w="4885" w:type="dxa"/>
            <w:tcBorders>
              <w:top w:val="single" w:sz="4" w:space="0" w:color="000000"/>
              <w:left w:val="single" w:sz="4" w:space="0" w:color="000000"/>
              <w:bottom w:val="single" w:sz="4" w:space="0" w:color="000000"/>
              <w:right w:val="single" w:sz="4" w:space="0" w:color="000000"/>
            </w:tcBorders>
            <w:vAlign w:val="center"/>
          </w:tcPr>
          <w:p w14:paraId="46204DEE" w14:textId="6ED68073" w:rsidR="000E7272" w:rsidRPr="00E439C0" w:rsidRDefault="00E439C0">
            <w:pPr>
              <w:spacing w:after="0" w:line="360" w:lineRule="auto"/>
              <w:ind w:hanging="2"/>
              <w:rPr>
                <w:rFonts w:ascii="Arial" w:eastAsia="Arial" w:hAnsi="Arial" w:cs="Arial"/>
                <w:sz w:val="20"/>
                <w:szCs w:val="20"/>
              </w:rPr>
            </w:pPr>
            <w:r w:rsidRPr="00E439C0">
              <w:rPr>
                <w:rFonts w:ascii="Arial" w:eastAsia="Arial" w:hAnsi="Arial" w:cs="Arial"/>
                <w:sz w:val="20"/>
                <w:szCs w:val="20"/>
              </w:rPr>
              <w:t>Pedro Camargo de Oliveira</w:t>
            </w:r>
            <w:r w:rsidR="00A82EBA">
              <w:rPr>
                <w:rFonts w:ascii="Arial" w:eastAsia="Arial" w:hAnsi="Arial" w:cs="Arial"/>
                <w:sz w:val="20"/>
                <w:szCs w:val="20"/>
              </w:rPr>
              <w:t>.</w:t>
            </w:r>
          </w:p>
        </w:tc>
      </w:tr>
      <w:tr w:rsidR="000E7272" w14:paraId="492BBE90" w14:textId="77777777">
        <w:trPr>
          <w:trHeight w:val="567"/>
        </w:trPr>
        <w:tc>
          <w:tcPr>
            <w:tcW w:w="4875" w:type="dxa"/>
            <w:tcBorders>
              <w:top w:val="single" w:sz="4" w:space="0" w:color="000000"/>
              <w:left w:val="single" w:sz="4" w:space="0" w:color="000000"/>
              <w:bottom w:val="single" w:sz="4" w:space="0" w:color="000000"/>
            </w:tcBorders>
            <w:vAlign w:val="center"/>
          </w:tcPr>
          <w:p w14:paraId="08553DDE" w14:textId="77777777" w:rsidR="000E7272" w:rsidRDefault="00E439C0">
            <w:pPr>
              <w:spacing w:after="0" w:line="360" w:lineRule="auto"/>
              <w:ind w:hanging="2"/>
              <w:rPr>
                <w:rFonts w:ascii="Arial" w:eastAsia="Arial" w:hAnsi="Arial" w:cs="Arial"/>
                <w:color w:val="000000"/>
                <w:sz w:val="20"/>
                <w:szCs w:val="20"/>
              </w:rPr>
            </w:pPr>
            <w:r>
              <w:rPr>
                <w:rFonts w:ascii="Arial" w:eastAsia="Arial" w:hAnsi="Arial" w:cs="Arial"/>
                <w:color w:val="000000"/>
                <w:sz w:val="20"/>
                <w:szCs w:val="20"/>
              </w:rPr>
              <w:t>Aprovação</w:t>
            </w:r>
          </w:p>
        </w:tc>
        <w:tc>
          <w:tcPr>
            <w:tcW w:w="4885" w:type="dxa"/>
            <w:tcBorders>
              <w:top w:val="single" w:sz="4" w:space="0" w:color="000000"/>
              <w:left w:val="single" w:sz="4" w:space="0" w:color="000000"/>
              <w:bottom w:val="single" w:sz="4" w:space="0" w:color="000000"/>
              <w:right w:val="single" w:sz="4" w:space="0" w:color="000000"/>
            </w:tcBorders>
            <w:vAlign w:val="center"/>
          </w:tcPr>
          <w:p w14:paraId="49331EA7" w14:textId="7E2865CE" w:rsidR="000E7272" w:rsidRDefault="00A82EBA">
            <w:pPr>
              <w:spacing w:after="0" w:line="360" w:lineRule="auto"/>
              <w:ind w:hanging="2"/>
            </w:pPr>
            <w:r>
              <w:rPr>
                <w:rFonts w:ascii="Arial" w:eastAsia="Arial" w:hAnsi="Arial" w:cs="Arial"/>
                <w:color w:val="000000"/>
                <w:sz w:val="20"/>
                <w:szCs w:val="20"/>
              </w:rPr>
              <w:t>Amanda Prado.</w:t>
            </w:r>
          </w:p>
        </w:tc>
      </w:tr>
    </w:tbl>
    <w:p w14:paraId="2E3A889C" w14:textId="77777777" w:rsidR="000E7272" w:rsidRDefault="000E7272">
      <w:pPr>
        <w:spacing w:after="0" w:line="360" w:lineRule="auto"/>
        <w:ind w:hanging="2"/>
        <w:rPr>
          <w:rFonts w:ascii="Arial" w:eastAsia="Arial" w:hAnsi="Arial" w:cs="Arial"/>
          <w:color w:val="000000"/>
          <w:sz w:val="20"/>
          <w:szCs w:val="20"/>
        </w:rPr>
      </w:pPr>
    </w:p>
    <w:sectPr w:rsidR="000E7272" w:rsidSect="00BF53A1">
      <w:headerReference w:type="even" r:id="rId59"/>
      <w:headerReference w:type="default" r:id="rId60"/>
      <w:footerReference w:type="even" r:id="rId61"/>
      <w:footerReference w:type="default" r:id="rId62"/>
      <w:headerReference w:type="first" r:id="rId63"/>
      <w:footerReference w:type="first" r:id="rId64"/>
      <w:pgSz w:w="11906" w:h="16838"/>
      <w:pgMar w:top="1165" w:right="1134" w:bottom="2035" w:left="1134" w:header="568"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63B6FE" w14:textId="77777777" w:rsidR="008C0E8C" w:rsidRDefault="008C0E8C">
      <w:pPr>
        <w:spacing w:after="0" w:line="240" w:lineRule="auto"/>
      </w:pPr>
      <w:r>
        <w:separator/>
      </w:r>
    </w:p>
  </w:endnote>
  <w:endnote w:type="continuationSeparator" w:id="0">
    <w:p w14:paraId="33337ADF" w14:textId="77777777" w:rsidR="008C0E8C" w:rsidRDefault="008C0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mo">
    <w:altName w:val="Calibri"/>
    <w:charset w:val="00"/>
    <w:family w:val="auto"/>
    <w:pitch w:val="default"/>
  </w:font>
  <w:font w:name="Arial Unicode MS">
    <w:altName w:val="Arial"/>
    <w:panose1 w:val="020B0604020202020204"/>
    <w:charset w:val="00"/>
    <w:family w:val="auto"/>
    <w:pitch w:val="default"/>
  </w:font>
  <w:font w:name="Hansom FY">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0FA6" w14:textId="77777777" w:rsidR="000E7272" w:rsidRDefault="000E7272">
    <w:pPr>
      <w:pBdr>
        <w:top w:val="nil"/>
        <w:left w:val="nil"/>
        <w:bottom w:val="nil"/>
        <w:right w:val="nil"/>
        <w:between w:val="nil"/>
      </w:pBdr>
      <w:tabs>
        <w:tab w:val="center" w:pos="4419"/>
        <w:tab w:val="right" w:pos="8838"/>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D5273" w14:textId="77777777" w:rsidR="000E7272" w:rsidRDefault="00E439C0">
    <w:pPr>
      <w:spacing w:line="360" w:lineRule="auto"/>
      <w:ind w:hanging="2"/>
      <w:jc w:val="both"/>
    </w:pPr>
    <w:r>
      <w:t xml:space="preserve">                                                 </w:t>
    </w:r>
  </w:p>
  <w:tbl>
    <w:tblPr>
      <w:tblStyle w:val="afe"/>
      <w:tblW w:w="9654" w:type="dxa"/>
      <w:tblInd w:w="0" w:type="dxa"/>
      <w:tblLayout w:type="fixed"/>
      <w:tblLook w:val="0000" w:firstRow="0" w:lastRow="0" w:firstColumn="0" w:lastColumn="0" w:noHBand="0" w:noVBand="0"/>
    </w:tblPr>
    <w:tblGrid>
      <w:gridCol w:w="9654"/>
    </w:tblGrid>
    <w:tr w:rsidR="000E7272" w14:paraId="7FE3548B" w14:textId="77777777">
      <w:trPr>
        <w:trHeight w:val="334"/>
      </w:trPr>
      <w:tc>
        <w:tcPr>
          <w:tcW w:w="9654" w:type="dxa"/>
          <w:tcBorders>
            <w:top w:val="single" w:sz="4" w:space="0" w:color="000000"/>
            <w:left w:val="single" w:sz="4" w:space="0" w:color="000000"/>
            <w:bottom w:val="single" w:sz="4" w:space="0" w:color="000000"/>
            <w:right w:val="single" w:sz="4" w:space="0" w:color="000000"/>
          </w:tcBorders>
        </w:tcPr>
        <w:p w14:paraId="06E0F9FF" w14:textId="77777777" w:rsidR="000E7272" w:rsidRDefault="00E439C0">
          <w:pPr>
            <w:pBdr>
              <w:top w:val="nil"/>
              <w:left w:val="nil"/>
              <w:bottom w:val="nil"/>
              <w:right w:val="nil"/>
              <w:between w:val="nil"/>
            </w:pBdr>
            <w:ind w:hanging="2"/>
            <w:jc w:val="right"/>
            <w:rPr>
              <w:color w:val="000000"/>
            </w:rPr>
          </w:pPr>
          <w:r>
            <w:rPr>
              <w:rFonts w:ascii="Arial" w:eastAsia="Arial" w:hAnsi="Arial" w:cs="Arial"/>
              <w:color w:val="000000"/>
              <w:sz w:val="20"/>
              <w:szCs w:val="20"/>
            </w:rPr>
            <w:t xml:space="preserve">PÁGINA </w:t>
          </w:r>
          <w:r>
            <w:rPr>
              <w:color w:val="000000"/>
              <w:sz w:val="20"/>
              <w:szCs w:val="20"/>
            </w:rPr>
            <w:fldChar w:fldCharType="begin"/>
          </w:r>
          <w:r>
            <w:rPr>
              <w:color w:val="000000"/>
              <w:sz w:val="20"/>
              <w:szCs w:val="20"/>
            </w:rPr>
            <w:instrText>PAGE</w:instrText>
          </w:r>
          <w:r>
            <w:rPr>
              <w:color w:val="000000"/>
              <w:sz w:val="20"/>
              <w:szCs w:val="20"/>
            </w:rPr>
            <w:fldChar w:fldCharType="separate"/>
          </w:r>
          <w:r w:rsidR="009E52C7">
            <w:rPr>
              <w:noProof/>
              <w:color w:val="000000"/>
              <w:sz w:val="20"/>
              <w:szCs w:val="20"/>
            </w:rPr>
            <w:t>1</w:t>
          </w:r>
          <w:r>
            <w:rPr>
              <w:color w:val="000000"/>
              <w:sz w:val="20"/>
              <w:szCs w:val="20"/>
            </w:rPr>
            <w:fldChar w:fldCharType="end"/>
          </w:r>
          <w:r>
            <w:rPr>
              <w:rFonts w:ascii="Arial" w:eastAsia="Arial" w:hAnsi="Arial" w:cs="Arial"/>
              <w:color w:val="000000"/>
              <w:sz w:val="20"/>
              <w:szCs w:val="20"/>
            </w:rPr>
            <w:t xml:space="preserve"> DE </w:t>
          </w:r>
          <w:r>
            <w:rPr>
              <w:color w:val="000000"/>
              <w:sz w:val="20"/>
              <w:szCs w:val="20"/>
            </w:rPr>
            <w:fldChar w:fldCharType="begin"/>
          </w:r>
          <w:r>
            <w:rPr>
              <w:color w:val="000000"/>
              <w:sz w:val="20"/>
              <w:szCs w:val="20"/>
            </w:rPr>
            <w:instrText>NUMPAGES</w:instrText>
          </w:r>
          <w:r>
            <w:rPr>
              <w:color w:val="000000"/>
              <w:sz w:val="20"/>
              <w:szCs w:val="20"/>
            </w:rPr>
            <w:fldChar w:fldCharType="separate"/>
          </w:r>
          <w:r w:rsidR="009E52C7">
            <w:rPr>
              <w:noProof/>
              <w:color w:val="000000"/>
              <w:sz w:val="20"/>
              <w:szCs w:val="20"/>
            </w:rPr>
            <w:t>2</w:t>
          </w:r>
          <w:r>
            <w:rPr>
              <w:color w:val="000000"/>
              <w:sz w:val="20"/>
              <w:szCs w:val="20"/>
            </w:rPr>
            <w:fldChar w:fldCharType="end"/>
          </w:r>
        </w:p>
      </w:tc>
    </w:tr>
  </w:tbl>
  <w:p w14:paraId="4F2F5F71" w14:textId="77777777" w:rsidR="000E7272" w:rsidRDefault="000E7272">
    <w:pPr>
      <w:pBdr>
        <w:top w:val="nil"/>
        <w:left w:val="nil"/>
        <w:bottom w:val="nil"/>
        <w:right w:val="nil"/>
        <w:between w:val="nil"/>
      </w:pBdr>
      <w:tabs>
        <w:tab w:val="center" w:pos="4419"/>
        <w:tab w:val="right" w:pos="8838"/>
      </w:tabs>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3C53F" w14:textId="77777777" w:rsidR="000E7272" w:rsidRDefault="000E7272">
    <w:pP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1542F" w14:textId="77777777" w:rsidR="008C0E8C" w:rsidRDefault="008C0E8C">
      <w:pPr>
        <w:spacing w:after="0" w:line="240" w:lineRule="auto"/>
      </w:pPr>
      <w:r>
        <w:separator/>
      </w:r>
    </w:p>
  </w:footnote>
  <w:footnote w:type="continuationSeparator" w:id="0">
    <w:p w14:paraId="73993FE3" w14:textId="77777777" w:rsidR="008C0E8C" w:rsidRDefault="008C0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9B04D" w14:textId="77777777" w:rsidR="000E7272" w:rsidRDefault="000E7272">
    <w:pPr>
      <w:pBdr>
        <w:top w:val="nil"/>
        <w:left w:val="nil"/>
        <w:bottom w:val="nil"/>
        <w:right w:val="nil"/>
        <w:between w:val="nil"/>
      </w:pBdr>
      <w:tabs>
        <w:tab w:val="center" w:pos="4819"/>
        <w:tab w:val="right" w:pos="9638"/>
      </w:tabs>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fd"/>
      <w:tblW w:w="9661" w:type="dxa"/>
      <w:tblInd w:w="-5" w:type="dxa"/>
      <w:tblLayout w:type="fixed"/>
      <w:tblLook w:val="0000" w:firstRow="0" w:lastRow="0" w:firstColumn="0" w:lastColumn="0" w:noHBand="0" w:noVBand="0"/>
    </w:tblPr>
    <w:tblGrid>
      <w:gridCol w:w="2040"/>
      <w:gridCol w:w="5325"/>
      <w:gridCol w:w="2296"/>
    </w:tblGrid>
    <w:tr w:rsidR="000E7272" w14:paraId="22C557B0" w14:textId="77777777" w:rsidTr="00BF53A1">
      <w:tc>
        <w:tcPr>
          <w:tcW w:w="2040" w:type="dxa"/>
          <w:vMerge w:val="restart"/>
          <w:tcBorders>
            <w:top w:val="single" w:sz="4" w:space="0" w:color="000000"/>
            <w:left w:val="single" w:sz="4" w:space="0" w:color="000000"/>
            <w:bottom w:val="single" w:sz="4" w:space="0" w:color="000000"/>
          </w:tcBorders>
          <w:vAlign w:val="center"/>
        </w:tcPr>
        <w:p w14:paraId="6C31F471" w14:textId="77777777" w:rsidR="000E7272" w:rsidRDefault="00E439C0">
          <w:pPr>
            <w:spacing w:after="0" w:line="360" w:lineRule="auto"/>
            <w:ind w:hanging="2"/>
            <w:jc w:val="center"/>
            <w:rPr>
              <w:rFonts w:ascii="Arial" w:eastAsia="Arial" w:hAnsi="Arial" w:cs="Arial"/>
              <w:b/>
            </w:rPr>
          </w:pPr>
          <w:r>
            <w:rPr>
              <w:rFonts w:ascii="Arial" w:eastAsia="Arial" w:hAnsi="Arial" w:cs="Arial"/>
              <w:b/>
              <w:noProof/>
            </w:rPr>
            <w:drawing>
              <wp:inline distT="0" distB="0" distL="0" distR="0" wp14:anchorId="34D6101B" wp14:editId="51421104">
                <wp:extent cx="317133" cy="402975"/>
                <wp:effectExtent l="0" t="0" r="6985" b="0"/>
                <wp:docPr id="3853493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317133" cy="402975"/>
                        </a:xfrm>
                        <a:prstGeom prst="rect">
                          <a:avLst/>
                        </a:prstGeom>
                        <a:ln/>
                      </pic:spPr>
                    </pic:pic>
                  </a:graphicData>
                </a:graphic>
              </wp:inline>
            </w:drawing>
          </w:r>
        </w:p>
      </w:tc>
      <w:tc>
        <w:tcPr>
          <w:tcW w:w="5325" w:type="dxa"/>
          <w:vMerge w:val="restart"/>
          <w:tcBorders>
            <w:top w:val="single" w:sz="4" w:space="0" w:color="000000"/>
            <w:left w:val="single" w:sz="4" w:space="0" w:color="000000"/>
            <w:bottom w:val="single" w:sz="4" w:space="0" w:color="000000"/>
          </w:tcBorders>
          <w:vAlign w:val="center"/>
        </w:tcPr>
        <w:p w14:paraId="537B88D6" w14:textId="77777777" w:rsidR="000E7272" w:rsidRDefault="00E439C0">
          <w:pPr>
            <w:spacing w:after="0" w:line="360" w:lineRule="auto"/>
            <w:ind w:left="1" w:hanging="3"/>
            <w:jc w:val="center"/>
            <w:rPr>
              <w:rFonts w:ascii="Hansom FY" w:eastAsia="Hansom FY" w:hAnsi="Hansom FY" w:cs="Hansom FY"/>
              <w:b/>
              <w:sz w:val="28"/>
              <w:szCs w:val="28"/>
            </w:rPr>
          </w:pPr>
          <w:r>
            <w:rPr>
              <w:rFonts w:ascii="Hansom FY" w:eastAsia="Hansom FY" w:hAnsi="Hansom FY" w:cs="Hansom FY"/>
              <w:b/>
              <w:sz w:val="28"/>
              <w:szCs w:val="28"/>
            </w:rPr>
            <w:t>INSTRUÇÃO DE TRABALHO</w:t>
          </w:r>
        </w:p>
        <w:p w14:paraId="453D6843" w14:textId="77777777" w:rsidR="000E7272" w:rsidRDefault="00E439C0">
          <w:pPr>
            <w:spacing w:after="0" w:line="360" w:lineRule="auto"/>
            <w:ind w:left="1" w:hanging="3"/>
            <w:jc w:val="center"/>
            <w:rPr>
              <w:rFonts w:ascii="Hansom FY" w:eastAsia="Hansom FY" w:hAnsi="Hansom FY" w:cs="Hansom FY"/>
              <w:sz w:val="28"/>
              <w:szCs w:val="28"/>
            </w:rPr>
          </w:pPr>
          <w:r>
            <w:rPr>
              <w:rFonts w:ascii="Hansom FY" w:eastAsia="Hansom FY" w:hAnsi="Hansom FY" w:cs="Hansom FY"/>
              <w:b/>
              <w:sz w:val="28"/>
              <w:szCs w:val="28"/>
            </w:rPr>
            <w:t>ALMOXARIFADO</w:t>
          </w:r>
        </w:p>
      </w:tc>
      <w:tc>
        <w:tcPr>
          <w:tcW w:w="2296" w:type="dxa"/>
          <w:tcBorders>
            <w:top w:val="single" w:sz="4" w:space="0" w:color="000000"/>
            <w:left w:val="single" w:sz="4" w:space="0" w:color="000000"/>
            <w:bottom w:val="single" w:sz="4" w:space="0" w:color="000000"/>
            <w:right w:val="single" w:sz="4" w:space="0" w:color="000000"/>
          </w:tcBorders>
          <w:vAlign w:val="center"/>
        </w:tcPr>
        <w:p w14:paraId="5FD5A91B" w14:textId="7C2D9122" w:rsidR="000E7272" w:rsidRDefault="00E439C0">
          <w:pPr>
            <w:pBdr>
              <w:top w:val="nil"/>
              <w:left w:val="nil"/>
              <w:bottom w:val="nil"/>
              <w:right w:val="nil"/>
              <w:between w:val="nil"/>
            </w:pBdr>
            <w:spacing w:after="0"/>
            <w:ind w:left="1" w:hanging="3"/>
            <w:jc w:val="center"/>
          </w:pPr>
          <w:r>
            <w:rPr>
              <w:rFonts w:ascii="Hansom FY" w:eastAsia="Hansom FY" w:hAnsi="Hansom FY" w:cs="Hansom FY"/>
              <w:sz w:val="28"/>
              <w:szCs w:val="28"/>
            </w:rPr>
            <w:t>IT48 REV1</w:t>
          </w:r>
          <w:r w:rsidR="00D05215">
            <w:rPr>
              <w:rFonts w:ascii="Hansom FY" w:eastAsia="Hansom FY" w:hAnsi="Hansom FY" w:cs="Hansom FY"/>
              <w:sz w:val="28"/>
              <w:szCs w:val="28"/>
            </w:rPr>
            <w:t>4</w:t>
          </w:r>
        </w:p>
      </w:tc>
    </w:tr>
    <w:tr w:rsidR="000E7272" w14:paraId="1D816C6E" w14:textId="77777777" w:rsidTr="00BF53A1">
      <w:tc>
        <w:tcPr>
          <w:tcW w:w="2040" w:type="dxa"/>
          <w:vMerge/>
          <w:tcBorders>
            <w:top w:val="single" w:sz="4" w:space="0" w:color="000000"/>
            <w:left w:val="single" w:sz="4" w:space="0" w:color="000000"/>
            <w:bottom w:val="single" w:sz="4" w:space="0" w:color="000000"/>
          </w:tcBorders>
          <w:vAlign w:val="center"/>
        </w:tcPr>
        <w:p w14:paraId="07C1BD7A" w14:textId="77777777" w:rsidR="000E7272" w:rsidRDefault="000E7272">
          <w:pPr>
            <w:widowControl w:val="0"/>
            <w:pBdr>
              <w:top w:val="nil"/>
              <w:left w:val="nil"/>
              <w:bottom w:val="nil"/>
              <w:right w:val="nil"/>
              <w:between w:val="nil"/>
            </w:pBdr>
            <w:spacing w:after="0" w:line="276" w:lineRule="auto"/>
          </w:pPr>
        </w:p>
      </w:tc>
      <w:tc>
        <w:tcPr>
          <w:tcW w:w="5325" w:type="dxa"/>
          <w:vMerge/>
          <w:tcBorders>
            <w:top w:val="single" w:sz="4" w:space="0" w:color="000000"/>
            <w:left w:val="single" w:sz="4" w:space="0" w:color="000000"/>
            <w:bottom w:val="single" w:sz="4" w:space="0" w:color="000000"/>
          </w:tcBorders>
          <w:vAlign w:val="center"/>
        </w:tcPr>
        <w:p w14:paraId="2E8EB030" w14:textId="77777777" w:rsidR="000E7272" w:rsidRDefault="000E7272">
          <w:pPr>
            <w:widowControl w:val="0"/>
            <w:pBdr>
              <w:top w:val="nil"/>
              <w:left w:val="nil"/>
              <w:bottom w:val="nil"/>
              <w:right w:val="nil"/>
              <w:between w:val="nil"/>
            </w:pBdr>
            <w:spacing w:after="0" w:line="276" w:lineRule="auto"/>
          </w:pPr>
        </w:p>
      </w:tc>
      <w:tc>
        <w:tcPr>
          <w:tcW w:w="2296" w:type="dxa"/>
          <w:tcBorders>
            <w:left w:val="single" w:sz="4" w:space="0" w:color="000000"/>
            <w:bottom w:val="single" w:sz="4" w:space="0" w:color="000000"/>
            <w:right w:val="single" w:sz="4" w:space="0" w:color="000000"/>
          </w:tcBorders>
          <w:vAlign w:val="center"/>
        </w:tcPr>
        <w:p w14:paraId="3309E420" w14:textId="2F72A49A" w:rsidR="000E7272" w:rsidRDefault="00D05215">
          <w:pPr>
            <w:pBdr>
              <w:top w:val="nil"/>
              <w:left w:val="nil"/>
              <w:bottom w:val="nil"/>
              <w:right w:val="nil"/>
              <w:between w:val="nil"/>
            </w:pBdr>
            <w:spacing w:after="0"/>
            <w:ind w:left="1" w:hanging="3"/>
            <w:jc w:val="center"/>
          </w:pPr>
          <w:r>
            <w:rPr>
              <w:rFonts w:ascii="Hansom FY" w:eastAsia="Hansom FY" w:hAnsi="Hansom FY" w:cs="Hansom FY"/>
              <w:sz w:val="28"/>
              <w:szCs w:val="28"/>
            </w:rPr>
            <w:t>26/08</w:t>
          </w:r>
          <w:r w:rsidR="00E439C0">
            <w:rPr>
              <w:rFonts w:ascii="Hansom FY" w:eastAsia="Hansom FY" w:hAnsi="Hansom FY" w:cs="Hansom FY"/>
              <w:sz w:val="28"/>
              <w:szCs w:val="28"/>
            </w:rPr>
            <w:t>/202</w:t>
          </w:r>
          <w:r w:rsidR="00BF53A1">
            <w:rPr>
              <w:rFonts w:ascii="Hansom FY" w:eastAsia="Hansom FY" w:hAnsi="Hansom FY" w:cs="Hansom FY"/>
              <w:sz w:val="28"/>
              <w:szCs w:val="28"/>
            </w:rPr>
            <w:t>5</w:t>
          </w:r>
        </w:p>
      </w:tc>
    </w:tr>
  </w:tbl>
  <w:p w14:paraId="09297269" w14:textId="77777777" w:rsidR="000E7272" w:rsidRDefault="000E7272" w:rsidP="00BF53A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7272" w14:textId="77777777" w:rsidR="000E7272" w:rsidRDefault="000E7272">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C85"/>
    <w:multiLevelType w:val="multilevel"/>
    <w:tmpl w:val="0D2489E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D5B0273"/>
    <w:multiLevelType w:val="multilevel"/>
    <w:tmpl w:val="354636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3DF02CE"/>
    <w:multiLevelType w:val="multilevel"/>
    <w:tmpl w:val="83B424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4DA3150"/>
    <w:multiLevelType w:val="multilevel"/>
    <w:tmpl w:val="03C0272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6C0691C"/>
    <w:multiLevelType w:val="multilevel"/>
    <w:tmpl w:val="42B816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8CA42C0"/>
    <w:multiLevelType w:val="multilevel"/>
    <w:tmpl w:val="E28A77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E48602D"/>
    <w:multiLevelType w:val="multilevel"/>
    <w:tmpl w:val="BEFC56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3C74F9C"/>
    <w:multiLevelType w:val="hybridMultilevel"/>
    <w:tmpl w:val="D994C49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BAD584F"/>
    <w:multiLevelType w:val="multilevel"/>
    <w:tmpl w:val="2BD0529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E1F14F9"/>
    <w:multiLevelType w:val="multilevel"/>
    <w:tmpl w:val="766C7CC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451D348A"/>
    <w:multiLevelType w:val="multilevel"/>
    <w:tmpl w:val="838ADA9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47054B71"/>
    <w:multiLevelType w:val="multilevel"/>
    <w:tmpl w:val="D3748F7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B147C96"/>
    <w:multiLevelType w:val="multilevel"/>
    <w:tmpl w:val="C4A215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62935C5C"/>
    <w:multiLevelType w:val="multilevel"/>
    <w:tmpl w:val="226E2A6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A3809EF"/>
    <w:multiLevelType w:val="multilevel"/>
    <w:tmpl w:val="7480CC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2098136631">
    <w:abstractNumId w:val="6"/>
  </w:num>
  <w:num w:numId="2" w16cid:durableId="1954287493">
    <w:abstractNumId w:val="13"/>
  </w:num>
  <w:num w:numId="3" w16cid:durableId="696665089">
    <w:abstractNumId w:val="10"/>
  </w:num>
  <w:num w:numId="4" w16cid:durableId="1520240752">
    <w:abstractNumId w:val="9"/>
  </w:num>
  <w:num w:numId="5" w16cid:durableId="536817562">
    <w:abstractNumId w:val="11"/>
  </w:num>
  <w:num w:numId="6" w16cid:durableId="291324608">
    <w:abstractNumId w:val="8"/>
  </w:num>
  <w:num w:numId="7" w16cid:durableId="1021396687">
    <w:abstractNumId w:val="2"/>
  </w:num>
  <w:num w:numId="8" w16cid:durableId="1662585241">
    <w:abstractNumId w:val="4"/>
  </w:num>
  <w:num w:numId="9" w16cid:durableId="1442725372">
    <w:abstractNumId w:val="0"/>
  </w:num>
  <w:num w:numId="10" w16cid:durableId="532380749">
    <w:abstractNumId w:val="5"/>
  </w:num>
  <w:num w:numId="11" w16cid:durableId="1047529374">
    <w:abstractNumId w:val="12"/>
  </w:num>
  <w:num w:numId="12" w16cid:durableId="1359966865">
    <w:abstractNumId w:val="14"/>
  </w:num>
  <w:num w:numId="13" w16cid:durableId="1935093822">
    <w:abstractNumId w:val="1"/>
  </w:num>
  <w:num w:numId="14" w16cid:durableId="885684832">
    <w:abstractNumId w:val="3"/>
  </w:num>
  <w:num w:numId="15" w16cid:durableId="21049082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272"/>
    <w:rsid w:val="00025539"/>
    <w:rsid w:val="000355A7"/>
    <w:rsid w:val="00043BBB"/>
    <w:rsid w:val="000E7272"/>
    <w:rsid w:val="00150D87"/>
    <w:rsid w:val="0015260F"/>
    <w:rsid w:val="001A033F"/>
    <w:rsid w:val="001D17EC"/>
    <w:rsid w:val="00260F79"/>
    <w:rsid w:val="002C7426"/>
    <w:rsid w:val="0030174A"/>
    <w:rsid w:val="00314A2B"/>
    <w:rsid w:val="0034236E"/>
    <w:rsid w:val="00387BF0"/>
    <w:rsid w:val="003B7826"/>
    <w:rsid w:val="004E5382"/>
    <w:rsid w:val="00515D1A"/>
    <w:rsid w:val="005C15D2"/>
    <w:rsid w:val="005C7475"/>
    <w:rsid w:val="006477BE"/>
    <w:rsid w:val="006712B8"/>
    <w:rsid w:val="0073086E"/>
    <w:rsid w:val="007334C9"/>
    <w:rsid w:val="008467C5"/>
    <w:rsid w:val="00863F21"/>
    <w:rsid w:val="008641A8"/>
    <w:rsid w:val="008C0E8C"/>
    <w:rsid w:val="008C1976"/>
    <w:rsid w:val="008C6D26"/>
    <w:rsid w:val="008C7750"/>
    <w:rsid w:val="008C7F38"/>
    <w:rsid w:val="00983B6E"/>
    <w:rsid w:val="009A7FA5"/>
    <w:rsid w:val="009C0CF6"/>
    <w:rsid w:val="009D3A8B"/>
    <w:rsid w:val="009E52C7"/>
    <w:rsid w:val="009F5F63"/>
    <w:rsid w:val="00A82EBA"/>
    <w:rsid w:val="00AE5A1C"/>
    <w:rsid w:val="00B458DA"/>
    <w:rsid w:val="00B71477"/>
    <w:rsid w:val="00BA6504"/>
    <w:rsid w:val="00BD7838"/>
    <w:rsid w:val="00BF268F"/>
    <w:rsid w:val="00BF53A1"/>
    <w:rsid w:val="00C579B0"/>
    <w:rsid w:val="00C848F1"/>
    <w:rsid w:val="00CD02B5"/>
    <w:rsid w:val="00CE162D"/>
    <w:rsid w:val="00D05215"/>
    <w:rsid w:val="00D27337"/>
    <w:rsid w:val="00D35B8E"/>
    <w:rsid w:val="00D552DB"/>
    <w:rsid w:val="00DA2A92"/>
    <w:rsid w:val="00DD3ADE"/>
    <w:rsid w:val="00DE3AF0"/>
    <w:rsid w:val="00DE4832"/>
    <w:rsid w:val="00DF1185"/>
    <w:rsid w:val="00E439C0"/>
    <w:rsid w:val="00EB7E0F"/>
    <w:rsid w:val="00EF3B4C"/>
    <w:rsid w:val="00F5234E"/>
    <w:rsid w:val="00F94EEA"/>
    <w:rsid w:val="00FA2CA5"/>
    <w:rsid w:val="00FE34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E3218"/>
  <w15:docId w15:val="{761F325B-ECA3-414B-89B1-A1233CC8C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1"/>
        <w:szCs w:val="21"/>
        <w:lang w:val="pt-BR" w:eastAsia="pt-B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7B9"/>
  </w:style>
  <w:style w:type="paragraph" w:styleId="Ttulo1">
    <w:name w:val="heading 1"/>
    <w:basedOn w:val="Normal"/>
    <w:next w:val="Normal"/>
    <w:link w:val="Ttulo1Char"/>
    <w:uiPriority w:val="9"/>
    <w:qFormat/>
    <w:rsid w:val="006367B9"/>
    <w:pPr>
      <w:keepNext/>
      <w:keepLines/>
      <w:spacing w:before="360" w:after="40" w:line="240" w:lineRule="auto"/>
      <w:outlineLvl w:val="0"/>
    </w:pPr>
    <w:rPr>
      <w:rFonts w:ascii="Arial" w:eastAsiaTheme="majorEastAsia" w:hAnsi="Arial" w:cstheme="majorBidi"/>
      <w:sz w:val="20"/>
      <w:szCs w:val="40"/>
    </w:rPr>
  </w:style>
  <w:style w:type="paragraph" w:styleId="Ttulo2">
    <w:name w:val="heading 2"/>
    <w:basedOn w:val="Normal"/>
    <w:next w:val="Normal"/>
    <w:link w:val="Ttulo2Char"/>
    <w:uiPriority w:val="9"/>
    <w:semiHidden/>
    <w:unhideWhenUsed/>
    <w:qFormat/>
    <w:rsid w:val="006367B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har"/>
    <w:uiPriority w:val="9"/>
    <w:semiHidden/>
    <w:unhideWhenUsed/>
    <w:qFormat/>
    <w:rsid w:val="006367B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har"/>
    <w:uiPriority w:val="9"/>
    <w:semiHidden/>
    <w:unhideWhenUsed/>
    <w:qFormat/>
    <w:rsid w:val="006367B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har"/>
    <w:uiPriority w:val="9"/>
    <w:semiHidden/>
    <w:unhideWhenUsed/>
    <w:qFormat/>
    <w:rsid w:val="006367B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har"/>
    <w:uiPriority w:val="9"/>
    <w:semiHidden/>
    <w:unhideWhenUsed/>
    <w:qFormat/>
    <w:rsid w:val="006367B9"/>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har"/>
    <w:uiPriority w:val="9"/>
    <w:semiHidden/>
    <w:unhideWhenUsed/>
    <w:qFormat/>
    <w:rsid w:val="006367B9"/>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har"/>
    <w:uiPriority w:val="9"/>
    <w:semiHidden/>
    <w:unhideWhenUsed/>
    <w:qFormat/>
    <w:rsid w:val="006367B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har"/>
    <w:uiPriority w:val="9"/>
    <w:semiHidden/>
    <w:unhideWhenUsed/>
    <w:qFormat/>
    <w:rsid w:val="006367B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6367B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Subttulo">
    <w:name w:val="Subtitle"/>
    <w:basedOn w:val="Normal"/>
    <w:next w:val="Normal"/>
    <w:link w:val="SubttuloChar"/>
    <w:uiPriority w:val="11"/>
    <w:qFormat/>
    <w:pPr>
      <w:spacing w:line="240" w:lineRule="auto"/>
    </w:pPr>
    <w:rPr>
      <w:rFonts w:ascii="Calibri" w:eastAsia="Calibri" w:hAnsi="Calibri" w:cs="Calibri"/>
      <w:sz w:val="30"/>
      <w:szCs w:val="30"/>
    </w:rPr>
  </w:style>
  <w:style w:type="table" w:customStyle="1" w:styleId="a">
    <w:basedOn w:val="TableNormal6"/>
    <w:tblPr>
      <w:tblStyleRowBandSize w:val="1"/>
      <w:tblStyleColBandSize w:val="1"/>
      <w:tblCellMar>
        <w:top w:w="55" w:type="dxa"/>
        <w:left w:w="55" w:type="dxa"/>
        <w:bottom w:w="55" w:type="dxa"/>
        <w:right w:w="55" w:type="dxa"/>
      </w:tblCellMar>
    </w:tblPr>
  </w:style>
  <w:style w:type="table" w:customStyle="1" w:styleId="a0">
    <w:basedOn w:val="TableNormal6"/>
    <w:tblPr>
      <w:tblStyleRowBandSize w:val="1"/>
      <w:tblStyleColBandSize w:val="1"/>
      <w:tblCellMar>
        <w:top w:w="55" w:type="dxa"/>
        <w:left w:w="55" w:type="dxa"/>
        <w:bottom w:w="55" w:type="dxa"/>
        <w:right w:w="55" w:type="dxa"/>
      </w:tblCellMar>
    </w:tblPr>
  </w:style>
  <w:style w:type="table" w:customStyle="1" w:styleId="a1">
    <w:basedOn w:val="TableNormal6"/>
    <w:tblPr>
      <w:tblStyleRowBandSize w:val="1"/>
      <w:tblStyleColBandSize w:val="1"/>
      <w:tblCellMar>
        <w:top w:w="55" w:type="dxa"/>
        <w:left w:w="55" w:type="dxa"/>
        <w:bottom w:w="55" w:type="dxa"/>
        <w:right w:w="55" w:type="dxa"/>
      </w:tblCellMar>
    </w:tblPr>
  </w:style>
  <w:style w:type="table" w:customStyle="1" w:styleId="a2">
    <w:basedOn w:val="TableNormal6"/>
    <w:tblPr>
      <w:tblStyleRowBandSize w:val="1"/>
      <w:tblStyleColBandSize w:val="1"/>
      <w:tblCellMar>
        <w:top w:w="55" w:type="dxa"/>
        <w:left w:w="55" w:type="dxa"/>
        <w:bottom w:w="55" w:type="dxa"/>
        <w:right w:w="55" w:type="dxa"/>
      </w:tblCellMar>
    </w:tblPr>
  </w:style>
  <w:style w:type="table" w:customStyle="1" w:styleId="a3">
    <w:basedOn w:val="TableNormal6"/>
    <w:tblPr>
      <w:tblStyleRowBandSize w:val="1"/>
      <w:tblStyleColBandSize w:val="1"/>
      <w:tblCellMar>
        <w:top w:w="55" w:type="dxa"/>
        <w:left w:w="55" w:type="dxa"/>
        <w:bottom w:w="55" w:type="dxa"/>
        <w:right w:w="55" w:type="dxa"/>
      </w:tblCellMar>
    </w:tblPr>
  </w:style>
  <w:style w:type="table" w:customStyle="1" w:styleId="a4">
    <w:basedOn w:val="TableNormal6"/>
    <w:tblPr>
      <w:tblStyleRowBandSize w:val="1"/>
      <w:tblStyleColBandSize w:val="1"/>
      <w:tblCellMar>
        <w:top w:w="55" w:type="dxa"/>
        <w:left w:w="55" w:type="dxa"/>
        <w:bottom w:w="55" w:type="dxa"/>
        <w:right w:w="55" w:type="dxa"/>
      </w:tblCellMar>
    </w:tblPr>
  </w:style>
  <w:style w:type="table" w:customStyle="1" w:styleId="a5">
    <w:basedOn w:val="TableNormal6"/>
    <w:tblPr>
      <w:tblStyleRowBandSize w:val="1"/>
      <w:tblStyleColBandSize w:val="1"/>
      <w:tblCellMar>
        <w:top w:w="55" w:type="dxa"/>
        <w:left w:w="55" w:type="dxa"/>
        <w:bottom w:w="55" w:type="dxa"/>
        <w:right w:w="55" w:type="dxa"/>
      </w:tblCellMar>
    </w:tblPr>
  </w:style>
  <w:style w:type="table" w:customStyle="1" w:styleId="a6">
    <w:basedOn w:val="TableNormal6"/>
    <w:tblPr>
      <w:tblStyleRowBandSize w:val="1"/>
      <w:tblStyleColBandSize w:val="1"/>
      <w:tblCellMar>
        <w:top w:w="55" w:type="dxa"/>
        <w:left w:w="55" w:type="dxa"/>
        <w:bottom w:w="55" w:type="dxa"/>
        <w:right w:w="55" w:type="dxa"/>
      </w:tblCellMar>
    </w:tblPr>
  </w:style>
  <w:style w:type="paragraph" w:styleId="PargrafodaLista">
    <w:name w:val="List Paragraph"/>
    <w:basedOn w:val="Normal"/>
    <w:uiPriority w:val="34"/>
    <w:qFormat/>
    <w:rsid w:val="009A38B5"/>
    <w:pPr>
      <w:ind w:left="720"/>
      <w:contextualSpacing/>
    </w:pPr>
  </w:style>
  <w:style w:type="table" w:customStyle="1" w:styleId="a7">
    <w:basedOn w:val="TableNormal5"/>
    <w:tblPr>
      <w:tblStyleRowBandSize w:val="1"/>
      <w:tblStyleColBandSize w:val="1"/>
      <w:tblCellMar>
        <w:top w:w="55" w:type="dxa"/>
        <w:left w:w="55" w:type="dxa"/>
        <w:bottom w:w="55" w:type="dxa"/>
        <w:right w:w="55" w:type="dxa"/>
      </w:tblCellMar>
    </w:tblPr>
  </w:style>
  <w:style w:type="table" w:customStyle="1" w:styleId="a8">
    <w:basedOn w:val="TableNormal5"/>
    <w:tblPr>
      <w:tblStyleRowBandSize w:val="1"/>
      <w:tblStyleColBandSize w:val="1"/>
      <w:tblCellMar>
        <w:top w:w="55" w:type="dxa"/>
        <w:left w:w="55" w:type="dxa"/>
        <w:bottom w:w="55" w:type="dxa"/>
        <w:right w:w="55" w:type="dxa"/>
      </w:tblCellMar>
    </w:tblPr>
  </w:style>
  <w:style w:type="table" w:customStyle="1" w:styleId="a9">
    <w:basedOn w:val="TableNormal5"/>
    <w:tblPr>
      <w:tblStyleRowBandSize w:val="1"/>
      <w:tblStyleColBandSize w:val="1"/>
      <w:tblCellMar>
        <w:top w:w="55" w:type="dxa"/>
        <w:left w:w="55" w:type="dxa"/>
        <w:bottom w:w="55" w:type="dxa"/>
        <w:right w:w="55" w:type="dxa"/>
      </w:tblCellMar>
    </w:tblPr>
  </w:style>
  <w:style w:type="table" w:customStyle="1" w:styleId="aa">
    <w:basedOn w:val="TableNormal5"/>
    <w:tblPr>
      <w:tblStyleRowBandSize w:val="1"/>
      <w:tblStyleColBandSize w:val="1"/>
      <w:tblCellMar>
        <w:top w:w="55" w:type="dxa"/>
        <w:left w:w="55" w:type="dxa"/>
        <w:bottom w:w="55" w:type="dxa"/>
        <w:right w:w="55" w:type="dxa"/>
      </w:tblCellMar>
    </w:tblPr>
  </w:style>
  <w:style w:type="paragraph" w:styleId="CabealhodoSumrio">
    <w:name w:val="TOC Heading"/>
    <w:basedOn w:val="Ttulo1"/>
    <w:next w:val="Normal"/>
    <w:uiPriority w:val="39"/>
    <w:unhideWhenUsed/>
    <w:qFormat/>
    <w:rsid w:val="006367B9"/>
    <w:pPr>
      <w:outlineLvl w:val="9"/>
    </w:pPr>
  </w:style>
  <w:style w:type="paragraph" w:styleId="Sumrio1">
    <w:name w:val="toc 1"/>
    <w:basedOn w:val="Normal"/>
    <w:next w:val="Normal"/>
    <w:autoRedefine/>
    <w:uiPriority w:val="39"/>
    <w:unhideWhenUsed/>
    <w:rsid w:val="005F562E"/>
    <w:pPr>
      <w:tabs>
        <w:tab w:val="right" w:leader="dot" w:pos="9628"/>
      </w:tabs>
      <w:spacing w:after="100"/>
    </w:pPr>
    <w:rPr>
      <w:rFonts w:ascii="Arial" w:hAnsi="Arial" w:cs="Arial"/>
      <w:noProof/>
      <w:sz w:val="20"/>
      <w:szCs w:val="20"/>
    </w:rPr>
  </w:style>
  <w:style w:type="character" w:styleId="Hyperlink">
    <w:name w:val="Hyperlink"/>
    <w:basedOn w:val="Fontepargpadro"/>
    <w:uiPriority w:val="99"/>
    <w:unhideWhenUsed/>
    <w:rsid w:val="008502F9"/>
    <w:rPr>
      <w:color w:val="0000FF" w:themeColor="hyperlink"/>
      <w:u w:val="single"/>
    </w:rPr>
  </w:style>
  <w:style w:type="table" w:customStyle="1" w:styleId="ab">
    <w:basedOn w:val="TableNormal4"/>
    <w:tblPr>
      <w:tblStyleRowBandSize w:val="1"/>
      <w:tblStyleColBandSize w:val="1"/>
      <w:tblCellMar>
        <w:top w:w="55" w:type="dxa"/>
        <w:left w:w="55" w:type="dxa"/>
        <w:bottom w:w="55" w:type="dxa"/>
        <w:right w:w="55" w:type="dxa"/>
      </w:tblCellMar>
    </w:tblPr>
  </w:style>
  <w:style w:type="table" w:customStyle="1" w:styleId="ac">
    <w:basedOn w:val="TableNormal4"/>
    <w:tblPr>
      <w:tblStyleRowBandSize w:val="1"/>
      <w:tblStyleColBandSize w:val="1"/>
      <w:tblCellMar>
        <w:top w:w="55" w:type="dxa"/>
        <w:left w:w="55" w:type="dxa"/>
        <w:bottom w:w="55" w:type="dxa"/>
        <w:right w:w="55" w:type="dxa"/>
      </w:tblCellMar>
    </w:tblPr>
  </w:style>
  <w:style w:type="table" w:customStyle="1" w:styleId="ad">
    <w:basedOn w:val="TableNormal4"/>
    <w:tblPr>
      <w:tblStyleRowBandSize w:val="1"/>
      <w:tblStyleColBandSize w:val="1"/>
      <w:tblCellMar>
        <w:top w:w="55" w:type="dxa"/>
        <w:left w:w="55" w:type="dxa"/>
        <w:bottom w:w="55" w:type="dxa"/>
        <w:right w:w="55" w:type="dxa"/>
      </w:tblCellMar>
    </w:tblPr>
  </w:style>
  <w:style w:type="table" w:customStyle="1" w:styleId="ae">
    <w:basedOn w:val="TableNormal4"/>
    <w:tblPr>
      <w:tblStyleRowBandSize w:val="1"/>
      <w:tblStyleColBandSize w:val="1"/>
      <w:tblCellMar>
        <w:top w:w="55" w:type="dxa"/>
        <w:left w:w="55" w:type="dxa"/>
        <w:bottom w:w="55" w:type="dxa"/>
        <w:right w:w="55" w:type="dxa"/>
      </w:tblCellMar>
    </w:tblPr>
  </w:style>
  <w:style w:type="table" w:customStyle="1" w:styleId="af">
    <w:basedOn w:val="TableNormal3"/>
    <w:tblPr>
      <w:tblStyleRowBandSize w:val="1"/>
      <w:tblStyleColBandSize w:val="1"/>
      <w:tblCellMar>
        <w:top w:w="55" w:type="dxa"/>
        <w:left w:w="55" w:type="dxa"/>
        <w:bottom w:w="55" w:type="dxa"/>
        <w:right w:w="55" w:type="dxa"/>
      </w:tblCellMar>
    </w:tblPr>
  </w:style>
  <w:style w:type="table" w:customStyle="1" w:styleId="af0">
    <w:basedOn w:val="TableNormal3"/>
    <w:tblPr>
      <w:tblStyleRowBandSize w:val="1"/>
      <w:tblStyleColBandSize w:val="1"/>
      <w:tblCellMar>
        <w:top w:w="55" w:type="dxa"/>
        <w:left w:w="55" w:type="dxa"/>
        <w:bottom w:w="55" w:type="dxa"/>
        <w:right w:w="55" w:type="dxa"/>
      </w:tblCellMar>
    </w:tblPr>
  </w:style>
  <w:style w:type="table" w:customStyle="1" w:styleId="af1">
    <w:basedOn w:val="TableNormal3"/>
    <w:tblPr>
      <w:tblStyleRowBandSize w:val="1"/>
      <w:tblStyleColBandSize w:val="1"/>
      <w:tblCellMar>
        <w:top w:w="55" w:type="dxa"/>
        <w:left w:w="55" w:type="dxa"/>
        <w:bottom w:w="55" w:type="dxa"/>
        <w:right w:w="55" w:type="dxa"/>
      </w:tblCellMar>
    </w:tblPr>
  </w:style>
  <w:style w:type="table" w:customStyle="1" w:styleId="af2">
    <w:basedOn w:val="TableNormal3"/>
    <w:tblPr>
      <w:tblStyleRowBandSize w:val="1"/>
      <w:tblStyleColBandSize w:val="1"/>
      <w:tblCellMar>
        <w:top w:w="55" w:type="dxa"/>
        <w:left w:w="55" w:type="dxa"/>
        <w:bottom w:w="55" w:type="dxa"/>
        <w:right w:w="55" w:type="dxa"/>
      </w:tblCellMar>
    </w:tblPr>
  </w:style>
  <w:style w:type="character" w:customStyle="1" w:styleId="Ttulo1Char">
    <w:name w:val="Título 1 Char"/>
    <w:basedOn w:val="Fontepargpadro"/>
    <w:link w:val="Ttulo1"/>
    <w:uiPriority w:val="9"/>
    <w:rsid w:val="006367B9"/>
    <w:rPr>
      <w:rFonts w:ascii="Arial" w:eastAsiaTheme="majorEastAsia" w:hAnsi="Arial" w:cstheme="majorBidi"/>
      <w:sz w:val="20"/>
      <w:szCs w:val="40"/>
    </w:rPr>
  </w:style>
  <w:style w:type="character" w:customStyle="1" w:styleId="Ttulo2Char">
    <w:name w:val="Título 2 Char"/>
    <w:basedOn w:val="Fontepargpadro"/>
    <w:link w:val="Ttulo2"/>
    <w:uiPriority w:val="9"/>
    <w:semiHidden/>
    <w:rsid w:val="006367B9"/>
    <w:rPr>
      <w:rFonts w:asciiTheme="majorHAnsi" w:eastAsiaTheme="majorEastAsia" w:hAnsiTheme="majorHAnsi" w:cstheme="majorBidi"/>
      <w:color w:val="E36C0A" w:themeColor="accent6" w:themeShade="BF"/>
      <w:sz w:val="28"/>
      <w:szCs w:val="28"/>
    </w:rPr>
  </w:style>
  <w:style w:type="character" w:customStyle="1" w:styleId="Ttulo3Char">
    <w:name w:val="Título 3 Char"/>
    <w:basedOn w:val="Fontepargpadro"/>
    <w:link w:val="Ttulo3"/>
    <w:uiPriority w:val="9"/>
    <w:semiHidden/>
    <w:rsid w:val="006367B9"/>
    <w:rPr>
      <w:rFonts w:asciiTheme="majorHAnsi" w:eastAsiaTheme="majorEastAsia" w:hAnsiTheme="majorHAnsi" w:cstheme="majorBidi"/>
      <w:color w:val="E36C0A" w:themeColor="accent6" w:themeShade="BF"/>
      <w:sz w:val="24"/>
      <w:szCs w:val="24"/>
    </w:rPr>
  </w:style>
  <w:style w:type="character" w:customStyle="1" w:styleId="Ttulo4Char">
    <w:name w:val="Título 4 Char"/>
    <w:basedOn w:val="Fontepargpadro"/>
    <w:link w:val="Ttulo4"/>
    <w:uiPriority w:val="9"/>
    <w:semiHidden/>
    <w:rsid w:val="006367B9"/>
    <w:rPr>
      <w:rFonts w:asciiTheme="majorHAnsi" w:eastAsiaTheme="majorEastAsia" w:hAnsiTheme="majorHAnsi" w:cstheme="majorBidi"/>
      <w:color w:val="F79646" w:themeColor="accent6"/>
      <w:sz w:val="22"/>
      <w:szCs w:val="22"/>
    </w:rPr>
  </w:style>
  <w:style w:type="character" w:customStyle="1" w:styleId="Ttulo5Char">
    <w:name w:val="Título 5 Char"/>
    <w:basedOn w:val="Fontepargpadro"/>
    <w:link w:val="Ttulo5"/>
    <w:uiPriority w:val="9"/>
    <w:semiHidden/>
    <w:rsid w:val="006367B9"/>
    <w:rPr>
      <w:rFonts w:asciiTheme="majorHAnsi" w:eastAsiaTheme="majorEastAsia" w:hAnsiTheme="majorHAnsi" w:cstheme="majorBidi"/>
      <w:i/>
      <w:iCs/>
      <w:color w:val="F79646" w:themeColor="accent6"/>
      <w:sz w:val="22"/>
      <w:szCs w:val="22"/>
    </w:rPr>
  </w:style>
  <w:style w:type="character" w:customStyle="1" w:styleId="Ttulo6Char">
    <w:name w:val="Título 6 Char"/>
    <w:basedOn w:val="Fontepargpadro"/>
    <w:link w:val="Ttulo6"/>
    <w:uiPriority w:val="9"/>
    <w:semiHidden/>
    <w:rsid w:val="006367B9"/>
    <w:rPr>
      <w:rFonts w:asciiTheme="majorHAnsi" w:eastAsiaTheme="majorEastAsia" w:hAnsiTheme="majorHAnsi" w:cstheme="majorBidi"/>
      <w:color w:val="F79646" w:themeColor="accent6"/>
    </w:rPr>
  </w:style>
  <w:style w:type="character" w:customStyle="1" w:styleId="Ttulo7Char">
    <w:name w:val="Título 7 Char"/>
    <w:basedOn w:val="Fontepargpadro"/>
    <w:link w:val="Ttulo7"/>
    <w:uiPriority w:val="9"/>
    <w:semiHidden/>
    <w:rsid w:val="006367B9"/>
    <w:rPr>
      <w:rFonts w:asciiTheme="majorHAnsi" w:eastAsiaTheme="majorEastAsia" w:hAnsiTheme="majorHAnsi" w:cstheme="majorBidi"/>
      <w:b/>
      <w:bCs/>
      <w:color w:val="F79646" w:themeColor="accent6"/>
    </w:rPr>
  </w:style>
  <w:style w:type="character" w:customStyle="1" w:styleId="Ttulo8Char">
    <w:name w:val="Título 8 Char"/>
    <w:basedOn w:val="Fontepargpadro"/>
    <w:link w:val="Ttulo8"/>
    <w:uiPriority w:val="9"/>
    <w:semiHidden/>
    <w:rsid w:val="006367B9"/>
    <w:rPr>
      <w:rFonts w:asciiTheme="majorHAnsi" w:eastAsiaTheme="majorEastAsia" w:hAnsiTheme="majorHAnsi" w:cstheme="majorBidi"/>
      <w:b/>
      <w:bCs/>
      <w:i/>
      <w:iCs/>
      <w:color w:val="F79646" w:themeColor="accent6"/>
      <w:sz w:val="20"/>
      <w:szCs w:val="20"/>
    </w:rPr>
  </w:style>
  <w:style w:type="character" w:customStyle="1" w:styleId="Ttulo9Char">
    <w:name w:val="Título 9 Char"/>
    <w:basedOn w:val="Fontepargpadro"/>
    <w:link w:val="Ttulo9"/>
    <w:uiPriority w:val="9"/>
    <w:semiHidden/>
    <w:rsid w:val="006367B9"/>
    <w:rPr>
      <w:rFonts w:asciiTheme="majorHAnsi" w:eastAsiaTheme="majorEastAsia" w:hAnsiTheme="majorHAnsi" w:cstheme="majorBidi"/>
      <w:i/>
      <w:iCs/>
      <w:color w:val="F79646" w:themeColor="accent6"/>
      <w:sz w:val="20"/>
      <w:szCs w:val="20"/>
    </w:rPr>
  </w:style>
  <w:style w:type="paragraph" w:styleId="Legenda">
    <w:name w:val="caption"/>
    <w:basedOn w:val="Normal"/>
    <w:next w:val="Normal"/>
    <w:uiPriority w:val="35"/>
    <w:semiHidden/>
    <w:unhideWhenUsed/>
    <w:qFormat/>
    <w:rsid w:val="006367B9"/>
    <w:pPr>
      <w:spacing w:line="240" w:lineRule="auto"/>
    </w:pPr>
    <w:rPr>
      <w:b/>
      <w:bCs/>
      <w:smallCaps/>
      <w:color w:val="595959" w:themeColor="text1" w:themeTint="A6"/>
    </w:rPr>
  </w:style>
  <w:style w:type="character" w:customStyle="1" w:styleId="TtuloChar">
    <w:name w:val="Título Char"/>
    <w:basedOn w:val="Fontepargpadro"/>
    <w:link w:val="Ttulo"/>
    <w:uiPriority w:val="10"/>
    <w:rsid w:val="006367B9"/>
    <w:rPr>
      <w:rFonts w:asciiTheme="majorHAnsi" w:eastAsiaTheme="majorEastAsia" w:hAnsiTheme="majorHAnsi" w:cstheme="majorBidi"/>
      <w:color w:val="262626" w:themeColor="text1" w:themeTint="D9"/>
      <w:spacing w:val="-15"/>
      <w:sz w:val="96"/>
      <w:szCs w:val="96"/>
    </w:rPr>
  </w:style>
  <w:style w:type="character" w:customStyle="1" w:styleId="SubttuloChar">
    <w:name w:val="Subtítulo Char"/>
    <w:basedOn w:val="Fontepargpadro"/>
    <w:link w:val="Subttulo"/>
    <w:uiPriority w:val="11"/>
    <w:rsid w:val="006367B9"/>
    <w:rPr>
      <w:rFonts w:asciiTheme="majorHAnsi" w:eastAsiaTheme="majorEastAsia" w:hAnsiTheme="majorHAnsi" w:cstheme="majorBidi"/>
      <w:sz w:val="30"/>
      <w:szCs w:val="30"/>
    </w:rPr>
  </w:style>
  <w:style w:type="character" w:styleId="Forte">
    <w:name w:val="Strong"/>
    <w:basedOn w:val="Fontepargpadro"/>
    <w:uiPriority w:val="22"/>
    <w:qFormat/>
    <w:rsid w:val="006367B9"/>
    <w:rPr>
      <w:b/>
      <w:bCs/>
    </w:rPr>
  </w:style>
  <w:style w:type="character" w:styleId="nfase">
    <w:name w:val="Emphasis"/>
    <w:basedOn w:val="Fontepargpadro"/>
    <w:uiPriority w:val="20"/>
    <w:qFormat/>
    <w:rsid w:val="006367B9"/>
    <w:rPr>
      <w:i/>
      <w:iCs/>
      <w:color w:val="F79646" w:themeColor="accent6"/>
    </w:rPr>
  </w:style>
  <w:style w:type="paragraph" w:styleId="SemEspaamento">
    <w:name w:val="No Spacing"/>
    <w:uiPriority w:val="1"/>
    <w:qFormat/>
    <w:rsid w:val="006367B9"/>
    <w:pPr>
      <w:spacing w:after="0" w:line="240" w:lineRule="auto"/>
    </w:pPr>
  </w:style>
  <w:style w:type="paragraph" w:styleId="Citao">
    <w:name w:val="Quote"/>
    <w:basedOn w:val="Normal"/>
    <w:next w:val="Normal"/>
    <w:link w:val="CitaoChar"/>
    <w:uiPriority w:val="29"/>
    <w:qFormat/>
    <w:rsid w:val="006367B9"/>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6367B9"/>
    <w:rPr>
      <w:i/>
      <w:iCs/>
      <w:color w:val="262626" w:themeColor="text1" w:themeTint="D9"/>
    </w:rPr>
  </w:style>
  <w:style w:type="paragraph" w:styleId="CitaoIntensa">
    <w:name w:val="Intense Quote"/>
    <w:basedOn w:val="Normal"/>
    <w:next w:val="Normal"/>
    <w:link w:val="CitaoIntensaChar"/>
    <w:uiPriority w:val="30"/>
    <w:qFormat/>
    <w:rsid w:val="006367B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oIntensaChar">
    <w:name w:val="Citação Intensa Char"/>
    <w:basedOn w:val="Fontepargpadro"/>
    <w:link w:val="CitaoIntensa"/>
    <w:uiPriority w:val="30"/>
    <w:rsid w:val="006367B9"/>
    <w:rPr>
      <w:rFonts w:asciiTheme="majorHAnsi" w:eastAsiaTheme="majorEastAsia" w:hAnsiTheme="majorHAnsi" w:cstheme="majorBidi"/>
      <w:i/>
      <w:iCs/>
      <w:color w:val="F79646" w:themeColor="accent6"/>
      <w:sz w:val="32"/>
      <w:szCs w:val="32"/>
    </w:rPr>
  </w:style>
  <w:style w:type="character" w:styleId="nfaseSutil">
    <w:name w:val="Subtle Emphasis"/>
    <w:basedOn w:val="Fontepargpadro"/>
    <w:uiPriority w:val="19"/>
    <w:qFormat/>
    <w:rsid w:val="006367B9"/>
    <w:rPr>
      <w:i/>
      <w:iCs/>
    </w:rPr>
  </w:style>
  <w:style w:type="character" w:styleId="nfaseIntensa">
    <w:name w:val="Intense Emphasis"/>
    <w:basedOn w:val="Fontepargpadro"/>
    <w:uiPriority w:val="21"/>
    <w:qFormat/>
    <w:rsid w:val="006367B9"/>
    <w:rPr>
      <w:b/>
      <w:bCs/>
      <w:i/>
      <w:iCs/>
    </w:rPr>
  </w:style>
  <w:style w:type="character" w:styleId="RefernciaSutil">
    <w:name w:val="Subtle Reference"/>
    <w:basedOn w:val="Fontepargpadro"/>
    <w:uiPriority w:val="31"/>
    <w:qFormat/>
    <w:rsid w:val="006367B9"/>
    <w:rPr>
      <w:smallCaps/>
      <w:color w:val="595959" w:themeColor="text1" w:themeTint="A6"/>
    </w:rPr>
  </w:style>
  <w:style w:type="character" w:styleId="RefernciaIntensa">
    <w:name w:val="Intense Reference"/>
    <w:basedOn w:val="Fontepargpadro"/>
    <w:uiPriority w:val="32"/>
    <w:qFormat/>
    <w:rsid w:val="006367B9"/>
    <w:rPr>
      <w:b/>
      <w:bCs/>
      <w:smallCaps/>
      <w:color w:val="F79646" w:themeColor="accent6"/>
    </w:rPr>
  </w:style>
  <w:style w:type="character" w:styleId="TtulodoLivro">
    <w:name w:val="Book Title"/>
    <w:basedOn w:val="Fontepargpadro"/>
    <w:uiPriority w:val="33"/>
    <w:qFormat/>
    <w:rsid w:val="006367B9"/>
    <w:rPr>
      <w:b/>
      <w:bCs/>
      <w:caps w:val="0"/>
      <w:smallCaps/>
      <w:spacing w:val="7"/>
      <w:sz w:val="21"/>
      <w:szCs w:val="21"/>
    </w:rPr>
  </w:style>
  <w:style w:type="table" w:customStyle="1" w:styleId="af3">
    <w:basedOn w:val="TableNormal2"/>
    <w:tblPr>
      <w:tblStyleRowBandSize w:val="1"/>
      <w:tblStyleColBandSize w:val="1"/>
      <w:tblCellMar>
        <w:top w:w="55" w:type="dxa"/>
        <w:left w:w="55" w:type="dxa"/>
        <w:bottom w:w="55" w:type="dxa"/>
        <w:right w:w="55" w:type="dxa"/>
      </w:tblCellMar>
    </w:tblPr>
  </w:style>
  <w:style w:type="table" w:customStyle="1" w:styleId="af4">
    <w:basedOn w:val="TableNormal2"/>
    <w:tblPr>
      <w:tblStyleRowBandSize w:val="1"/>
      <w:tblStyleColBandSize w:val="1"/>
      <w:tblCellMar>
        <w:top w:w="55" w:type="dxa"/>
        <w:left w:w="55" w:type="dxa"/>
        <w:bottom w:w="55" w:type="dxa"/>
        <w:right w:w="55" w:type="dxa"/>
      </w:tblCellMar>
    </w:tblPr>
  </w:style>
  <w:style w:type="table" w:customStyle="1" w:styleId="af5">
    <w:basedOn w:val="TableNormal2"/>
    <w:tblPr>
      <w:tblStyleRowBandSize w:val="1"/>
      <w:tblStyleColBandSize w:val="1"/>
      <w:tblCellMar>
        <w:top w:w="55" w:type="dxa"/>
        <w:left w:w="55" w:type="dxa"/>
        <w:bottom w:w="55" w:type="dxa"/>
        <w:right w:w="55" w:type="dxa"/>
      </w:tblCellMar>
    </w:tblPr>
  </w:style>
  <w:style w:type="table" w:customStyle="1" w:styleId="af6">
    <w:basedOn w:val="TableNormal2"/>
    <w:tblPr>
      <w:tblStyleRowBandSize w:val="1"/>
      <w:tblStyleColBandSize w:val="1"/>
      <w:tblCellMar>
        <w:top w:w="55" w:type="dxa"/>
        <w:left w:w="55" w:type="dxa"/>
        <w:bottom w:w="55" w:type="dxa"/>
        <w:right w:w="55" w:type="dxa"/>
      </w:tblCellMar>
    </w:tblPr>
  </w:style>
  <w:style w:type="character" w:styleId="MenoPendente">
    <w:name w:val="Unresolved Mention"/>
    <w:basedOn w:val="Fontepargpadro"/>
    <w:uiPriority w:val="99"/>
    <w:semiHidden/>
    <w:unhideWhenUsed/>
    <w:rsid w:val="00F648A6"/>
    <w:rPr>
      <w:color w:val="605E5C"/>
      <w:shd w:val="clear" w:color="auto" w:fill="E1DFDD"/>
    </w:rPr>
  </w:style>
  <w:style w:type="paragraph" w:styleId="Sumrio2">
    <w:name w:val="toc 2"/>
    <w:basedOn w:val="Normal"/>
    <w:next w:val="Normal"/>
    <w:autoRedefine/>
    <w:uiPriority w:val="39"/>
    <w:unhideWhenUsed/>
    <w:rsid w:val="00256716"/>
    <w:pPr>
      <w:spacing w:after="100"/>
      <w:ind w:left="210"/>
    </w:pPr>
  </w:style>
  <w:style w:type="table" w:customStyle="1" w:styleId="af7">
    <w:basedOn w:val="TableNormal1"/>
    <w:tblPr>
      <w:tblStyleRowBandSize w:val="1"/>
      <w:tblStyleColBandSize w:val="1"/>
      <w:tblCellMar>
        <w:top w:w="55" w:type="dxa"/>
        <w:left w:w="55" w:type="dxa"/>
        <w:bottom w:w="55" w:type="dxa"/>
        <w:right w:w="55" w:type="dxa"/>
      </w:tblCellMar>
    </w:tblPr>
  </w:style>
  <w:style w:type="table" w:customStyle="1" w:styleId="af8">
    <w:basedOn w:val="TableNormal1"/>
    <w:tblPr>
      <w:tblStyleRowBandSize w:val="1"/>
      <w:tblStyleColBandSize w:val="1"/>
      <w:tblCellMar>
        <w:top w:w="55" w:type="dxa"/>
        <w:left w:w="55" w:type="dxa"/>
        <w:bottom w:w="55" w:type="dxa"/>
        <w:right w:w="55" w:type="dxa"/>
      </w:tblCellMar>
    </w:tblPr>
  </w:style>
  <w:style w:type="table" w:customStyle="1" w:styleId="af9">
    <w:basedOn w:val="TableNormal1"/>
    <w:tblPr>
      <w:tblStyleRowBandSize w:val="1"/>
      <w:tblStyleColBandSize w:val="1"/>
      <w:tblCellMar>
        <w:top w:w="55" w:type="dxa"/>
        <w:left w:w="55" w:type="dxa"/>
        <w:bottom w:w="55" w:type="dxa"/>
        <w:right w:w="55" w:type="dxa"/>
      </w:tblCellMar>
    </w:tblPr>
  </w:style>
  <w:style w:type="table" w:customStyle="1" w:styleId="afa">
    <w:basedOn w:val="TableNormal1"/>
    <w:tblPr>
      <w:tblStyleRowBandSize w:val="1"/>
      <w:tblStyleColBandSize w:val="1"/>
      <w:tblCellMar>
        <w:top w:w="55" w:type="dxa"/>
        <w:left w:w="55" w:type="dxa"/>
        <w:bottom w:w="55" w:type="dxa"/>
        <w:right w:w="55" w:type="dxa"/>
      </w:tblCellMar>
    </w:tblPr>
  </w:style>
  <w:style w:type="table" w:customStyle="1" w:styleId="afb">
    <w:basedOn w:val="TableNormal0"/>
    <w:tblPr>
      <w:tblStyleRowBandSize w:val="1"/>
      <w:tblStyleColBandSize w:val="1"/>
      <w:tblCellMar>
        <w:top w:w="55" w:type="dxa"/>
        <w:left w:w="55" w:type="dxa"/>
        <w:bottom w:w="55" w:type="dxa"/>
        <w:right w:w="55" w:type="dxa"/>
      </w:tblCellMar>
    </w:tblPr>
  </w:style>
  <w:style w:type="table" w:customStyle="1" w:styleId="afc">
    <w:basedOn w:val="TableNormal0"/>
    <w:tblPr>
      <w:tblStyleRowBandSize w:val="1"/>
      <w:tblStyleColBandSize w:val="1"/>
      <w:tblCellMar>
        <w:top w:w="55" w:type="dxa"/>
        <w:left w:w="55" w:type="dxa"/>
        <w:bottom w:w="55" w:type="dxa"/>
        <w:right w:w="55" w:type="dxa"/>
      </w:tblCellMar>
    </w:tblPr>
  </w:style>
  <w:style w:type="table" w:customStyle="1" w:styleId="afd">
    <w:basedOn w:val="TableNormal0"/>
    <w:tblPr>
      <w:tblStyleRowBandSize w:val="1"/>
      <w:tblStyleColBandSize w:val="1"/>
      <w:tblCellMar>
        <w:top w:w="55" w:type="dxa"/>
        <w:left w:w="55" w:type="dxa"/>
        <w:bottom w:w="55" w:type="dxa"/>
        <w:right w:w="55" w:type="dxa"/>
      </w:tblCellMar>
    </w:tblPr>
  </w:style>
  <w:style w:type="table" w:customStyle="1" w:styleId="afe">
    <w:basedOn w:val="TableNormal0"/>
    <w:tblPr>
      <w:tblStyleRowBandSize w:val="1"/>
      <w:tblStyleColBandSize w:val="1"/>
      <w:tblCellMar>
        <w:top w:w="55" w:type="dxa"/>
        <w:left w:w="55"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google.com/forms/d/e/1FAIpQLSdCMC9hRyJYct6huvkfjaj1Ty9zeuvNnvv49JbnQW7P8o76SA/viewform"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pp.powerbi.com/groups/me/reports/1fe7b8f1-c713-4b69-9966-5afc62b68865/ReportSection71baf05fa319f0a7d140?experience=power-bi"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cnQNqq5OVA5e5Tc5M66q67RVP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972547-F60D-4477-947B-F5963CB7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37</Pages>
  <Words>6423</Words>
  <Characters>34685</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Aline Oliveira de Avila</dc:creator>
  <cp:lastModifiedBy>rotoplastyc ti</cp:lastModifiedBy>
  <cp:revision>11</cp:revision>
  <cp:lastPrinted>2025-08-26T19:22:00Z</cp:lastPrinted>
  <dcterms:created xsi:type="dcterms:W3CDTF">2025-08-13T21:22:00Z</dcterms:created>
  <dcterms:modified xsi:type="dcterms:W3CDTF">2025-08-26T19:44:00Z</dcterms:modified>
</cp:coreProperties>
</file>