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72303D" w:rsidP="0072303D">
      <w:pPr>
        <w:pStyle w:val="Ttulo1"/>
      </w:pPr>
      <w:r>
        <w:t>ONGs</w:t>
      </w:r>
    </w:p>
    <w:p w:rsidR="0072303D" w:rsidRDefault="0072303D" w:rsidP="0072303D">
      <w:pPr>
        <w:ind w:left="360"/>
        <w:rPr>
          <w:rFonts w:ascii="Tahoma" w:hAnsi="Tahoma" w:cs="Tahoma"/>
          <w:szCs w:val="24"/>
        </w:rPr>
      </w:pPr>
      <w:r>
        <w:rPr>
          <w:rFonts w:ascii="Tahoma" w:hAnsi="Tahoma" w:cs="Tahoma"/>
          <w:szCs w:val="24"/>
        </w:rPr>
        <w:t>Hoje as pessoas estão cada vez mais se conscientizando sobre os direitos dos animais, por este fato, cada dia a vontade de ajudar aumenta, e muitas dessas pessoas aderem a grupos e formas de ajuda, uma delas se chama ONG.</w:t>
      </w:r>
    </w:p>
    <w:p w:rsidR="0072303D" w:rsidRDefault="0072303D" w:rsidP="0072303D">
      <w:pPr>
        <w:ind w:left="360"/>
        <w:rPr>
          <w:rFonts w:ascii="Tahoma" w:hAnsi="Tahoma" w:cs="Tahoma"/>
          <w:szCs w:val="24"/>
        </w:rPr>
      </w:pPr>
      <w:r>
        <w:rPr>
          <w:rFonts w:ascii="Tahoma" w:hAnsi="Tahoma" w:cs="Tahoma"/>
          <w:szCs w:val="24"/>
        </w:rPr>
        <w:t>“</w:t>
      </w:r>
      <w:r w:rsidRPr="00EB19BE">
        <w:rPr>
          <w:rFonts w:ascii="Tahoma" w:hAnsi="Tahoma" w:cs="Tahoma"/>
          <w:szCs w:val="24"/>
        </w:rPr>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rPr>
          <w:rFonts w:ascii="Tahoma" w:hAnsi="Tahoma" w:cs="Tahoma"/>
          <w:szCs w:val="24"/>
        </w:rPr>
        <w:t xml:space="preserve"> ” </w:t>
      </w:r>
      <w:sdt>
        <w:sdtPr>
          <w:rPr>
            <w:rFonts w:ascii="Tahoma" w:hAnsi="Tahoma" w:cs="Tahoma"/>
            <w:szCs w:val="24"/>
          </w:rPr>
          <w:id w:val="-1918398653"/>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Pr="00064D1F" w:rsidRDefault="0072303D" w:rsidP="0072303D">
      <w:pPr>
        <w:ind w:left="360"/>
        <w:rPr>
          <w:rFonts w:ascii="Tahoma" w:hAnsi="Tahoma" w:cs="Tahoma"/>
          <w:szCs w:val="24"/>
        </w:rPr>
      </w:pPr>
      <w:r>
        <w:rPr>
          <w:rFonts w:ascii="Tahoma" w:hAnsi="Tahoma" w:cs="Tahoma"/>
          <w:szCs w:val="24"/>
        </w:rPr>
        <w:t>“</w:t>
      </w:r>
      <w:r w:rsidRPr="00064D1F">
        <w:rPr>
          <w:rFonts w:ascii="Tahoma" w:hAnsi="Tahoma" w:cs="Tahoma"/>
          <w:szCs w:val="24"/>
        </w:rPr>
        <w:t>O importante nessa questão é ressaltar que, em sua maioria, o trabalho em uma ONG é voluntário. E que as ONGs abrangem desde os problemas mais específicos, até os mais gerais na questão da proteção animal</w:t>
      </w:r>
      <w:r>
        <w:rPr>
          <w:rFonts w:ascii="Tahoma" w:hAnsi="Tahoma" w:cs="Tahoma"/>
          <w:szCs w:val="24"/>
        </w:rPr>
        <w:t xml:space="preserve">. ”  </w:t>
      </w:r>
      <w:sdt>
        <w:sdtPr>
          <w:rPr>
            <w:rFonts w:ascii="Tahoma" w:hAnsi="Tahoma" w:cs="Tahoma"/>
            <w:szCs w:val="24"/>
          </w:rPr>
          <w:id w:val="-39627686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Default="0072303D" w:rsidP="00E90504">
      <w:pPr>
        <w:pStyle w:val="Ttulo2"/>
      </w:pPr>
      <w:r>
        <w:t>Ações das ONGs</w:t>
      </w:r>
    </w:p>
    <w:p w:rsidR="0072303D" w:rsidRDefault="0072303D" w:rsidP="0072303D">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w:t>
      </w:r>
    </w:p>
    <w:p w:rsidR="0072303D" w:rsidRDefault="0072303D" w:rsidP="0072303D">
      <w:pPr>
        <w:ind w:left="360"/>
        <w:rPr>
          <w:rFonts w:ascii="Tahoma" w:hAnsi="Tahoma" w:cs="Tahoma"/>
          <w:szCs w:val="24"/>
        </w:rPr>
      </w:pPr>
      <w:r>
        <w:rPr>
          <w:rFonts w:ascii="Tahoma" w:hAnsi="Tahoma" w:cs="Tahoma"/>
          <w:szCs w:val="24"/>
        </w:rPr>
        <w:t xml:space="preserve">Outra ação bastante executada pelas ONGs, são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Default="0072303D" w:rsidP="00E90504">
      <w:pPr>
        <w:pStyle w:val="Ttulo2"/>
      </w:pPr>
      <w:r>
        <w:t>Castrações</w:t>
      </w:r>
    </w:p>
    <w:p w:rsidR="0072303D" w:rsidRDefault="0072303D" w:rsidP="0072303D">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72303D" w:rsidRDefault="0072303D" w:rsidP="0072303D">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Pr="0006617F">
            <w:rPr>
              <w:rFonts w:ascii="Tahoma" w:hAnsi="Tahoma" w:cs="Tahoma"/>
              <w:noProof/>
              <w:szCs w:val="24"/>
            </w:rPr>
            <w:t>(A Tribuna, 2014)</w:t>
          </w:r>
          <w:r>
            <w:rPr>
              <w:rFonts w:ascii="Tahoma" w:hAnsi="Tahoma" w:cs="Tahoma"/>
              <w:szCs w:val="24"/>
            </w:rPr>
            <w:fldChar w:fldCharType="end"/>
          </w:r>
        </w:sdtContent>
      </w:sdt>
    </w:p>
    <w:p w:rsidR="0072303D" w:rsidRDefault="0072303D" w:rsidP="0072303D">
      <w:pPr>
        <w:ind w:left="360"/>
        <w:rPr>
          <w:rFonts w:ascii="Tahoma" w:hAnsi="Tahoma" w:cs="Tahoma"/>
          <w:szCs w:val="24"/>
        </w:rPr>
      </w:pPr>
      <w:r>
        <w:rPr>
          <w:rFonts w:ascii="Tahoma" w:hAnsi="Tahoma" w:cs="Tahoma"/>
          <w:szCs w:val="24"/>
        </w:rPr>
        <w:lastRenderedPageBreak/>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72303D" w:rsidRDefault="0072303D" w:rsidP="0072303D">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72303D" w:rsidRDefault="0072303D" w:rsidP="0072303D">
      <w:pPr>
        <w:ind w:left="360"/>
        <w:rPr>
          <w:rFonts w:ascii="Tahoma" w:hAnsi="Tahoma" w:cs="Tahoma"/>
          <w:szCs w:val="24"/>
        </w:rPr>
      </w:pPr>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Pr="00B40EB1">
            <w:rPr>
              <w:rFonts w:ascii="Tahoma" w:hAnsi="Tahoma" w:cs="Tahoma"/>
              <w:noProof/>
              <w:szCs w:val="24"/>
            </w:rPr>
            <w:t>(Silvia Parisi, 2008)</w:t>
          </w:r>
          <w:r>
            <w:rPr>
              <w:rFonts w:ascii="Tahoma" w:hAnsi="Tahoma" w:cs="Tahoma"/>
              <w:szCs w:val="24"/>
            </w:rPr>
            <w:fldChar w:fldCharType="end"/>
          </w:r>
        </w:sdtContent>
      </w:sdt>
      <w:r>
        <w:rPr>
          <w:rFonts w:ascii="Tahoma" w:hAnsi="Tahoma" w:cs="Tahoma"/>
          <w:szCs w:val="24"/>
        </w:rPr>
        <w:t xml:space="preserve"> </w:t>
      </w:r>
    </w:p>
    <w:p w:rsidR="00AF28FF" w:rsidRDefault="00E90504" w:rsidP="00E90504">
      <w:pPr>
        <w:pStyle w:val="Ttulo2"/>
      </w:pPr>
      <w:r>
        <w:t>Adoção de animais</w:t>
      </w:r>
    </w:p>
    <w:p w:rsidR="002E3026" w:rsidRDefault="00E90504" w:rsidP="002E3026">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w:t>
      </w:r>
      <w:r w:rsidR="00ED2615">
        <w:t xml:space="preserve"> o que dá uma média de 1,8 cachorro por domicilio que tem pelo menos um cão. Esse dado mostra que, no Brasil, existem mais cachorros do que crianças. De acordo com outra pesquisa do IBGE, a Pesquisa Nacional por Amostra de Domicílios (PNAD)</w:t>
      </w:r>
      <w:r w:rsidR="002E3026">
        <w:t>, em 2013, havia 44,9 milhões de crianças de até 14 anos. Os números indicam ainda que o Paraná é o estado que mais têm lares com cachorro: 60,1% dos lares. Por outro lado, o Distrito Federal é o estado que menos têm animais em residências</w:t>
      </w:r>
      <w:r w:rsidR="00E7298D">
        <w:t>: 32,3%.</w:t>
      </w:r>
    </w:p>
    <w:p w:rsidR="00E7298D" w:rsidRPr="00E90504" w:rsidRDefault="00E7298D" w:rsidP="002E3026">
      <w:r>
        <w:t>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w:t>
      </w:r>
      <w:r w:rsidR="00AE481F">
        <w:t>.</w:t>
      </w:r>
    </w:p>
    <w:p w:rsidR="0072303D" w:rsidRPr="0072303D" w:rsidRDefault="0072303D" w:rsidP="00E02843">
      <w:pPr>
        <w:pStyle w:val="Ttulo1"/>
      </w:pPr>
      <w:r>
        <w:lastRenderedPageBreak/>
        <w:t>CENTRO De zoonoses</w:t>
      </w:r>
    </w:p>
    <w:p w:rsidR="0072303D" w:rsidRDefault="0072303D" w:rsidP="0072303D">
      <w:pPr>
        <w:ind w:left="360"/>
        <w:rPr>
          <w:rFonts w:ascii="Tahoma" w:hAnsi="Tahoma" w:cs="Tahoma"/>
          <w:szCs w:val="24"/>
        </w:rPr>
      </w:pPr>
      <w:r>
        <w:rPr>
          <w:rFonts w:ascii="Tahoma" w:hAnsi="Tahoma" w:cs="Tahoma"/>
          <w:szCs w:val="24"/>
        </w:rPr>
        <w:t>“</w:t>
      </w:r>
      <w:r w:rsidRPr="0006617F">
        <w:rPr>
          <w:rFonts w:ascii="Tahoma" w:hAnsi="Tahoma" w:cs="Tahoma"/>
          <w:szCs w:val="24"/>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w:t>
      </w:r>
      <w:bookmarkStart w:id="0" w:name="_GoBack"/>
      <w:bookmarkEnd w:id="0"/>
      <w:r w:rsidRPr="0006617F">
        <w:rPr>
          <w:rFonts w:ascii="Tahoma" w:hAnsi="Tahoma" w:cs="Tahoma"/>
          <w:szCs w:val="24"/>
        </w:rPr>
        <w:t>familiarizados com o tema quando se fala em “carrocinhas”.</w:t>
      </w:r>
      <w:r>
        <w:rPr>
          <w:rFonts w:ascii="Tahoma" w:hAnsi="Tahoma" w:cs="Tahoma"/>
          <w:szCs w:val="24"/>
        </w:rPr>
        <w:t xml:space="preserve"> ” </w:t>
      </w:r>
      <w:sdt>
        <w:sdtPr>
          <w:rPr>
            <w:rFonts w:ascii="Tahoma" w:hAnsi="Tahoma" w:cs="Tahoma"/>
            <w:szCs w:val="24"/>
          </w:rPr>
          <w:id w:val="10041266"/>
          <w:citation/>
        </w:sdtPr>
        <w:sdtContent>
          <w:r>
            <w:rPr>
              <w:rFonts w:ascii="Tahoma" w:hAnsi="Tahoma" w:cs="Tahoma"/>
              <w:szCs w:val="24"/>
            </w:rPr>
            <w:fldChar w:fldCharType="begin"/>
          </w:r>
          <w:r>
            <w:rPr>
              <w:rFonts w:ascii="Tahoma" w:hAnsi="Tahoma" w:cs="Tahoma"/>
              <w:szCs w:val="24"/>
            </w:rPr>
            <w:instrText xml:space="preserve"> CITATION Fáb14 \l 1046 </w:instrText>
          </w:r>
          <w:r>
            <w:rPr>
              <w:rFonts w:ascii="Tahoma" w:hAnsi="Tahoma" w:cs="Tahoma"/>
              <w:szCs w:val="24"/>
            </w:rPr>
            <w:fldChar w:fldCharType="separate"/>
          </w:r>
          <w:r w:rsidRPr="0006617F">
            <w:rPr>
              <w:rFonts w:ascii="Tahoma" w:hAnsi="Tahoma" w:cs="Tahoma"/>
              <w:noProof/>
              <w:szCs w:val="24"/>
            </w:rPr>
            <w:t>(Fábio Toyota, 2014)</w:t>
          </w:r>
          <w:r>
            <w:rPr>
              <w:rFonts w:ascii="Tahoma" w:hAnsi="Tahoma" w:cs="Tahoma"/>
              <w:szCs w:val="24"/>
            </w:rPr>
            <w:fldChar w:fldCharType="end"/>
          </w:r>
        </w:sdtContent>
      </w:sdt>
    </w:p>
    <w:p w:rsidR="0072303D" w:rsidRDefault="0072303D" w:rsidP="0072303D">
      <w:pPr>
        <w:ind w:left="360"/>
        <w:rPr>
          <w:rFonts w:ascii="Tahoma" w:hAnsi="Tahoma" w:cs="Tahoma"/>
          <w:szCs w:val="24"/>
        </w:rPr>
      </w:pPr>
      <w:r>
        <w:rPr>
          <w:rFonts w:ascii="Tahoma" w:hAnsi="Tahoma" w:cs="Tahoma"/>
          <w:szCs w:val="24"/>
        </w:rPr>
        <w:t xml:space="preserve">As unidades de Zoonoses presentes no país contam com treinamentos, cursos e estágios específicos para profissionais na área, bem como oferecem ajuda para o </w:t>
      </w:r>
      <w:r>
        <w:rPr>
          <w:rFonts w:ascii="Tahoma" w:hAnsi="Tahoma" w:cs="Tahoma"/>
          <w:szCs w:val="24"/>
        </w:rPr>
        <w:t>público</w:t>
      </w:r>
      <w:r>
        <w:rPr>
          <w:rFonts w:ascii="Tahoma" w:hAnsi="Tahoma" w:cs="Tahoma"/>
          <w:szCs w:val="24"/>
        </w:rPr>
        <w:t xml:space="preserve"> geral para o controle da população de animais domésticos e </w:t>
      </w:r>
      <w:proofErr w:type="spellStart"/>
      <w:r>
        <w:rPr>
          <w:rFonts w:ascii="Tahoma" w:hAnsi="Tahoma" w:cs="Tahoma"/>
          <w:szCs w:val="24"/>
        </w:rPr>
        <w:t>sinantrópicos</w:t>
      </w:r>
      <w:proofErr w:type="spellEnd"/>
      <w:r>
        <w:rPr>
          <w:rFonts w:ascii="Tahoma" w:hAnsi="Tahoma" w:cs="Tahoma"/>
          <w:szCs w:val="24"/>
        </w:rPr>
        <w:t xml:space="preserve"> (como morcegos e pombos).</w:t>
      </w:r>
    </w:p>
    <w:p w:rsidR="0072303D" w:rsidRDefault="0072303D" w:rsidP="0072303D">
      <w:pPr>
        <w:ind w:left="360"/>
        <w:rPr>
          <w:rFonts w:ascii="Tahoma" w:hAnsi="Tahoma" w:cs="Tahoma"/>
          <w:szCs w:val="24"/>
        </w:rPr>
      </w:pPr>
      <w:r>
        <w:rPr>
          <w:rFonts w:ascii="Tahoma" w:hAnsi="Tahoma" w:cs="Tahoma"/>
          <w:szCs w:val="24"/>
        </w:rPr>
        <w:t xml:space="preserve">As unidades também contam com animais para adoção, como cães e gatos. </w:t>
      </w:r>
      <w:sdt>
        <w:sdtPr>
          <w:rPr>
            <w:rFonts w:ascii="Tahoma" w:hAnsi="Tahoma" w:cs="Tahoma"/>
            <w:szCs w:val="24"/>
          </w:rPr>
          <w:id w:val="10041267"/>
          <w:citation/>
        </w:sdtPr>
        <w:sdtContent>
          <w:r>
            <w:rPr>
              <w:rFonts w:ascii="Tahoma" w:hAnsi="Tahoma" w:cs="Tahoma"/>
              <w:szCs w:val="24"/>
            </w:rPr>
            <w:fldChar w:fldCharType="begin"/>
          </w:r>
          <w:r>
            <w:rPr>
              <w:rFonts w:ascii="Tahoma" w:hAnsi="Tahoma" w:cs="Tahoma"/>
              <w:szCs w:val="24"/>
            </w:rPr>
            <w:instrText xml:space="preserve"> CITATION Fáb14 \l 1046 </w:instrText>
          </w:r>
          <w:r>
            <w:rPr>
              <w:rFonts w:ascii="Tahoma" w:hAnsi="Tahoma" w:cs="Tahoma"/>
              <w:szCs w:val="24"/>
            </w:rPr>
            <w:fldChar w:fldCharType="separate"/>
          </w:r>
          <w:r w:rsidRPr="00AC54DA">
            <w:rPr>
              <w:rFonts w:ascii="Tahoma" w:hAnsi="Tahoma" w:cs="Tahoma"/>
              <w:noProof/>
              <w:szCs w:val="24"/>
            </w:rPr>
            <w:t>(Fábio Toyota, 2014)</w:t>
          </w:r>
          <w:r>
            <w:rPr>
              <w:rFonts w:ascii="Tahoma" w:hAnsi="Tahoma" w:cs="Tahoma"/>
              <w:szCs w:val="24"/>
            </w:rPr>
            <w:fldChar w:fldCharType="end"/>
          </w:r>
        </w:sdtContent>
      </w:sdt>
    </w:p>
    <w:p w:rsidR="00E02843" w:rsidRDefault="00E02843" w:rsidP="00E90504">
      <w:pPr>
        <w:pStyle w:val="Ttulo2"/>
        <w:numPr>
          <w:ilvl w:val="0"/>
          <w:numId w:val="8"/>
        </w:numPr>
      </w:pPr>
      <w:r>
        <w:t>Zoonoses</w:t>
      </w:r>
    </w:p>
    <w:p w:rsidR="00E02843" w:rsidRDefault="00E02843" w:rsidP="00E02843">
      <w:pPr>
        <w:ind w:left="360"/>
        <w:rPr>
          <w:rFonts w:ascii="Tahoma" w:hAnsi="Tahoma" w:cs="Tahoma"/>
          <w:szCs w:val="24"/>
        </w:rPr>
      </w:pPr>
      <w:r>
        <w:rPr>
          <w:rFonts w:ascii="Tahoma" w:hAnsi="Tahoma" w:cs="Tahoma"/>
          <w:szCs w:val="24"/>
        </w:rPr>
        <w:t xml:space="preserve">As zoonoses são doenças que podem ser transmitidas dos animais para os seres humanos, podendo contar com agentes de diversas origens e podem ser transmitidas por contato direto entre o animal e o ser humano. </w:t>
      </w:r>
    </w:p>
    <w:p w:rsidR="00E02843" w:rsidRDefault="00E02843" w:rsidP="00E02843">
      <w:pPr>
        <w:ind w:left="360"/>
        <w:rPr>
          <w:rFonts w:ascii="Tahoma" w:hAnsi="Tahoma" w:cs="Tahoma"/>
          <w:szCs w:val="24"/>
        </w:rPr>
      </w:pPr>
      <w:r>
        <w:rPr>
          <w:rFonts w:ascii="Tahoma" w:hAnsi="Tahoma" w:cs="Tahoma"/>
          <w:szCs w:val="24"/>
        </w:rPr>
        <w:t>Abaixo será apresentada algumas das zoonoses.</w:t>
      </w:r>
    </w:p>
    <w:p w:rsidR="00E02843" w:rsidRDefault="00E02843" w:rsidP="00E90504">
      <w:pPr>
        <w:pStyle w:val="Ttulo2"/>
        <w:numPr>
          <w:ilvl w:val="1"/>
          <w:numId w:val="2"/>
        </w:numPr>
      </w:pPr>
      <w:r>
        <w:t>Raiva</w:t>
      </w:r>
    </w:p>
    <w:p w:rsidR="00E02843" w:rsidRDefault="00E02843" w:rsidP="00E02843">
      <w:r>
        <w:t>“</w:t>
      </w:r>
      <w:r w:rsidRPr="00A7430A">
        <w:t xml:space="preserve">A raiva é uma doença viral </w:t>
      </w:r>
      <w:proofErr w:type="spellStart"/>
      <w:r w:rsidRPr="00A7430A">
        <w:t>prevenível</w:t>
      </w:r>
      <w:proofErr w:type="spellEnd"/>
      <w:r w:rsidRPr="00A7430A">
        <w:t xml:space="preserve"> de mamíferos,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Pr="00A7430A">
        <w:t>hiper-salivação</w:t>
      </w:r>
      <w:proofErr w:type="spellEnd"/>
      <w:r w:rsidRPr="00A7430A">
        <w:t xml:space="preserve">, dificuldade de engolir e hidrofobia (medo da água). A morte ocorre dentro de dias após o aparecimento dos sintomas neurológicos como a </w:t>
      </w:r>
      <w:r w:rsidRPr="00A7430A">
        <w:t>hidrofobia.</w:t>
      </w:r>
      <w:r>
        <w:t xml:space="preserve"> ”</w:t>
      </w:r>
      <w:r>
        <w:t xml:space="preserve"> </w:t>
      </w:r>
      <w:sdt>
        <w:sdtPr>
          <w:id w:val="10041268"/>
          <w:citation/>
        </w:sdtPr>
        <w:sdtContent>
          <w:r>
            <w:fldChar w:fldCharType="begin"/>
          </w:r>
          <w:r>
            <w:instrText xml:space="preserve"> CITATION sob12 \l 1046 </w:instrText>
          </w:r>
          <w:r>
            <w:fldChar w:fldCharType="separate"/>
          </w:r>
          <w:r w:rsidRPr="002C49D3">
            <w:rPr>
              <w:noProof/>
            </w:rPr>
            <w:t>(sobiologia.com.br, 2012)</w:t>
          </w:r>
          <w:r>
            <w:fldChar w:fldCharType="end"/>
          </w:r>
        </w:sdtContent>
      </w:sdt>
    </w:p>
    <w:p w:rsidR="00E02843" w:rsidRDefault="00E02843" w:rsidP="00E02843">
      <w:r>
        <w:lastRenderedPageBreak/>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E02843" w:rsidRDefault="00E02843" w:rsidP="00E02843">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AF28FF" w:rsidRDefault="00E02843" w:rsidP="00AF28FF">
      <w:r>
        <w:t xml:space="preserve">A única prevenção da raiva se dá através da vacinação. </w:t>
      </w:r>
      <w:sdt>
        <w:sdtPr>
          <w:id w:val="10041270"/>
          <w:citation/>
        </w:sdtPr>
        <w:sdtContent>
          <w:r>
            <w:fldChar w:fldCharType="begin"/>
          </w:r>
          <w:r>
            <w:instrText xml:space="preserve"> CITATION sob12 \l 1046 </w:instrText>
          </w:r>
          <w:r>
            <w:fldChar w:fldCharType="separate"/>
          </w:r>
          <w:r w:rsidRPr="00C44F0F">
            <w:rPr>
              <w:noProof/>
            </w:rPr>
            <w:t>(sobiologia.com.br, 2012)</w:t>
          </w:r>
          <w:r>
            <w:fldChar w:fldCharType="end"/>
          </w:r>
        </w:sdtContent>
      </w:sdt>
    </w:p>
    <w:p w:rsidR="00E02843" w:rsidRDefault="00E02843" w:rsidP="00E02843">
      <w:pPr>
        <w:pStyle w:val="PargrafodaLista"/>
        <w:ind w:left="1440" w:firstLine="0"/>
      </w:pPr>
    </w:p>
    <w:p w:rsidR="00E02843" w:rsidRPr="00E02843" w:rsidRDefault="00E02843" w:rsidP="00E02843"/>
    <w:sectPr w:rsidR="00E02843" w:rsidRPr="00E02843"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0427"/>
    <w:multiLevelType w:val="hybridMultilevel"/>
    <w:tmpl w:val="F994567A"/>
    <w:lvl w:ilvl="0" w:tplc="32809F3C">
      <w:start w:val="1"/>
      <w:numFmt w:val="decimal"/>
      <w:lvlText w:val="2.%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3750B25"/>
    <w:multiLevelType w:val="hybridMultilevel"/>
    <w:tmpl w:val="72BAB474"/>
    <w:lvl w:ilvl="0" w:tplc="89169FBA">
      <w:start w:val="1"/>
      <w:numFmt w:val="decimal"/>
      <w:lvlText w:val="2.%1.2"/>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923169"/>
    <w:multiLevelType w:val="hybridMultilevel"/>
    <w:tmpl w:val="5B3C63EA"/>
    <w:lvl w:ilvl="0" w:tplc="32809F3C">
      <w:start w:val="1"/>
      <w:numFmt w:val="decimal"/>
      <w:lvlText w:val="2.%1"/>
      <w:lvlJc w:val="left"/>
      <w:pPr>
        <w:ind w:left="1440" w:hanging="360"/>
      </w:pPr>
      <w:rPr>
        <w:rFonts w:hint="default"/>
      </w:rPr>
    </w:lvl>
    <w:lvl w:ilvl="1" w:tplc="32809F3C">
      <w:start w:val="1"/>
      <w:numFmt w:val="decimal"/>
      <w:lvlText w:val="2.%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F85A86"/>
    <w:multiLevelType w:val="hybridMultilevel"/>
    <w:tmpl w:val="58F8BD0C"/>
    <w:lvl w:ilvl="0" w:tplc="89169FBA">
      <w:start w:val="1"/>
      <w:numFmt w:val="decimal"/>
      <w:lvlText w:val="2.%1.2"/>
      <w:lvlJc w:val="left"/>
      <w:pPr>
        <w:ind w:left="643" w:hanging="360"/>
      </w:pPr>
      <w:rPr>
        <w:rFonts w:hint="default"/>
        <w:b/>
      </w:rPr>
    </w:lvl>
    <w:lvl w:ilvl="1" w:tplc="28E6459E">
      <w:start w:val="1"/>
      <w:numFmt w:val="decimal"/>
      <w:lvlText w:val="2.%2.2"/>
      <w:lvlJc w:val="left"/>
      <w:pPr>
        <w:ind w:left="1440" w:hanging="360"/>
      </w:pPr>
      <w:rPr>
        <w:rFonts w:hint="default"/>
        <w:b/>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8B7654"/>
    <w:multiLevelType w:val="hybridMultilevel"/>
    <w:tmpl w:val="F3046F4C"/>
    <w:lvl w:ilvl="0" w:tplc="F0FED098">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511B3F"/>
    <w:multiLevelType w:val="hybridMultilevel"/>
    <w:tmpl w:val="F6CA530C"/>
    <w:lvl w:ilvl="0" w:tplc="28E6459E">
      <w:start w:val="1"/>
      <w:numFmt w:val="decimal"/>
      <w:lvlText w:val="2.%1.2"/>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990223"/>
    <w:multiLevelType w:val="hybridMultilevel"/>
    <w:tmpl w:val="3B92DCE6"/>
    <w:lvl w:ilvl="0" w:tplc="77965502">
      <w:start w:val="1"/>
      <w:numFmt w:val="decimal"/>
      <w:pStyle w:val="Ttulo2"/>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F519FD"/>
    <w:multiLevelType w:val="hybridMultilevel"/>
    <w:tmpl w:val="69A0B28C"/>
    <w:lvl w:ilvl="0" w:tplc="7DDA918A">
      <w:start w:val="1"/>
      <w:numFmt w:val="decimal"/>
      <w:lvlText w:val="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4"/>
  </w:num>
  <w:num w:numId="2">
    <w:abstractNumId w:val="3"/>
  </w:num>
  <w:num w:numId="3">
    <w:abstractNumId w:val="3"/>
    <w:lvlOverride w:ilvl="0">
      <w:startOverride w:val="1"/>
    </w:lvlOverride>
  </w:num>
  <w:num w:numId="4">
    <w:abstractNumId w:val="4"/>
    <w:lvlOverride w:ilvl="0">
      <w:startOverride w:val="1"/>
    </w:lvlOverride>
  </w:num>
  <w:num w:numId="5">
    <w:abstractNumId w:val="7"/>
  </w:num>
  <w:num w:numId="6">
    <w:abstractNumId w:val="2"/>
  </w:num>
  <w:num w:numId="7">
    <w:abstractNumId w:val="0"/>
  </w:num>
  <w:num w:numId="8">
    <w:abstractNumId w:val="3"/>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3D"/>
    <w:rsid w:val="002E3026"/>
    <w:rsid w:val="0072303D"/>
    <w:rsid w:val="00735F31"/>
    <w:rsid w:val="00AE481F"/>
    <w:rsid w:val="00AF28FF"/>
    <w:rsid w:val="00B32812"/>
    <w:rsid w:val="00E02843"/>
    <w:rsid w:val="00E7298D"/>
    <w:rsid w:val="00E90504"/>
    <w:rsid w:val="00E95B8B"/>
    <w:rsid w:val="00ED2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F478"/>
  <w15:chartTrackingRefBased/>
  <w15:docId w15:val="{12B253BB-F51A-4434-B276-584C28E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90504"/>
    <w:pPr>
      <w:keepNext/>
      <w:keepLines/>
      <w:numPr>
        <w:numId w:val="11"/>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90504"/>
    <w:rPr>
      <w:rFonts w:ascii="Arial" w:eastAsiaTheme="majorEastAsia" w:hAnsi="Arial" w:cstheme="majorBidi"/>
      <w:b/>
      <w:sz w:val="24"/>
      <w:szCs w:val="26"/>
    </w:rPr>
  </w:style>
  <w:style w:type="paragraph" w:styleId="PargrafodaLista">
    <w:name w:val="List Paragraph"/>
    <w:basedOn w:val="Normal"/>
    <w:uiPriority w:val="34"/>
    <w:qFormat/>
    <w:rsid w:val="00E0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2</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3</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4</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5</b:RefOrder>
  </b:Source>
</b:Sources>
</file>

<file path=customXml/itemProps1.xml><?xml version="1.0" encoding="utf-8"?>
<ds:datastoreItem xmlns:ds="http://schemas.openxmlformats.org/officeDocument/2006/customXml" ds:itemID="{F0237706-26AB-462B-A312-AE4CF68C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1058</Words>
  <Characters>5716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1</cp:revision>
  <dcterms:created xsi:type="dcterms:W3CDTF">2016-05-05T00:21:00Z</dcterms:created>
  <dcterms:modified xsi:type="dcterms:W3CDTF">2016-05-05T01:54:00Z</dcterms:modified>
</cp:coreProperties>
</file>