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8" w:firstLine="0"/>
        <w:jc w:val="center"/>
        <w:rPr>
          <w:rFonts w:ascii="Arial" w:cs="Arial" w:eastAsia="Arial" w:hAnsi="Arial"/>
          <w:b w:val="1"/>
          <w:smallCap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2"/>
          <w:szCs w:val="22"/>
          <w:rtl w:val="0"/>
        </w:rPr>
        <w:t xml:space="preserve">UNIVERSIDADE ESTADUAL DE FEIRA DE SANTANA</w:t>
      </w:r>
      <w:r w:rsidDel="00000000" w:rsidR="00000000" w:rsidRPr="00000000">
        <w:rPr>
          <w:rFonts w:ascii="Arial" w:cs="Arial" w:eastAsia="Arial" w:hAnsi="Arial"/>
          <w:b w:val="1"/>
          <w:smallCaps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Autorizada pelo Decreto Federal n</w:t>
      </w:r>
      <w:r w:rsidDel="00000000" w:rsidR="00000000" w:rsidRPr="00000000">
        <w:rPr>
          <w:rFonts w:ascii="Arial" w:cs="Arial" w:eastAsia="Arial" w:hAnsi="Arial"/>
          <w:sz w:val="12"/>
          <w:szCs w:val="12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 77.496 de 27/04/76</w:t>
        <w:br w:type="textWrapping"/>
        <w:t xml:space="preserve">Recredenciamento pelo Decreto n°17.228 de 25/11/2016</w:t>
        <w:br w:type="textWrapping"/>
      </w:r>
      <w:r w:rsidDel="00000000" w:rsidR="00000000" w:rsidRPr="00000000">
        <w:rPr>
          <w:rFonts w:ascii="Arial" w:cs="Arial" w:eastAsia="Arial" w:hAnsi="Arial"/>
          <w:b w:val="1"/>
          <w:smallCaps w:val="1"/>
          <w:sz w:val="16"/>
          <w:szCs w:val="16"/>
          <w:rtl w:val="0"/>
        </w:rPr>
        <w:t xml:space="preserve">PRÓ-REITORIA DE PESQUISA E PÓS-GRADUAÇÃO</w:t>
        <w:br w:type="textWrapping"/>
      </w:r>
      <w:r w:rsidDel="00000000" w:rsidR="00000000" w:rsidRPr="00000000">
        <w:rPr>
          <w:rFonts w:ascii="Arial" w:cs="Arial" w:eastAsia="Arial" w:hAnsi="Arial"/>
          <w:smallCaps w:val="1"/>
          <w:sz w:val="16"/>
          <w:szCs w:val="16"/>
          <w:rtl w:val="0"/>
        </w:rPr>
        <w:t xml:space="preserve">COORDENAÇÃO DE INICIAÇÃO CIENTÍFICA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827822</wp:posOffset>
                </wp:positionH>
                <wp:positionV relativeFrom="paragraph">
                  <wp:posOffset>0</wp:posOffset>
                </wp:positionV>
                <wp:extent cx="715228" cy="61436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28" cy="614363"/>
                          <a:chOff x="4936425" y="3425350"/>
                          <a:chExt cx="819150" cy="709300"/>
                        </a:xfrm>
                      </wpg:grpSpPr>
                      <wpg:grpSp>
                        <wpg:cNvGrpSpPr/>
                        <wpg:grpSpPr>
                          <a:xfrm>
                            <a:off x="4936425" y="3425353"/>
                            <a:ext cx="819150" cy="709295"/>
                            <a:chOff x="4936425" y="3425353"/>
                            <a:chExt cx="819150" cy="70929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936425" y="3425353"/>
                              <a:ext cx="819150" cy="70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936425" y="3425353"/>
                              <a:ext cx="819150" cy="709295"/>
                              <a:chOff x="2847" y="1171"/>
                              <a:chExt cx="1290" cy="1117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847" y="1171"/>
                                <a:ext cx="1275" cy="1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847" y="1171"/>
                                <a:ext cx="463" cy="7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3386" y="2006"/>
                                <a:ext cx="751" cy="2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827822</wp:posOffset>
                </wp:positionH>
                <wp:positionV relativeFrom="paragraph">
                  <wp:posOffset>0</wp:posOffset>
                </wp:positionV>
                <wp:extent cx="715228" cy="614363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228" cy="6143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jc w:val="center"/>
        <w:rPr>
          <w:rFonts w:ascii="Arial" w:cs="Arial" w:eastAsia="Arial" w:hAnsi="Arial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XXIX SEMINÁRIO DE INICIAÇÃO CIENTÍFICA DA UEFS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SEMANA NACIONAL DE CIÊNCIA E TECNOLOGIA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Ferramentas de Análise de Indicadores de Sustentabilidade Agropecuária no Território de Identidade da Chapada Diamantina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color w:val="000000"/>
          <w:vertAlign w:val="superscript"/>
        </w:rPr>
      </w:pPr>
      <w:r w:rsidDel="00000000" w:rsidR="00000000" w:rsidRPr="00000000">
        <w:rPr>
          <w:b w:val="1"/>
          <w:u w:val="single"/>
          <w:rtl w:val="0"/>
        </w:rPr>
        <w:t xml:space="preserve">Adriele Ramos Santana</w:t>
      </w:r>
      <w:r w:rsidDel="00000000" w:rsidR="00000000" w:rsidRPr="00000000">
        <w:rPr>
          <w:b w:val="1"/>
          <w:color w:val="000000"/>
          <w:u w:val="single"/>
          <w:vertAlign w:val="superscript"/>
          <w:rtl w:val="0"/>
        </w:rPr>
        <w:t xml:space="preserve">1</w:t>
      </w:r>
      <w:r w:rsidDel="00000000" w:rsidR="00000000" w:rsidRPr="00000000">
        <w:rPr>
          <w:b w:val="1"/>
          <w:color w:val="000000"/>
          <w:rtl w:val="0"/>
        </w:rPr>
        <w:t xml:space="preserve">; Washington de Jesus Sant´Anna da Franca Rocha</w:t>
      </w:r>
      <w:r w:rsidDel="00000000" w:rsidR="00000000" w:rsidRPr="00000000">
        <w:rPr>
          <w:b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409.1338582677156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1.Adriele Ramos Santana,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PIBITI/CNPq, AGRONOMIA, e-mail: adrieleagronomia@gmail.com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850.3937007874016" w:right="-409.1338582677156" w:firstLine="0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2.Washington de Jesus Sant´Anna da Franca Rocha, DEPARTAMENTO DE CIÊNCIAS EXATAS, e-mail: wrocha@uefs.br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PALAVRAS-CHAVE: </w:t>
      </w:r>
      <w:r w:rsidDel="00000000" w:rsidR="00000000" w:rsidRPr="00000000">
        <w:rPr>
          <w:color w:val="000000"/>
          <w:rtl w:val="0"/>
        </w:rPr>
        <w:t xml:space="preserve">uma; duas; três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 introdução deve ser utilizada bibliografia apropriada para formular os problemas abordados e a justificativa da importância do assunto, deixando claro o(s) objetivo(s) do trabalho. Os nomes científicos devem estar em </w:t>
      </w:r>
      <w:r w:rsidDel="00000000" w:rsidR="00000000" w:rsidRPr="00000000">
        <w:rPr>
          <w:i w:val="1"/>
          <w:color w:val="000000"/>
          <w:rtl w:val="0"/>
        </w:rPr>
        <w:t xml:space="preserve">itálico</w:t>
      </w:r>
      <w:r w:rsidDel="00000000" w:rsidR="00000000" w:rsidRPr="00000000">
        <w:rPr>
          <w:color w:val="000000"/>
          <w:rtl w:val="0"/>
        </w:rPr>
        <w:t xml:space="preserve">. Siglas e abreviaturas, quando usadas pela primeira vez, devem ser precedidas do seu significado por extenso, como no exemplo: Universidade Estadual de Feira de Santana (UEFS). Números até dez, devem estar por extenso, a menos que sejam seguidos de alguma unidade de medida, ou indiquem figuras ou tabelas. Unidades de medidas e símbolos devem seguir o Sistema Internacional.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O Resumo deve ser escrito com a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000000"/>
          <w:rtl w:val="0"/>
        </w:rPr>
        <w:t xml:space="preserve">onte Times Ne</w:t>
      </w:r>
      <w:r w:rsidDel="00000000" w:rsidR="00000000" w:rsidRPr="00000000">
        <w:rPr>
          <w:rtl w:val="0"/>
        </w:rPr>
        <w:t xml:space="preserve">w Roman, tamanho 12, e </w:t>
      </w:r>
      <w:r w:rsidDel="00000000" w:rsidR="00000000" w:rsidRPr="00000000">
        <w:rPr>
          <w:color w:val="000000"/>
          <w:rtl w:val="0"/>
        </w:rPr>
        <w:t xml:space="preserve">não deve ultrapassar </w:t>
      </w:r>
      <w:r w:rsidDel="00000000" w:rsidR="00000000" w:rsidRPr="00000000">
        <w:rPr>
          <w:b w:val="1"/>
          <w:color w:val="000000"/>
          <w:rtl w:val="0"/>
        </w:rPr>
        <w:t xml:space="preserve">4 (quatro) páginas</w:t>
      </w:r>
      <w:r w:rsidDel="00000000" w:rsidR="00000000" w:rsidRPr="00000000">
        <w:rPr>
          <w:color w:val="000000"/>
          <w:rtl w:val="0"/>
        </w:rPr>
        <w:t xml:space="preserve">. Deve ser submetido no formato A4 em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MATERIAL E MÉTODOS OU METODOLOGIA (ou equivalente)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 ser indicado procedimento utilizado na realização da investigação. Dependendo da natureza do trabalho, uma caracterização da área experimental deve ser inserida neste tópico, tornando claras as condições em que a pesquisa foi realizada. Os métodos utilizados, quando já publicados, devem ser citados no texto e relacionados nas referências.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RESULTADOS E/OU DISCUSSÃO (ou Análise e discussão dos resultados)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Apresentação e discussão dos resultados obtidos. Ilustraç</w:t>
      </w:r>
      <w:r w:rsidDel="00000000" w:rsidR="00000000" w:rsidRPr="00000000">
        <w:rPr>
          <w:rtl w:val="0"/>
        </w:rPr>
        <w:t xml:space="preserve">ões</w:t>
      </w:r>
      <w:r w:rsidDel="00000000" w:rsidR="00000000" w:rsidRPr="00000000">
        <w:rPr>
          <w:color w:val="000000"/>
          <w:rtl w:val="0"/>
        </w:rPr>
        <w:t xml:space="preserve"> como figuras, gráficos, fluxogramas e tabelas deverão ser incluídas no corpo do texto. Figuras e tabelas devem estar centralizadas entre as margens do texto. Figuras, fotos e gráficos devem ser apresentados com tamanho e detalhes suficientes.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Evitar tabelas extensas, privilegiando-se dados médios, adequar tamanho ao espaço útil do papel, e suas legendas devem ser auto-explicativas. A numeração da ilustração deve ser sucessiva em algarismos arábicos (Tabela 1; Figura 1, por exemplo).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Tabela 1. Principais características anatômicas das folhas de oito espécies de </w:t>
      </w:r>
      <w:r w:rsidDel="00000000" w:rsidR="00000000" w:rsidRPr="00000000">
        <w:rPr>
          <w:i w:val="1"/>
          <w:color w:val="000000"/>
          <w:rtl w:val="0"/>
        </w:rPr>
        <w:t xml:space="preserve">Pouteria </w:t>
      </w:r>
      <w:r w:rsidDel="00000000" w:rsidR="00000000" w:rsidRPr="00000000">
        <w:rPr>
          <w:color w:val="000000"/>
          <w:rtl w:val="0"/>
        </w:rPr>
        <w:t xml:space="preserve">Aublet (Sapotaceae) ocorrentes no estado da Bahia.</w:t>
      </w:r>
    </w:p>
    <w:tbl>
      <w:tblPr>
        <w:tblStyle w:val="Table1"/>
        <w:tblW w:w="8642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594"/>
        <w:gridCol w:w="506"/>
        <w:gridCol w:w="506"/>
        <w:gridCol w:w="506"/>
        <w:gridCol w:w="506"/>
        <w:gridCol w:w="506"/>
        <w:gridCol w:w="506"/>
        <w:gridCol w:w="506"/>
        <w:gridCol w:w="506"/>
        <w:tblGridChange w:id="0">
          <w:tblGrid>
            <w:gridCol w:w="4594"/>
            <w:gridCol w:w="506"/>
            <w:gridCol w:w="506"/>
            <w:gridCol w:w="506"/>
            <w:gridCol w:w="506"/>
            <w:gridCol w:w="506"/>
            <w:gridCol w:w="506"/>
            <w:gridCol w:w="506"/>
            <w:gridCol w:w="506"/>
          </w:tblGrid>
        </w:tblGridChange>
      </w:tblGrid>
      <w:tr>
        <w:trPr>
          <w:cantSplit w:val="0"/>
          <w:trHeight w:val="9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Espécies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Ornamentação cuticular na epiderme adaxial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Paredes anticlinais retas </w:t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Paredes anticlinais sinuosas </w:t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Estômato anomocítico </w:t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Estômato anisocítico 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Mesofilo dorsiventral </w:t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Mesofilo isobilateral </w:t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Número de camadas da epiderme </w:t>
            </w:r>
          </w:p>
        </w:tc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</w:t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Número de camadas de parênquima paliçádico </w:t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Laticíferos 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Tricomas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</w:p>
        </w:tc>
      </w:tr>
    </w:tbl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Legenda: 1. </w:t>
      </w: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Pouteria andarahiensis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T.D.Penn., 2. </w:t>
      </w: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P. caimito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(Ruiz &amp; Pavón) Radlk., 3. </w:t>
      </w: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P. gardneri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(Mart. &amp; Miq.) Baehni, 4. </w:t>
      </w: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P. gardneriana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(A.DC.) Radlk., 5. </w:t>
      </w: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P. grandiflora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(A.DC.) Baehni, 6. </w:t>
      </w: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P. ramiflora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(Mart.) Radlk., 7. </w:t>
      </w: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P. torta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(Mart.) Radlk., 8</w:t>
      </w: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. P. venosa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(Mart.) Baehni. (+) = presente; (-) = ausente.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-228597</wp:posOffset>
            </wp:positionV>
            <wp:extent cx="3615055" cy="2560955"/>
            <wp:effectExtent b="0" l="0" r="0" t="0"/>
            <wp:wrapSquare wrapText="bothSides" distB="0" distT="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2560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800" w:right="1124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Tipos polínicos observados nas amostras coletadas na Chapada Diamantina-BA. </w:t>
      </w:r>
      <w:r w:rsidDel="00000000" w:rsidR="00000000" w:rsidRPr="00000000">
        <w:rPr>
          <w:b w:val="1"/>
          <w:sz w:val="20"/>
          <w:szCs w:val="20"/>
          <w:rtl w:val="0"/>
        </w:rPr>
        <w:t xml:space="preserve">A - </w:t>
      </w:r>
      <w:r w:rsidDel="00000000" w:rsidR="00000000" w:rsidRPr="00000000">
        <w:rPr>
          <w:sz w:val="20"/>
          <w:szCs w:val="20"/>
          <w:rtl w:val="0"/>
        </w:rPr>
        <w:t xml:space="preserve">Acanthaceae (</w:t>
      </w:r>
      <w:r w:rsidDel="00000000" w:rsidR="00000000" w:rsidRPr="00000000">
        <w:rPr>
          <w:i w:val="1"/>
          <w:sz w:val="20"/>
          <w:szCs w:val="20"/>
          <w:rtl w:val="0"/>
        </w:rPr>
        <w:t xml:space="preserve">Anisacanthus</w:t>
      </w:r>
      <w:r w:rsidDel="00000000" w:rsidR="00000000" w:rsidRPr="00000000">
        <w:rPr>
          <w:sz w:val="20"/>
          <w:szCs w:val="20"/>
          <w:rtl w:val="0"/>
        </w:rPr>
        <w:t xml:space="preserve">); B - Apocynaceae (</w:t>
      </w:r>
      <w:r w:rsidDel="00000000" w:rsidR="00000000" w:rsidRPr="00000000">
        <w:rPr>
          <w:i w:val="1"/>
          <w:sz w:val="20"/>
          <w:szCs w:val="20"/>
          <w:rtl w:val="0"/>
        </w:rPr>
        <w:t xml:space="preserve">Prestonia</w:t>
      </w:r>
      <w:r w:rsidDel="00000000" w:rsidR="00000000" w:rsidRPr="00000000">
        <w:rPr>
          <w:sz w:val="20"/>
          <w:szCs w:val="20"/>
          <w:rtl w:val="0"/>
        </w:rPr>
        <w:t xml:space="preserve">); C-; Arecaceae. D - Asteraceae; E - Bignoniaceae (</w:t>
      </w:r>
      <w:r w:rsidDel="00000000" w:rsidR="00000000" w:rsidRPr="00000000">
        <w:rPr>
          <w:i w:val="1"/>
          <w:sz w:val="20"/>
          <w:szCs w:val="20"/>
          <w:rtl w:val="0"/>
        </w:rPr>
        <w:t xml:space="preserve">Zeyheria</w:t>
      </w:r>
      <w:r w:rsidDel="00000000" w:rsidR="00000000" w:rsidRPr="00000000">
        <w:rPr>
          <w:sz w:val="20"/>
          <w:szCs w:val="20"/>
          <w:rtl w:val="0"/>
        </w:rPr>
        <w:t xml:space="preserve">); F - Campanulaceae (</w:t>
      </w:r>
      <w:r w:rsidDel="00000000" w:rsidR="00000000" w:rsidRPr="00000000">
        <w:rPr>
          <w:i w:val="1"/>
          <w:sz w:val="20"/>
          <w:szCs w:val="20"/>
          <w:rtl w:val="0"/>
        </w:rPr>
        <w:t xml:space="preserve">Centropogun</w:t>
      </w:r>
      <w:r w:rsidDel="00000000" w:rsidR="00000000" w:rsidRPr="00000000">
        <w:rPr>
          <w:sz w:val="20"/>
          <w:szCs w:val="20"/>
          <w:rtl w:val="0"/>
        </w:rPr>
        <w:t xml:space="preserve">); G - Lamiaceae (</w:t>
      </w:r>
      <w:r w:rsidDel="00000000" w:rsidR="00000000" w:rsidRPr="00000000">
        <w:rPr>
          <w:i w:val="1"/>
          <w:sz w:val="20"/>
          <w:szCs w:val="20"/>
          <w:rtl w:val="0"/>
        </w:rPr>
        <w:t xml:space="preserve">Hyptis)</w:t>
      </w:r>
      <w:r w:rsidDel="00000000" w:rsidR="00000000" w:rsidRPr="00000000">
        <w:rPr>
          <w:sz w:val="20"/>
          <w:szCs w:val="20"/>
          <w:rtl w:val="0"/>
        </w:rPr>
        <w:t xml:space="preserve">; H - Malvaceae (</w:t>
      </w:r>
      <w:r w:rsidDel="00000000" w:rsidR="00000000" w:rsidRPr="00000000">
        <w:rPr>
          <w:i w:val="1"/>
          <w:sz w:val="20"/>
          <w:szCs w:val="20"/>
          <w:rtl w:val="0"/>
        </w:rPr>
        <w:t xml:space="preserve">Helicteres</w:t>
      </w:r>
      <w:r w:rsidDel="00000000" w:rsidR="00000000" w:rsidRPr="00000000">
        <w:rPr>
          <w:sz w:val="20"/>
          <w:szCs w:val="20"/>
          <w:rtl w:val="0"/>
        </w:rPr>
        <w:t xml:space="preserve">); I - Malvaceae (</w:t>
      </w:r>
      <w:r w:rsidDel="00000000" w:rsidR="00000000" w:rsidRPr="00000000">
        <w:rPr>
          <w:i w:val="1"/>
          <w:sz w:val="20"/>
          <w:szCs w:val="20"/>
          <w:rtl w:val="0"/>
        </w:rPr>
        <w:t xml:space="preserve">Pavonia</w:t>
      </w:r>
      <w:r w:rsidDel="00000000" w:rsidR="00000000" w:rsidRPr="00000000">
        <w:rPr>
          <w:sz w:val="20"/>
          <w:szCs w:val="20"/>
          <w:rtl w:val="0"/>
        </w:rPr>
        <w:t xml:space="preserve">) J - Mimosa </w:t>
      </w:r>
      <w:r w:rsidDel="00000000" w:rsidR="00000000" w:rsidRPr="00000000">
        <w:rPr>
          <w:i w:val="1"/>
          <w:sz w:val="20"/>
          <w:szCs w:val="20"/>
          <w:rtl w:val="0"/>
        </w:rPr>
        <w:t xml:space="preserve">pudica </w:t>
      </w:r>
      <w:r w:rsidDel="00000000" w:rsidR="00000000" w:rsidRPr="00000000">
        <w:rPr>
          <w:sz w:val="20"/>
          <w:szCs w:val="20"/>
          <w:rtl w:val="0"/>
        </w:rPr>
        <w:t xml:space="preserve">K - Myrtaceae (</w:t>
      </w:r>
      <w:r w:rsidDel="00000000" w:rsidR="00000000" w:rsidRPr="00000000">
        <w:rPr>
          <w:i w:val="1"/>
          <w:sz w:val="20"/>
          <w:szCs w:val="20"/>
          <w:rtl w:val="0"/>
        </w:rPr>
        <w:t xml:space="preserve">Eucalyptus) </w:t>
      </w:r>
      <w:r w:rsidDel="00000000" w:rsidR="00000000" w:rsidRPr="00000000">
        <w:rPr>
          <w:sz w:val="20"/>
          <w:szCs w:val="20"/>
          <w:rtl w:val="0"/>
        </w:rPr>
        <w:t xml:space="preserve">L – Poaceae.</w:t>
      </w:r>
    </w:p>
    <w:p w:rsidR="00000000" w:rsidDel="00000000" w:rsidP="00000000" w:rsidRDefault="00000000" w:rsidRPr="00000000" w14:paraId="00000098">
      <w:pPr>
        <w:spacing w:line="276" w:lineRule="auto"/>
        <w:ind w:left="1800" w:right="1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 citações bibliográficas no texto deverão seguir os seguintes modelos: Quate (1965); (Quate, 1965); Erwin &amp; Sott (1980); Guimarães </w:t>
      </w:r>
      <w:r w:rsidDel="00000000" w:rsidR="00000000" w:rsidRPr="00000000">
        <w:rPr>
          <w:i w:val="1"/>
          <w:color w:val="000000"/>
          <w:rtl w:val="0"/>
        </w:rPr>
        <w:t xml:space="preserve">et al. </w:t>
      </w:r>
      <w:r w:rsidDel="00000000" w:rsidR="00000000" w:rsidRPr="00000000">
        <w:rPr>
          <w:color w:val="000000"/>
          <w:rtl w:val="0"/>
        </w:rPr>
        <w:t xml:space="preserve">(1983). Os artigos devem ser citados em ordem cronológica. Todas as referências mencionadas no texto devem ser arroladas no final do trabalho. O último nome dos autores deve ser digitado em MAIÚSCULAS (ver modelo abaixo). Periódicos deverão ser abreviados de acordo com o </w:t>
      </w:r>
      <w:r w:rsidDel="00000000" w:rsidR="00000000" w:rsidRPr="00000000">
        <w:rPr>
          <w:i w:val="1"/>
          <w:color w:val="000000"/>
          <w:rtl w:val="0"/>
        </w:rPr>
        <w:t xml:space="preserve">World List of Scientific Periodicals </w:t>
      </w:r>
      <w:r w:rsidDel="00000000" w:rsidR="00000000" w:rsidRPr="00000000">
        <w:rPr>
          <w:color w:val="000000"/>
          <w:rtl w:val="0"/>
        </w:rPr>
        <w:t xml:space="preserve">ou como indicado pelo próprio periódico ou, em caso de dúvida, buscar no site: http://library.caltech.edu/reference/abbreviations. A forma de citações das referências deve estar de acordo com os exemplos aqui apresentados.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CONSIDERAÇÕES FINAIS (ou Conclusão)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right="44"/>
        <w:jc w:val="both"/>
        <w:rPr/>
      </w:pPr>
      <w:r w:rsidDel="00000000" w:rsidR="00000000" w:rsidRPr="00000000">
        <w:rPr>
          <w:rtl w:val="0"/>
        </w:rPr>
        <w:t xml:space="preserve">O(s) último(s) parágrafo(s) dos resultados e discussão deve(m) trazer as conclusões sumarizadas na forma de texto corrido.</w:t>
      </w:r>
    </w:p>
    <w:p w:rsidR="00000000" w:rsidDel="00000000" w:rsidP="00000000" w:rsidRDefault="00000000" w:rsidRPr="00000000" w14:paraId="0000009D">
      <w:pPr>
        <w:spacing w:line="276" w:lineRule="auto"/>
        <w:ind w:right="4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REFERÊNCIAS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CUNHA, S.S; LIMA, P.R.L. 2006. Influência do tipo de reforço no comportamento à flexão de painéis laminados. </w:t>
      </w:r>
      <w:r w:rsidDel="00000000" w:rsidR="00000000" w:rsidRPr="00000000">
        <w:rPr>
          <w:i w:val="1"/>
          <w:color w:val="000000"/>
          <w:rtl w:val="0"/>
        </w:rPr>
        <w:t xml:space="preserve">In</w:t>
      </w:r>
      <w:r w:rsidDel="00000000" w:rsidR="00000000" w:rsidRPr="00000000">
        <w:rPr>
          <w:color w:val="000000"/>
          <w:rtl w:val="0"/>
        </w:rPr>
        <w:t xml:space="preserve">: XI Seminário de Iniciação Científica da UEFS, Feira de Santana, p.21-22. 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HENNIG, W. 1981. </w:t>
      </w:r>
      <w:r w:rsidDel="00000000" w:rsidR="00000000" w:rsidRPr="00000000">
        <w:rPr>
          <w:i w:val="1"/>
          <w:color w:val="000000"/>
          <w:rtl w:val="0"/>
        </w:rPr>
        <w:t xml:space="preserve">Insect phylogeny</w:t>
      </w:r>
      <w:r w:rsidDel="00000000" w:rsidR="00000000" w:rsidRPr="00000000">
        <w:rPr>
          <w:color w:val="000000"/>
          <w:rtl w:val="0"/>
        </w:rPr>
        <w:t xml:space="preserve">. Chichester, John Wiley, 514p.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HERWIN, T.L.; J.C. SCOTT. 1980. Seasonal and size patterns, trophic structure, and richness of Coleoptera in the tropical arboreal ecosystem: the fauna of the tree </w:t>
      </w:r>
      <w:r w:rsidDel="00000000" w:rsidR="00000000" w:rsidRPr="00000000">
        <w:rPr>
          <w:i w:val="1"/>
          <w:color w:val="000000"/>
          <w:rtl w:val="0"/>
        </w:rPr>
        <w:t xml:space="preserve">Luchea seemannii </w:t>
      </w:r>
      <w:r w:rsidDel="00000000" w:rsidR="00000000" w:rsidRPr="00000000">
        <w:rPr>
          <w:color w:val="000000"/>
          <w:rtl w:val="0"/>
        </w:rPr>
        <w:t xml:space="preserve">Triana and Planch in the Canal Zone of Panama. </w:t>
      </w:r>
      <w:r w:rsidDel="00000000" w:rsidR="00000000" w:rsidRPr="00000000">
        <w:rPr>
          <w:i w:val="1"/>
          <w:color w:val="000000"/>
          <w:rtl w:val="0"/>
        </w:rPr>
        <w:t xml:space="preserve">Coleopt. Bull</w:t>
      </w:r>
      <w:r w:rsidDel="00000000" w:rsidR="00000000" w:rsidRPr="00000000">
        <w:rPr>
          <w:color w:val="000000"/>
          <w:rtl w:val="0"/>
        </w:rPr>
        <w:t xml:space="preserve">. 34(3): 305-322. 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HULL, D.L. 1974. Darwinism and historiography. In: T.F. GLICK (ed.), </w:t>
      </w:r>
      <w:r w:rsidDel="00000000" w:rsidR="00000000" w:rsidRPr="00000000">
        <w:rPr>
          <w:i w:val="1"/>
          <w:color w:val="000000"/>
          <w:rtl w:val="0"/>
        </w:rPr>
        <w:t xml:space="preserve">The Comparative reception of Darwinism</w:t>
      </w:r>
      <w:r w:rsidDel="00000000" w:rsidR="00000000" w:rsidRPr="00000000">
        <w:rPr>
          <w:color w:val="000000"/>
          <w:rtl w:val="0"/>
        </w:rPr>
        <w:t xml:space="preserve">, pp. 388-402. Austin, Univ. Texas.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LIMA, P.R.L. 2004. Análise teórica e experimental de compósitos reforçados com fibras de sisal. Universidade Federal do Rio de Janeiro, Tese.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MORI, S.A., B.M. BOOM; G.T. PRANCE. 1981. Distribution patterns and conservation of eastern Brazilian coastal tree species. </w:t>
      </w:r>
      <w:r w:rsidDel="00000000" w:rsidR="00000000" w:rsidRPr="00000000">
        <w:rPr>
          <w:i w:val="1"/>
          <w:color w:val="000000"/>
          <w:rtl w:val="0"/>
        </w:rPr>
        <w:t xml:space="preserve">Brittonia </w:t>
      </w:r>
      <w:r w:rsidDel="00000000" w:rsidR="00000000" w:rsidRPr="00000000">
        <w:rPr>
          <w:color w:val="000000"/>
          <w:rtl w:val="0"/>
        </w:rPr>
        <w:t xml:space="preserve">33 (2): 233-245.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POLHILL, R.M.; P.H. RAVEN (eds.) 1981. </w:t>
      </w:r>
      <w:r w:rsidDel="00000000" w:rsidR="00000000" w:rsidRPr="00000000">
        <w:rPr>
          <w:i w:val="1"/>
          <w:color w:val="000000"/>
          <w:rtl w:val="0"/>
        </w:rPr>
        <w:t xml:space="preserve">Advances em Legume Systematics. </w:t>
      </w:r>
      <w:r w:rsidDel="00000000" w:rsidR="00000000" w:rsidRPr="00000000">
        <w:rPr>
          <w:color w:val="000000"/>
          <w:rtl w:val="0"/>
        </w:rPr>
        <w:t xml:space="preserve">London, Royal Botanic Gardens Kew, 1049 p.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PUNT, W., S. BLACKMORE, S. NILSSON; A. LE THOMAS. 1999 [online]. </w:t>
      </w:r>
      <w:r w:rsidDel="00000000" w:rsidR="00000000" w:rsidRPr="00000000">
        <w:rPr>
          <w:i w:val="1"/>
          <w:color w:val="000000"/>
          <w:rtl w:val="0"/>
        </w:rPr>
        <w:t xml:space="preserve">Glossary of pollen and spore terminology</w:t>
      </w:r>
      <w:r w:rsidDel="00000000" w:rsidR="00000000" w:rsidRPr="00000000">
        <w:rPr>
          <w:color w:val="000000"/>
          <w:rtl w:val="0"/>
        </w:rPr>
        <w:t xml:space="preserve">. Homepage: http://www.bio.uu.nl/~palaeo/glossary/glos-int.htm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QUATE, L.W. 1965. A taxonomic study of Philipine Psychodidae. </w:t>
      </w:r>
      <w:r w:rsidDel="00000000" w:rsidR="00000000" w:rsidRPr="00000000">
        <w:rPr>
          <w:i w:val="1"/>
          <w:color w:val="000000"/>
          <w:rtl w:val="0"/>
        </w:rPr>
        <w:t xml:space="preserve">Pacif. Ins. </w:t>
      </w:r>
      <w:r w:rsidDel="00000000" w:rsidR="00000000" w:rsidRPr="00000000">
        <w:rPr>
          <w:color w:val="000000"/>
          <w:rtl w:val="0"/>
        </w:rPr>
        <w:t xml:space="preserve">7(4): 815-902. </w:t>
      </w:r>
    </w:p>
    <w:p w:rsidR="00000000" w:rsidDel="00000000" w:rsidP="00000000" w:rsidRDefault="00000000" w:rsidRPr="00000000" w14:paraId="000000A8">
      <w:pPr>
        <w:spacing w:line="276" w:lineRule="auto"/>
        <w:ind w:right="44"/>
        <w:jc w:val="both"/>
        <w:rPr/>
      </w:pPr>
      <w:r w:rsidDel="00000000" w:rsidR="00000000" w:rsidRPr="00000000">
        <w:rPr>
          <w:rtl w:val="0"/>
        </w:rPr>
        <w:t xml:space="preserve">SILVEIRA, L.T. 1991. Revisão taxonômica do gênero </w:t>
      </w:r>
      <w:r w:rsidDel="00000000" w:rsidR="00000000" w:rsidRPr="00000000">
        <w:rPr>
          <w:i w:val="1"/>
          <w:rtl w:val="0"/>
        </w:rPr>
        <w:t xml:space="preserve">Periandra </w:t>
      </w:r>
      <w:r w:rsidDel="00000000" w:rsidR="00000000" w:rsidRPr="00000000">
        <w:rPr>
          <w:rtl w:val="0"/>
        </w:rPr>
        <w:t xml:space="preserve">Mart. ex Benth. Univ. Estadual de Campinas, MSc diss.</w:t>
      </w:r>
    </w:p>
    <w:sectPr>
      <w:pgSz w:h="16838" w:w="11906" w:orient="portrait"/>
      <w:pgMar w:bottom="1078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