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66149" w14:textId="7935C124" w:rsidR="00F074D1" w:rsidRPr="00DB2E0A" w:rsidRDefault="00F074D1">
      <w:pPr>
        <w:rPr>
          <w:b/>
          <w:bCs/>
          <w:sz w:val="32"/>
          <w:szCs w:val="32"/>
        </w:rPr>
      </w:pPr>
      <w:r w:rsidRPr="00DB2E0A">
        <w:rPr>
          <w:b/>
          <w:bCs/>
          <w:sz w:val="32"/>
          <w:szCs w:val="32"/>
        </w:rPr>
        <w:t>Relatório Final</w:t>
      </w:r>
    </w:p>
    <w:p w14:paraId="5ECD99E3" w14:textId="67A6F5B5" w:rsidR="00F074D1" w:rsidRDefault="00F074D1">
      <w:r>
        <w:t>Com base nos dados estudados, notamos uma volatilidade muito baixa entre os valores das ações no decorrer dos anos, sendo tão baixa, a ponto de não ter nenhuma diferença notável nem mesmo de mês a mês. Confira nessa Matriz essas informações que compartilhei.</w:t>
      </w:r>
    </w:p>
    <w:p w14:paraId="5A50EB77" w14:textId="47318349" w:rsidR="00F074D1" w:rsidRDefault="00F074D1">
      <w:r w:rsidRPr="00F074D1">
        <w:drawing>
          <wp:anchor distT="0" distB="0" distL="114300" distR="114300" simplePos="0" relativeHeight="251658240" behindDoc="0" locked="0" layoutInCell="1" allowOverlap="1" wp14:anchorId="3F38E0D1" wp14:editId="3CABCCF7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1438476" cy="2591162"/>
            <wp:effectExtent l="0" t="0" r="9525" b="0"/>
            <wp:wrapThrough wrapText="bothSides">
              <wp:wrapPolygon edited="0">
                <wp:start x="0" y="0"/>
                <wp:lineTo x="0" y="21441"/>
                <wp:lineTo x="21457" y="21441"/>
                <wp:lineTo x="21457" y="0"/>
                <wp:lineTo x="0" y="0"/>
              </wp:wrapPolygon>
            </wp:wrapThrough>
            <wp:docPr id="180234082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40822" name="Imagem 1" descr="Interface gráfica do usuário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Como podem notar, os meses ficam bem próximo de um ao outro. Outro fato importante a notarmos, é que no mês de outubro seria o mês com maior sazonalidade dentre os dados apresentados. Mas mesmo com volatilidade alta, o mês 10 tem uma taxa maior de fechamentos positivos que negativos.</w:t>
      </w:r>
    </w:p>
    <w:p w14:paraId="2C90F534" w14:textId="5A1056D2" w:rsidR="00F074D1" w:rsidRDefault="00F074D1">
      <w:r>
        <w:t xml:space="preserve">Já o mês de </w:t>
      </w:r>
      <w:proofErr w:type="gramStart"/>
      <w:r>
        <w:t>Julho</w:t>
      </w:r>
      <w:proofErr w:type="gramEnd"/>
      <w:r>
        <w:t xml:space="preserve"> encontra-se no final da lista, com uma taxa de volatilidade em 0,62, taxa bem a baixa até mesmo do penúltimo colocado, nos dando a intender certo padrão dentro desse mês, sem muitas alterações. Esse mês por exemplo, fechou majoritariamente positivamente, como o gráfico a seguir nos apresenta.</w:t>
      </w:r>
    </w:p>
    <w:p w14:paraId="7DA37F6D" w14:textId="18533DE0" w:rsidR="00F074D1" w:rsidRDefault="00F074D1">
      <w:r w:rsidRPr="00F074D1">
        <w:drawing>
          <wp:inline distT="0" distB="0" distL="0" distR="0" wp14:anchorId="4C797831" wp14:editId="73ADC80D">
            <wp:extent cx="5400040" cy="4241165"/>
            <wp:effectExtent l="0" t="0" r="0" b="6985"/>
            <wp:docPr id="893231255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31255" name="Imagem 1" descr="Gráfico, Gráfico de barras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ED9B" w14:textId="2C11C202" w:rsidR="00F074D1" w:rsidRDefault="006B2FE6">
      <w:r>
        <w:lastRenderedPageBreak/>
        <w:t>Com isso conseguimos traçar um caminho, onde os meses no quadrante Positivo, tem maior probabilidade de terminar em alta, e o quadrante Negativo terminar em queda. Obviamente que por se tratar de uma ação relativamente estável, não podemos levar como certeza, apenas como sugestão.</w:t>
      </w:r>
    </w:p>
    <w:p w14:paraId="31228055" w14:textId="154D112E" w:rsidR="006B2FE6" w:rsidRDefault="006B2FE6">
      <w:r>
        <w:t>No anexo a seguir, apresento um Gráfico de Controle, onde conseguimos notar algumas alterações necessárias nesse acompanhamento.</w:t>
      </w:r>
    </w:p>
    <w:p w14:paraId="2A1919DC" w14:textId="317CD596" w:rsidR="006B2FE6" w:rsidRDefault="006B2FE6">
      <w:r w:rsidRPr="006B2FE6">
        <w:drawing>
          <wp:inline distT="0" distB="0" distL="0" distR="0" wp14:anchorId="1D1A9F01" wp14:editId="3E51F34D">
            <wp:extent cx="5400040" cy="3535045"/>
            <wp:effectExtent l="0" t="0" r="0" b="8255"/>
            <wp:docPr id="1736697129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97129" name="Imagem 1" descr="Gráfico, Gráfico de linha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95BD" w14:textId="104C8567" w:rsidR="006B2FE6" w:rsidRDefault="006B2FE6">
      <w:r>
        <w:t xml:space="preserve">Aqui foi analisado o período de 2020 até os dias atuais, notamos um comportamento de alta em 2024, onde possuímos 4 pontos consecutivos fora do limite superior. </w:t>
      </w:r>
    </w:p>
    <w:p w14:paraId="296ACAD4" w14:textId="4A1076BB" w:rsidR="006B2FE6" w:rsidRDefault="006B2FE6">
      <w:r w:rsidRPr="006B2FE6">
        <w:drawing>
          <wp:anchor distT="0" distB="0" distL="114300" distR="114300" simplePos="0" relativeHeight="251659264" behindDoc="0" locked="0" layoutInCell="1" allowOverlap="1" wp14:anchorId="7C0D166E" wp14:editId="072864D9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676634" cy="2715004"/>
            <wp:effectExtent l="0" t="0" r="0" b="9525"/>
            <wp:wrapThrough wrapText="bothSides">
              <wp:wrapPolygon edited="0">
                <wp:start x="0" y="0"/>
                <wp:lineTo x="0" y="21524"/>
                <wp:lineTo x="21355" y="21524"/>
                <wp:lineTo x="21355" y="0"/>
                <wp:lineTo x="0" y="0"/>
              </wp:wrapPolygon>
            </wp:wrapThrough>
            <wp:docPr id="1443077163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77163" name="Imagem 1" descr="Gráfico, Gráfico de linhas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Isso nos da a possibilidade de alterar o acompanhamento, em casos como esse devemos rever o cálculo realizado para o mais próximo onde não existam pontos fora dos limites estabelecidos.</w:t>
      </w:r>
    </w:p>
    <w:p w14:paraId="7B84BF0C" w14:textId="2A838727" w:rsidR="006B2FE6" w:rsidRDefault="006B2FE6">
      <w:r>
        <w:t>Mas por esse gráfico conseguimos notar algo também muito interessante, ele comprova nossa teoria referente aos meses em que normalmente ocorre alta, e ainda atualmente vem se mantendo assim.</w:t>
      </w:r>
    </w:p>
    <w:p w14:paraId="71E43D96" w14:textId="20426D96" w:rsidR="006B2FE6" w:rsidRDefault="006B2FE6">
      <w:r>
        <w:t>Sempre próximo ao final do ano temos alterações consideráveis nos valores.</w:t>
      </w:r>
    </w:p>
    <w:p w14:paraId="60EBEDE7" w14:textId="77777777" w:rsidR="006B2FE6" w:rsidRDefault="006B2FE6"/>
    <w:p w14:paraId="23BAD7F5" w14:textId="39811439" w:rsidR="006B2FE6" w:rsidRDefault="006B2FE6"/>
    <w:p w14:paraId="664C1D22" w14:textId="77777777" w:rsidR="006B2FE6" w:rsidRDefault="006B2FE6"/>
    <w:p w14:paraId="793E3E2C" w14:textId="67E8BA9E" w:rsidR="006B2FE6" w:rsidRPr="00DB2E0A" w:rsidRDefault="006B2FE6">
      <w:pPr>
        <w:rPr>
          <w:b/>
          <w:bCs/>
          <w:sz w:val="32"/>
          <w:szCs w:val="32"/>
        </w:rPr>
      </w:pPr>
      <w:r w:rsidRPr="00DB2E0A">
        <w:rPr>
          <w:b/>
          <w:bCs/>
          <w:sz w:val="32"/>
          <w:szCs w:val="32"/>
        </w:rPr>
        <w:t>Conclusão</w:t>
      </w:r>
    </w:p>
    <w:p w14:paraId="6D977ECF" w14:textId="381F79E9" w:rsidR="006B2FE6" w:rsidRDefault="006B2FE6">
      <w:r>
        <w:t>As ações da Toyota possuem uma volatilidade muito pequena, se mostrando uma opção de investimento consideravelmente segura, pelo tamanho da empresa e anos de mercado, não esperava outra coisa nessa análise, mas com os dados podemos ter a certeza disso. Tivemos alguns anos de crise, onde a empresa conseguiu se manter ativa e sempre apresentando números consideráveis.</w:t>
      </w:r>
    </w:p>
    <w:p w14:paraId="244F563C" w14:textId="20A750C4" w:rsidR="006B2FE6" w:rsidRDefault="006B2FE6">
      <w:r>
        <w:t>Indicação de investimento sem dúvidas, mas prosseguir com as aplicações conforme datas de baixa, conforme mencionado nos gráficos anteriores.</w:t>
      </w:r>
    </w:p>
    <w:p w14:paraId="400AD964" w14:textId="77777777" w:rsidR="006B2FE6" w:rsidRDefault="006B2FE6"/>
    <w:p w14:paraId="557F5A71" w14:textId="77777777" w:rsidR="006B2FE6" w:rsidRDefault="006B2FE6"/>
    <w:sectPr w:rsidR="006B2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D1"/>
    <w:rsid w:val="006B2FE6"/>
    <w:rsid w:val="00DB2E0A"/>
    <w:rsid w:val="00E93DFC"/>
    <w:rsid w:val="00F0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CF92"/>
  <w15:chartTrackingRefBased/>
  <w15:docId w15:val="{5F860D25-75D2-47DC-9086-C1162D47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7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7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7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7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7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7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7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7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7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7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7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7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74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74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74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74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74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74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7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7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7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7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74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74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74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7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74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7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Silveira</dc:creator>
  <cp:keywords/>
  <dc:description/>
  <cp:lastModifiedBy>Matheus Silveira</cp:lastModifiedBy>
  <cp:revision>1</cp:revision>
  <dcterms:created xsi:type="dcterms:W3CDTF">2025-02-09T18:58:00Z</dcterms:created>
  <dcterms:modified xsi:type="dcterms:W3CDTF">2025-02-09T19:19:00Z</dcterms:modified>
</cp:coreProperties>
</file>