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400"/>
        <w:jc w:val="center"/>
      </w:pPr>
      <w:r>
        <w:rPr>
          <w:b/>
          <w:sz w:val="22"/>
        </w:rPr>
        <w:t>UNIVERSIDADE ESTADUAL DA PARAÍBA</w:t>
        <w:br/>
        <w:t>CAMPUS I - CAMPINA GRANDE</w:t>
        <w:br/>
        <w:t>CENTRO DE CIÊNCIAS E TECNOLOGIA</w:t>
        <w:br/>
        <w:t>DEPARTAMENTO DE COMPUTAÇÃO</w:t>
        <w:br/>
        <w:t>CURSO DE BACHARELADO EM CIÊNCIA DA COMPUTAÇÃO</w:t>
      </w:r>
    </w:p>
    <w:p>
      <w:pPr>
        <w:spacing w:after="2200"/>
        <w:jc w:val="center"/>
      </w:pPr>
      <w:r>
        <w:rPr>
          <w:b/>
          <w:sz w:val="24"/>
        </w:rPr>
        <w:t>MATHEUS VICTOR</w:t>
      </w:r>
    </w:p>
    <w:p>
      <w:pPr>
        <w:spacing w:line="288" w:lineRule="auto" w:after="240"/>
        <w:jc w:val="center"/>
      </w:pPr>
      <w:r>
        <w:rPr>
          <w:b/>
          <w:sz w:val="28"/>
        </w:rPr>
        <w:t>AVALIAÇÃO DE CONFORMIDADE ERGONÔMICA DE USABILIDADE DO SOFTWARE SYNAPSE HEALTH FRENTE À NORMA INTERNACIONAL ISO 9241-17</w:t>
      </w:r>
    </w:p>
    <w:p>
      <w:pPr>
        <w:spacing w:line="288" w:lineRule="auto" w:after="3000"/>
        <w:jc w:val="center"/>
      </w:pPr>
      <w:r>
        <w:rPr>
          <w:b/>
          <w:sz w:val="22"/>
        </w:rPr>
        <w:t>Diagnóstico Ergonômico, Identificação de Não Conformidades, Refatoração de Interfaces e Análise Comparativa de Aderência</w:t>
      </w:r>
    </w:p>
    <w:p>
      <w:pPr>
        <w:spacing w:line="276" w:lineRule="auto"/>
        <w:jc w:val="center"/>
      </w:pPr>
      <w:r>
        <w:rPr>
          <w:b/>
          <w:sz w:val="22"/>
        </w:rPr>
        <w:t>CAMPINA GRANDE - PB</w:t>
        <w:br/>
        <w:t>2026</w:t>
      </w:r>
    </w:p>
    <w:p>
      <w:r>
        <w:br w:type="page"/>
      </w:r>
    </w:p>
    <w:p>
      <w:pPr>
        <w:spacing w:after="2400"/>
        <w:jc w:val="center"/>
      </w:pPr>
      <w:r>
        <w:rPr>
          <w:b/>
          <w:sz w:val="24"/>
        </w:rPr>
        <w:t>MATHEUS VICTOR</w:t>
      </w:r>
    </w:p>
    <w:p>
      <w:pPr>
        <w:spacing w:line="288" w:lineRule="auto" w:after="200"/>
        <w:jc w:val="center"/>
      </w:pPr>
      <w:r>
        <w:rPr>
          <w:b/>
          <w:sz w:val="26"/>
        </w:rPr>
        <w:t>AVALIAÇÃO DE CONFORMIDADE ERGONÔMICA DE USABILIDADE DO SOFTWARE SYNAPSE HEALTH FRENTE À NORMA INTERNACIONAL ISO 9241-17</w:t>
      </w:r>
    </w:p>
    <w:p>
      <w:pPr>
        <w:spacing w:after="1600"/>
        <w:jc w:val="center"/>
      </w:pPr>
      <w:r>
        <w:rPr>
          <w:b/>
          <w:sz w:val="22"/>
        </w:rPr>
        <w:t>Diagnóstico Ergonômico, Identificação de Não Conformidades, Refatoração de Interfaces e Análise Comparativa de Aderência</w:t>
      </w:r>
    </w:p>
    <w:p>
      <w:pPr>
        <w:spacing w:line="240" w:lineRule="auto" w:after="2600"/>
        <w:ind w:left="4535"/>
        <w:jc w:val="both"/>
      </w:pPr>
      <w:r>
        <w:rPr>
          <w:sz w:val="20"/>
        </w:rPr>
        <w:t>Relatório técnico-científico apresentado ao Curso de Bacharelado em Ciência da Computação do Centro de Ciências e Tecnologia da Universidade Estadual da Paraíba (UEPB), como requisito parcial de avaliação na disciplina de Interface Homem-Computador (IHC).</w:t>
        <w:br/>
        <w:br/>
        <w:t>Docente: Prof. Dr. Daniel Scherer</w:t>
      </w:r>
    </w:p>
    <w:p>
      <w:pPr>
        <w:spacing w:line="276" w:lineRule="auto"/>
        <w:jc w:val="center"/>
      </w:pPr>
      <w:r>
        <w:rPr>
          <w:b/>
          <w:sz w:val="22"/>
        </w:rPr>
        <w:t>CAMPINA GRANDE - PB</w:t>
        <w:br/>
        <w:t>2026</w:t>
      </w:r>
    </w:p>
    <w:p>
      <w:r>
        <w:br w:type="page"/>
      </w:r>
    </w:p>
    <w:p>
      <w:pPr>
        <w:spacing w:after="280"/>
        <w:jc w:val="center"/>
      </w:pPr>
      <w:r>
        <w:rPr>
          <w:b/>
          <w:sz w:val="24"/>
        </w:rPr>
        <w:t>RESUMO</w:t>
      </w:r>
    </w:p>
    <w:p>
      <w:pPr>
        <w:spacing w:line="360" w:lineRule="auto" w:after="280"/>
        <w:ind w:firstLine="0"/>
        <w:jc w:val="both"/>
      </w:pPr>
      <w:r>
        <w:t xml:space="preserve">Este relatório apresenta a avaliação de conformidade de usabilidade do software </w:t>
      </w:r>
      <w:r>
        <w:rPr>
          <w:b/>
        </w:rPr>
        <w:t>Synapse Health</w:t>
      </w:r>
      <w:r>
        <w:t xml:space="preserve">, ecossistema clínico voltado ao gerenciamento de atendimentos, recepção e agendamento ambulatorial, com base na norma internacional </w:t>
      </w:r>
      <w:r>
        <w:rPr>
          <w:b/>
        </w:rPr>
        <w:t>ISO 9241-17</w:t>
      </w:r>
      <w:r>
        <w:t xml:space="preserve">, que estabelece requisitos e recomendações ergonômicas para diálogos de preenchimento de formulários em terminais com telas de apresentação visual. Foram analisadas minuciosamente as telas de </w:t>
      </w:r>
      <w:r>
        <w:t xml:space="preserve">Cadastro de Paciente, Cadastro de Médico Especialista e Agendamento &amp; Triagem Clínica, </w:t>
      </w:r>
      <w:r>
        <w:t>adotando-se o procedimento de avaliação em duas etapas estabelecido no Anexo A da norma: determinação de aplicabilidade e avaliação de aderência. O trabalho descreve os módulos do sistema e a variabilidade de seus 24 campos de preenchimento distribuídos em 14 tipos distintos de controles HTML5, registra o catálogo de 24 não conformidades identificadas na versão preliminar (falhas estruturais, de entrada, feedback bloqueante e perda de dados por navegação) e documenta as intervenções técnicas de código realizadas para assegurar plena conformidade. Por meio de evidências visuais de alta fidelidade e quadros analíticos comparativos, comprova-se a evolução do sistema de uma Taxa de Aderência inicial de 46,7% para 100,0% na versão final corrigida.</w:t>
      </w:r>
    </w:p>
    <w:p>
      <w:pPr>
        <w:ind w:firstLine="0"/>
        <w:jc w:val="both"/>
      </w:pPr>
      <w:r>
        <w:rPr>
          <w:b/>
        </w:rPr>
        <w:t xml:space="preserve">Palavras-chave: </w:t>
      </w:r>
      <w:r>
        <w:t>Interação Humano-Computador. ISO 9241-17. Usabilidade. Preenchimento de Formulários. Synapse Health.</w:t>
      </w:r>
    </w:p>
    <w:p>
      <w:r>
        <w:br w:type="page"/>
      </w:r>
    </w:p>
    <w:p>
      <w:pPr>
        <w:spacing w:after="280"/>
        <w:jc w:val="center"/>
      </w:pPr>
      <w:r>
        <w:rPr>
          <w:b/>
        </w:rPr>
        <w:t>LISTA DE FIGURAS</w:t>
      </w:r>
    </w:p>
    <w:p>
      <w:pPr>
        <w:spacing w:line="276" w:lineRule="auto" w:after="80"/>
        <w:ind w:firstLine="0"/>
      </w:pPr>
      <w:r>
        <w:t xml:space="preserve">Figura 1 – Tela de Cadastro de Paciente: versão inicial preliminar (MedFlow Clinic OS)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17</w:t>
      </w:r>
    </w:p>
    <w:p>
      <w:pPr>
        <w:spacing w:line="276" w:lineRule="auto" w:after="80"/>
        <w:ind w:firstLine="0"/>
      </w:pPr>
      <w:r>
        <w:t xml:space="preserve">Figura 2 – Tela de Cadastro de Paciente: versão final após adequações de conformidade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18</w:t>
      </w:r>
    </w:p>
    <w:p>
      <w:pPr>
        <w:spacing w:line="276" w:lineRule="auto" w:after="80"/>
        <w:ind w:firstLine="0"/>
      </w:pPr>
      <w:r>
        <w:t xml:space="preserve">Figura 3 – Validação em tempo real e painel superior de pendências (Paciente)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19</w:t>
      </w:r>
    </w:p>
    <w:p>
      <w:pPr>
        <w:spacing w:line="276" w:lineRule="auto" w:after="80"/>
        <w:ind w:firstLine="0"/>
      </w:pPr>
      <w:r>
        <w:t xml:space="preserve">Figura 4 – Mecanismo de cancelamento reversível com banner Desfazer Limpeza (Paciente)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19</w:t>
      </w:r>
    </w:p>
    <w:p>
      <w:pPr>
        <w:spacing w:line="276" w:lineRule="auto" w:after="80"/>
        <w:ind w:firstLine="0"/>
      </w:pPr>
      <w:r>
        <w:t xml:space="preserve">Figura 5 – Tela de Cadastro de Médico Especialista: versão preliminar inicial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20</w:t>
      </w:r>
    </w:p>
    <w:p>
      <w:pPr>
        <w:spacing w:line="276" w:lineRule="auto" w:after="80"/>
        <w:ind w:firstLine="0"/>
      </w:pPr>
      <w:r>
        <w:t xml:space="preserve">Figura 6 – Tela de Cadastro de Médico Especialista: versão final com unidade anos integrada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21</w:t>
      </w:r>
    </w:p>
    <w:p>
      <w:pPr>
        <w:spacing w:line="276" w:lineRule="auto" w:after="80"/>
        <w:ind w:firstLine="0"/>
      </w:pPr>
      <w:r>
        <w:t xml:space="preserve">Figura 7 – Validação inline e bloqueio de CRM duplicado na tela de Médico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22</w:t>
      </w:r>
    </w:p>
    <w:p>
      <w:pPr>
        <w:spacing w:line="276" w:lineRule="auto" w:after="80"/>
        <w:ind w:firstLine="0"/>
      </w:pPr>
      <w:r>
        <w:t xml:space="preserve">Figura 8 – Tela de Agendamento &amp; Triagem Clínica: versão inicial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23</w:t>
      </w:r>
    </w:p>
    <w:p>
      <w:pPr>
        <w:spacing w:line="276" w:lineRule="auto" w:after="80"/>
        <w:ind w:firstLine="0"/>
      </w:pPr>
      <w:r>
        <w:t xml:space="preserve">Figura 9 – Formato de atendimento Presencial com sala virtual bloqueada e desabilitada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24</w:t>
      </w:r>
    </w:p>
    <w:p>
      <w:pPr>
        <w:spacing w:line="276" w:lineRule="auto" w:after="80"/>
        <w:ind w:firstLine="0"/>
      </w:pPr>
      <w:r>
        <w:t xml:space="preserve">Figura 10 – Formato Telemedicina com link da sala virtual reativado e validado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24</w:t>
      </w:r>
    </w:p>
    <w:p>
      <w:pPr>
        <w:spacing w:line="276" w:lineRule="auto" w:after="80"/>
        <w:ind w:firstLine="0"/>
      </w:pPr>
      <w:r>
        <w:t xml:space="preserve">Figura 11 – Contador de caracteres em tempo real e resumo de falhas no Agendamento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25</w:t>
      </w:r>
    </w:p>
    <w:p>
      <w:r>
        <w:br w:type="page"/>
      </w:r>
    </w:p>
    <w:p>
      <w:pPr>
        <w:spacing w:after="280"/>
        <w:jc w:val="center"/>
      </w:pPr>
      <w:r>
        <w:rPr>
          <w:b/>
        </w:rPr>
        <w:t>LISTA DE QUADROS</w:t>
      </w:r>
    </w:p>
    <w:p>
      <w:pPr>
        <w:spacing w:line="276" w:lineRule="auto" w:after="80"/>
        <w:ind w:firstLine="0"/>
      </w:pPr>
      <w:r>
        <w:t xml:space="preserve">Quadro 1 – Mapeamento de Campos do Cadastro de Paciente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8</w:t>
      </w:r>
    </w:p>
    <w:p>
      <w:pPr>
        <w:spacing w:line="276" w:lineRule="auto" w:after="80"/>
        <w:ind w:firstLine="0"/>
      </w:pPr>
      <w:r>
        <w:t xml:space="preserve">Quadro 2 – Mapeamento de Campos do Cadastro de Médico Especialista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8</w:t>
      </w:r>
    </w:p>
    <w:p>
      <w:pPr>
        <w:spacing w:line="276" w:lineRule="auto" w:after="80"/>
        <w:ind w:firstLine="0"/>
      </w:pPr>
      <w:r>
        <w:t xml:space="preserve">Quadro 3 – Mapeamento de Campos do Agendamento e Triagem Clínica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9</w:t>
      </w:r>
    </w:p>
    <w:p>
      <w:pPr>
        <w:spacing w:line="276" w:lineRule="auto" w:after="80"/>
        <w:ind w:firstLine="0"/>
      </w:pPr>
      <w:r>
        <w:t xml:space="preserve">Quadro 4 – Matriz de Variabilidade de Controles de Entrada HTML5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10</w:t>
      </w:r>
    </w:p>
    <w:p>
      <w:pPr>
        <w:spacing w:line="276" w:lineRule="auto" w:after="80"/>
        <w:ind w:firstLine="0"/>
      </w:pPr>
      <w:r>
        <w:t xml:space="preserve">Quadro 5 – Correlação entre Cláusulas da ISO 9241-17 e Componentes do Synapse Health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12</w:t>
      </w:r>
    </w:p>
    <w:p>
      <w:pPr>
        <w:spacing w:line="276" w:lineRule="auto" w:after="80"/>
        <w:ind w:firstLine="0"/>
      </w:pPr>
      <w:r>
        <w:t xml:space="preserve">Quadro 6 – Síntese da Avaliação Preliminar por Tela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14</w:t>
      </w:r>
    </w:p>
    <w:p>
      <w:pPr>
        <w:spacing w:line="276" w:lineRule="auto" w:after="80"/>
        <w:ind w:firstLine="0"/>
      </w:pPr>
      <w:r>
        <w:t xml:space="preserve">Quadro 7 – Síntese da Avaliação Preliminar por Cláusula da ISO 9241-17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14</w:t>
      </w:r>
    </w:p>
    <w:p>
      <w:pPr>
        <w:spacing w:line="276" w:lineRule="auto" w:after="80"/>
        <w:ind w:firstLine="0"/>
      </w:pPr>
      <w:r>
        <w:t xml:space="preserve">Quadro 8 – Catálogo de Não Conformidades Ergonômicas da Versão Inicial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15</w:t>
      </w:r>
    </w:p>
    <w:p>
      <w:pPr>
        <w:spacing w:line="276" w:lineRule="auto" w:after="80"/>
        <w:ind w:firstLine="0"/>
      </w:pPr>
      <w:r>
        <w:t xml:space="preserve">Quadro 9 – Comparativo Antes vs. Depois – Cadastro de Paciente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17</w:t>
      </w:r>
    </w:p>
    <w:p>
      <w:pPr>
        <w:spacing w:line="276" w:lineRule="auto" w:after="80"/>
        <w:ind w:firstLine="0"/>
      </w:pPr>
      <w:r>
        <w:t xml:space="preserve">Quadro 10 – Comparativo Antes vs. Depois – Cadastro de Médico Especialista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20</w:t>
      </w:r>
    </w:p>
    <w:p>
      <w:pPr>
        <w:spacing w:line="276" w:lineRule="auto" w:after="80"/>
        <w:ind w:firstLine="0"/>
      </w:pPr>
      <w:r>
        <w:t xml:space="preserve">Quadro 11 – Comparativo Antes vs. Depois – Agendamento e Triagem Clínica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23</w:t>
      </w:r>
    </w:p>
    <w:p>
      <w:pPr>
        <w:spacing w:line="276" w:lineRule="auto" w:after="80"/>
        <w:ind w:firstLine="0"/>
      </w:pPr>
      <w:r>
        <w:t xml:space="preserve">Quadro 12 – Matriz de Conformidade Final da ISO 9241-17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26</w:t>
      </w:r>
    </w:p>
    <w:p>
      <w:pPr>
        <w:spacing w:line="276" w:lineRule="auto" w:after="80"/>
        <w:ind w:firstLine="0"/>
      </w:pPr>
      <w:r>
        <w:t xml:space="preserve">Quadro 13 – Checklist Geral de Aplicabilidade e Aderência (Tabela A.1 do Anexo A)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27</w:t>
      </w:r>
    </w:p>
    <w:p>
      <w:r>
        <w:br w:type="page"/>
      </w:r>
    </w:p>
    <w:p>
      <w:pPr>
        <w:spacing w:after="280"/>
        <w:jc w:val="center"/>
      </w:pPr>
      <w:r>
        <w:rPr>
          <w:b/>
        </w:rPr>
        <w:t>SUMÁRIO</w:t>
      </w:r>
    </w:p>
    <w:p>
      <w:pPr>
        <w:spacing w:line="276" w:lineRule="auto" w:after="60"/>
        <w:ind w:firstLine="0"/>
      </w:pPr>
      <w:r>
        <w:rPr>
          <w:b/>
        </w:rPr>
        <w:t xml:space="preserve">1 INTRODUÇÃO E OBJETIVOS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rPr>
          <w:b/>
        </w:rPr>
        <w:t xml:space="preserve"> 7</w:t>
      </w:r>
    </w:p>
    <w:p>
      <w:pPr>
        <w:spacing w:line="276" w:lineRule="auto" w:after="60"/>
        <w:ind w:firstLine="0"/>
      </w:pPr>
      <w:r>
        <w:t xml:space="preserve">  1.1 Contextualização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7</w:t>
      </w:r>
    </w:p>
    <w:p>
      <w:pPr>
        <w:spacing w:line="276" w:lineRule="auto" w:after="60"/>
        <w:ind w:firstLine="0"/>
      </w:pPr>
      <w:r>
        <w:t xml:space="preserve">  1.2 Objetivo Geral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7</w:t>
      </w:r>
    </w:p>
    <w:p>
      <w:pPr>
        <w:spacing w:line="276" w:lineRule="auto" w:after="60"/>
        <w:ind w:firstLine="0"/>
      </w:pPr>
      <w:r>
        <w:t xml:space="preserve">  1.3 Objetivos Específicos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7</w:t>
      </w:r>
    </w:p>
    <w:p>
      <w:pPr>
        <w:spacing w:line="276" w:lineRule="auto" w:after="60"/>
        <w:ind w:firstLine="0"/>
      </w:pPr>
      <w:r>
        <w:rPr>
          <w:b/>
        </w:rPr>
        <w:t xml:space="preserve">2 O SISTEMA SYNAPSE HEALTH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rPr>
          <w:b/>
        </w:rPr>
        <w:t xml:space="preserve"> 8</w:t>
      </w:r>
    </w:p>
    <w:p>
      <w:pPr>
        <w:spacing w:line="276" w:lineRule="auto" w:after="60"/>
        <w:ind w:firstLine="0"/>
      </w:pPr>
      <w:r>
        <w:t xml:space="preserve">  2.1 Visão Geral do Sistema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8</w:t>
      </w:r>
    </w:p>
    <w:p>
      <w:pPr>
        <w:spacing w:line="276" w:lineRule="auto" w:after="60"/>
        <w:ind w:firstLine="0"/>
      </w:pPr>
      <w:r>
        <w:t xml:space="preserve">  2.2 Descrição dos Módulos e Mapeamento de Campos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8</w:t>
      </w:r>
    </w:p>
    <w:p>
      <w:pPr>
        <w:spacing w:line="276" w:lineRule="auto" w:after="60"/>
        <w:ind w:firstLine="0"/>
      </w:pPr>
      <w:r>
        <w:t xml:space="preserve">  2.3 Matriz de Variabilidade de Controles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10</w:t>
      </w:r>
    </w:p>
    <w:p>
      <w:pPr>
        <w:spacing w:line="276" w:lineRule="auto" w:after="60"/>
        <w:ind w:firstLine="0"/>
      </w:pPr>
      <w:r>
        <w:rPr>
          <w:b/>
        </w:rPr>
        <w:t xml:space="preserve">3 PROCEDIMENTO METODOLÓGICO DA AVALIAÇÃO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rPr>
          <w:b/>
        </w:rPr>
        <w:t xml:space="preserve"> 11</w:t>
      </w:r>
    </w:p>
    <w:p>
      <w:pPr>
        <w:spacing w:line="276" w:lineRule="auto" w:after="60"/>
        <w:ind w:firstLine="0"/>
      </w:pPr>
      <w:r>
        <w:t xml:space="preserve">  3.1 A Norma ISO 9241-17 e o Processo em Duas Etapas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11</w:t>
      </w:r>
    </w:p>
    <w:p>
      <w:pPr>
        <w:spacing w:line="276" w:lineRule="auto" w:after="60"/>
        <w:ind w:firstLine="0"/>
      </w:pPr>
      <w:r>
        <w:t xml:space="preserve">  3.2 Métodos de Verificação e Critérios de Aceitação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11</w:t>
      </w:r>
    </w:p>
    <w:p>
      <w:pPr>
        <w:spacing w:line="276" w:lineRule="auto" w:after="60"/>
        <w:ind w:firstLine="0"/>
      </w:pPr>
      <w:r>
        <w:t xml:space="preserve">  3.3 Escopo Funcional das Cláusulas Normativas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12</w:t>
      </w:r>
    </w:p>
    <w:p>
      <w:pPr>
        <w:spacing w:line="276" w:lineRule="auto" w:after="60"/>
        <w:ind w:firstLine="0"/>
      </w:pPr>
      <w:r>
        <w:rPr>
          <w:b/>
        </w:rPr>
        <w:t xml:space="preserve">4 DIAGNÓSTICO PRELIMINAR DE CONFORMIDADE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rPr>
          <w:b/>
        </w:rPr>
        <w:t xml:space="preserve"> 13</w:t>
      </w:r>
    </w:p>
    <w:p>
      <w:pPr>
        <w:spacing w:line="276" w:lineRule="auto" w:after="60"/>
        <w:ind w:firstLine="0"/>
      </w:pPr>
      <w:r>
        <w:t xml:space="preserve">  4.1 Síntese Quantitativa dos Problemas Identificados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13</w:t>
      </w:r>
    </w:p>
    <w:p>
      <w:pPr>
        <w:spacing w:line="276" w:lineRule="auto" w:after="60"/>
        <w:ind w:firstLine="0"/>
      </w:pPr>
      <w:r>
        <w:t xml:space="preserve">  4.2 Catálogo Detalhado de Não Conformidades (P01 a P24)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15</w:t>
      </w:r>
    </w:p>
    <w:p>
      <w:pPr>
        <w:spacing w:line="276" w:lineRule="auto" w:after="60"/>
        <w:ind w:firstLine="0"/>
      </w:pPr>
      <w:r>
        <w:rPr>
          <w:b/>
        </w:rPr>
        <w:t xml:space="preserve">5 REFATORAÇÃO DE INTERFACE E ANÁLISE COMPARATIVA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rPr>
          <w:b/>
        </w:rPr>
        <w:t xml:space="preserve"> 16</w:t>
      </w:r>
    </w:p>
    <w:p>
      <w:pPr>
        <w:spacing w:line="276" w:lineRule="auto" w:after="60"/>
        <w:ind w:firstLine="0"/>
      </w:pPr>
      <w:r>
        <w:t xml:space="preserve">  5.1 Intervenções Ergonômicas e Comparativo Antes vs. Depois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16</w:t>
      </w:r>
    </w:p>
    <w:p>
      <w:pPr>
        <w:spacing w:line="276" w:lineRule="auto" w:after="60"/>
        <w:ind w:firstLine="0"/>
      </w:pPr>
      <w:r>
        <w:t xml:space="preserve">  5.2 Matriz de Conformidade Final Consolidada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26</w:t>
      </w:r>
    </w:p>
    <w:p>
      <w:pPr>
        <w:spacing w:line="276" w:lineRule="auto" w:after="60"/>
        <w:ind w:firstLine="0"/>
      </w:pPr>
      <w:r>
        <w:t xml:space="preserve">  5.3 Checklist Oficial de Aplicabilidade e Aderência (Tabela A.1)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t xml:space="preserve"> 27</w:t>
      </w:r>
    </w:p>
    <w:p>
      <w:pPr>
        <w:spacing w:line="276" w:lineRule="auto" w:after="60"/>
        <w:ind w:firstLine="0"/>
      </w:pPr>
      <w:r>
        <w:rPr>
          <w:b/>
        </w:rPr>
        <w:t xml:space="preserve">6 CONCLUSÃO E CONSIDERAÇÕES FINAIS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rPr>
          <w:b/>
        </w:rPr>
        <w:t xml:space="preserve"> 29</w:t>
      </w:r>
    </w:p>
    <w:p>
      <w:pPr>
        <w:spacing w:line="276" w:lineRule="auto" w:after="60"/>
        <w:ind w:firstLine="0"/>
      </w:pPr>
      <w:r>
        <w:rPr>
          <w:b/>
        </w:rPr>
        <w:t xml:space="preserve">REFERÊNCIAS </w:t>
      </w:r>
      <w:r>
        <w:rPr>
          <w:color w:val="9CA3AF"/>
        </w:rPr>
        <w:t xml:space="preserve">. . . . . . . . . . . . . . . . . . . . . . . . . . . . . . . . . . . . . . . . . . . . . . . . . . . . . . . . . . . . . . </w:t>
      </w:r>
      <w:r>
        <w:rPr>
          <w:b/>
        </w:rPr>
        <w:t xml:space="preserve"> 30</w:t>
      </w:r>
    </w:p>
    <w:p>
      <w:r>
        <w:br w:type="page"/>
      </w:r>
    </w:p>
    <w:p>
      <w:pPr>
        <w:spacing w:before="360" w:after="160" w:line="288" w:lineRule="auto"/>
        <w:ind w:firstLine="0"/>
      </w:pPr>
      <w:r>
        <w:rPr>
          <w:b/>
          <w:sz w:val="24"/>
        </w:rPr>
        <w:t>1 INTRODUÇÃO E OBJETIVOS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1.1 INTRODUÇÃO</w:t>
      </w:r>
    </w:p>
    <w:p>
      <w:pPr>
        <w:spacing w:line="360" w:lineRule="auto" w:after="120"/>
        <w:ind w:firstLine="709"/>
        <w:jc w:val="both"/>
      </w:pPr>
      <w:r>
        <w:br/>
        <w:t xml:space="preserve">  A eficiência dos sistemas de informação na área da saúde exerce impacto direto sobre a celeridade e a segurança do atendimento aos usuários. Softwares ambulatoriais e hospitalares são intensivos no preenchimento de formulários cadastrais, anamneses e triagens. Nesses contextos de alta exigência cognitiva e operacional, pequenas inconsistências no design de interação — tais como ausência de foco inicial, mensagens de erro punitivas, falta de pistas visuais ou perda acidental de dados digitados — elevam a taxa de erro e comprometem a rotina dos profissionais de recepção e enfermagem.</w:t>
        <w:br/>
      </w:r>
    </w:p>
    <w:p>
      <w:pPr>
        <w:spacing w:line="360" w:lineRule="auto" w:after="120"/>
        <w:ind w:firstLine="709"/>
        <w:jc w:val="both"/>
      </w:pPr>
      <w:r>
        <w:br/>
        <w:t xml:space="preserve">  Diante dessa relevância, este trabalho adota a norma internacional </w:t>
      </w:r>
      <w:r>
        <w:rPr>
          <w:b/>
        </w:rPr>
        <w:t>ISO 9241-17</w:t>
      </w:r>
      <w:r>
        <w:t xml:space="preserve"> (</w:t>
      </w:r>
      <w:r>
        <w:rPr>
          <w:i/>
        </w:rPr>
        <w:t>Ergonomic requirements for office work with visual display terminals — Part 17: Form filling dialogues</w:t>
      </w:r>
      <w:r>
        <w:t>), padrão técnico formal que define recomendações para concepção, estruturação, validação e navegação de diálogos baseados em formulários.</w:t>
        <w:br/>
      </w:r>
    </w:p>
    <w:p>
      <w:pPr>
        <w:spacing w:line="360" w:lineRule="auto" w:after="120"/>
        <w:ind w:firstLine="709"/>
        <w:jc w:val="both"/>
      </w:pPr>
      <w:r>
        <w:br/>
        <w:t xml:space="preserve">  O software avaliado neste estudo é o </w:t>
      </w:r>
      <w:r>
        <w:rPr>
          <w:b/>
        </w:rPr>
        <w:t>Synapse Health</w:t>
      </w:r>
      <w:r>
        <w:t>, uma aplicação de coordenação clínica desenvolvida em React 18. O relatório aborda o ciclo completo preconizado na disciplina: inspeção analítica frente às cláusulas da norma, diagnóstico inicial de não-conformidades, intervenções de engenharia de software para atingir 100% de adequação e apresentação de evidências visuais comparativas entre a versão inicial e a versão corrigida.</w:t>
        <w:br/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1.2 OBJETIVO GERAL</w:t>
      </w:r>
    </w:p>
    <w:p>
      <w:pPr>
        <w:spacing w:line="360" w:lineRule="auto" w:after="120"/>
        <w:ind w:firstLine="709"/>
        <w:jc w:val="both"/>
      </w:pPr>
      <w:r>
        <w:br/>
        <w:t xml:space="preserve">  Avaliar a conformidade ergonômica de usabilidade dos diálogos de preenchimento de formulários do software Synapse Health com base nas recomendações da norma ISO 9241-17, identificando os desvios da versão inicial, executando as correções técnicas necessárias no código-fonte para torná-lo 100% conforme e demonstrando a evolução por meio de comparativos visuais e analíticos.</w:t>
        <w:br/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1.3 OBJETIVOS ESPECÍFICOS</w:t>
      </w:r>
    </w:p>
    <w:p>
      <w:pPr>
        <w:spacing w:line="360" w:lineRule="auto" w:after="120"/>
        <w:ind w:firstLine="0"/>
        <w:jc w:val="both"/>
      </w:pPr>
      <w:r>
        <w:t>Constituem objetivos específicos deste trabalho:</w:t>
      </w:r>
    </w:p>
    <w:p>
      <w:r>
        <w:br w:type="page"/>
      </w:r>
    </w:p>
    <w:p>
      <w:pPr>
        <w:spacing w:before="360" w:after="160" w:line="288" w:lineRule="auto"/>
        <w:ind w:firstLine="0"/>
      </w:pPr>
      <w:r>
        <w:rPr>
          <w:b/>
          <w:sz w:val="24"/>
        </w:rPr>
        <w:t>2 APRESENTAÇÃO DO SOFTWARE AVALIADO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2.1 VISÃO GERAL DO SISTEMA</w:t>
      </w:r>
    </w:p>
    <w:p>
      <w:pPr>
        <w:spacing w:line="360" w:lineRule="auto" w:after="120"/>
        <w:ind w:firstLine="709"/>
        <w:jc w:val="both"/>
      </w:pPr>
      <w:r>
        <w:br/>
        <w:t xml:space="preserve">  O </w:t>
      </w:r>
      <w:r>
        <w:rPr>
          <w:b/>
        </w:rPr>
        <w:t>Synapse Health</w:t>
      </w:r>
      <w:r>
        <w:t xml:space="preserve"> é uma solução de software desenvolvida para apoiar o fluxo de recepção, cadastro profissional e agendamento de consultas clínicas. O sistema opera com arquitetura moderna baseada em componentes React 18, gerenciamento de estado global por Context API e persistência no armazenamento local do navegador (</w:t>
      </w:r>
      <w:r>
        <w:rPr>
          <w:rFonts w:ascii="Consolas" w:hAnsi="Consolas"/>
          <w:sz w:val="20"/>
        </w:rPr>
        <w:t>localStorage</w:t>
      </w:r>
      <w:r>
        <w:t>). O layout utiliza a paleta Obsidian Dark nas áreas de navegação periférica e superfícies limpas com alto contraste e foco no preenchimento de dados na área central de trabalho.</w:t>
        <w:br/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2.2 DESCRIÇÃO DOS MÓDULOS</w:t>
      </w:r>
    </w:p>
    <w:p>
      <w:pPr>
        <w:spacing w:line="360" w:lineRule="auto" w:after="120"/>
        <w:ind w:firstLine="709"/>
        <w:jc w:val="both"/>
      </w:pPr>
      <w:r>
        <w:t>A avaliação de conformidade concentrou-se nos três formulários principais do sistema: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Módulo de Cadastro de Paciente:</w:t>
      </w:r>
      <w:r>
        <w:t xml:space="preserve"> Destinado ao acolhimento civil e clínico dos usuários da clínica, reunindo identificadores civil e fiscal, dados temporais de nascimento, canais de contato telefônico e eletrônico, fenótipo sanguíneo ABO/Rh, sexo biológico e modalidade de faturamento particular versus convênio de saúde.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Módulo de Cadastro de Médico Especialista:</w:t>
      </w:r>
      <w:r>
        <w:t xml:space="preserve"> Focado no credenciamento do corpo clínico, coletando nome profissional, registro no conselho regional médico (CRM/UF), especialidade médica, tempo de experiência prática em anos, escala de turno de plantão, cor identificadora na agenda médica, anexo de comprovação documental (RQE/Diploma) e habilitação para telemedicina.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Módulo de Agendamento &amp; Triagem Clínica:</w:t>
      </w:r>
      <w:r>
        <w:t xml:space="preserve"> Operação transacional que vincula paciente e médico especialista, agendando a data e o horário do atendimento, definindo o formato presencial versus virtual, validando a sala de teleconsulta, registrando a intensidade sintomática na Escala Visual Analógica de Dor (EVA de 0 a 10) e colhendo a queixa principal em área descritiva multilinha.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2.3 MATRIZ DE VARIABILIDADE DOS CAMPOS</w:t>
      </w:r>
    </w:p>
    <w:p>
      <w:pPr>
        <w:spacing w:line="360" w:lineRule="auto" w:after="120"/>
        <w:ind w:firstLine="709"/>
        <w:jc w:val="both"/>
      </w:pPr>
      <w:r>
        <w:br/>
        <w:t xml:space="preserve">  Para cumprir com rigor a exigência de representatividade ergonômica da disciplina (mínimo de 3 cadastros, mínimo de 15 campos totais e alta variabilidade de tipos de entrada para nota máxima), os três formulários do Synapse Health reúnem </w:t>
      </w:r>
      <w:r>
        <w:rPr>
          <w:b/>
        </w:rPr>
        <w:t>24 campos de preenchimento</w:t>
      </w:r>
      <w:r>
        <w:t xml:space="preserve"> contemplando </w:t>
      </w:r>
      <w:r>
        <w:rPr>
          <w:b/>
        </w:rPr>
        <w:t>14 tipos distintos de controles HTML5</w:t>
      </w:r>
      <w:r>
        <w:t>, detalhados nos Quadros 1 a 4.</w:t>
        <w:br/>
      </w:r>
    </w:p>
    <w:p>
      <w:pPr>
        <w:spacing w:before="240" w:after="60"/>
        <w:ind w:firstLine="0"/>
      </w:pPr>
      <w:r>
        <w:rPr>
          <w:b/>
          <w:sz w:val="19"/>
        </w:rPr>
        <w:t>Quadro 1 – Matriz de Campos do Cadastro de Paciente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Tipo de Entrada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Obrigatório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Valor Padrão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Regra / Variação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Nome Completo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type="text"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Identificação civil completa; validação de comprimento mínimo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CPF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type="text" (máscara)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Formato 000.000.000-00; 11 dígitos; unicidade na base local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Data de Nascimento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type="date"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Seletor nativo de calendário; bloqueio de datas futuras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Telefone / WhatsApp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type="tel"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Máscara telefônica (00) 00000-0000 com teclado numérico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E-mail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type="email"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sintática automática com arroba e domínio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Tipo Sanguíneo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&lt;select&gt; nativo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Não (opcional)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"O+"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Menu suspenso com 8 fenótipos padronizados ABO/Rh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Sexo Biológico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type="radio"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"Feminino"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Grupo de opções mutuamente exclusivas visíveis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Modalidade de Convênio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type="checkbox" (switch)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Não (opcional)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Desligado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Alternância binária com rótulo dinâmico de estado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before="240" w:after="60"/>
        <w:ind w:firstLine="0"/>
      </w:pPr>
      <w:r>
        <w:rPr>
          <w:b/>
          <w:sz w:val="19"/>
        </w:rPr>
        <w:t>Quadro 2 – Matriz de Campos do Cadastro de Médico Especialista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Tipo de Entrada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Obrigatório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Valor Padrão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Regra / Variação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Nome do Profissional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type="text"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Identificação e titulação clínica; mínimo 3 caracteres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Registro CRM/UF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type="text"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Identificador no conselho regional; validação de unicidade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Especialidade Médica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&lt;select&gt; nativo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Lista suspensa com 10 especialidades clínicas reconhecidas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Tempo de Experiência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type="number"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Inteiro de 0 a 60; unidade "anos" fixada no próprio controle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Turno de Atendimento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type="radio"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"Manhã"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Opções exclusivas visíveis (Manhã, Tarde, Noite, Integral)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 na Agenda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type="color"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Não (opcional)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#2563eb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Seletor nativo hexadecimal de cores de bloco de calendário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Comprovante / RQE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type="file"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Não (opcional)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Dropzone de upload de arquivo com feedback de seleção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Atende Telemedicina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type="checkbox" (switch)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Não (opcional)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Ligado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Chave booleana de disponibilidade para teleatendimento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before="240" w:after="60"/>
        <w:ind w:firstLine="0"/>
      </w:pPr>
      <w:r>
        <w:rPr>
          <w:b/>
          <w:sz w:val="19"/>
        </w:rPr>
        <w:t>Quadro 3 – Matriz de Campos de Agendamento &amp; Triagem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Tipo de Entrada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Obrigatório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Valor Padrão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Regra / Variação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Paciente Vinculado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&lt;select&gt; dinâmico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Associação direta com registros de pacientes cadastrados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Especialista Responsável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&lt;select&gt; dinâmico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Associação direta com registros de médicos cadastrados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Data da Consulta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type="date"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Seletor nativo de calendário; validação de data futura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Horário da Consulta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type="time"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"09:30"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Seletor temporal nativo em formato 24 horas (HH:mm)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Formato do Atendimento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type="radio"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"Presencial"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Opção exclusiva: Presencial versus Telemedicina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Link da Sala Virtual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type="url"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Condicional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Bloqueado se Presencial; habilitado e obrigatório se Telemedicina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Nível de Dor (EVA)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type="range" (slider)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Não (opcional)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Slider analógico de 0 a 10 com badge semafórico reativo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Queixa Principal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&lt;textarea&gt; multilinha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Sim (*)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Vazio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Entrada descritiva com quebra de linha; limite de 500 chars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before="240" w:after="60"/>
        <w:ind w:firstLine="0"/>
      </w:pPr>
      <w:r>
        <w:rPr>
          <w:b/>
          <w:sz w:val="19"/>
        </w:rPr>
        <w:t>Quadro 4 – Matriz de Variabilidade de Tipos de Controles HTML5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Tipo de Controle HTML5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Qtd.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Campos no Synapse Health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Classificação Ergonômica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type="text"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Nome do Paciente, Nome do Profissional, Registro CRM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Entrada alfanumérica direta sem restrição rígida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type="text" (máscara)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CPF do Paciente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Entrada estruturada guiada com pontuação automática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type="date"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Data de Nascimento, Data da Consulta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Seletor de calendário nativo cronológico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type="tel"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Telefone / WhatsApp do Paciente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Teclado telefônico numérico especializado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type="email"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E-mail do Paciente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Entrada de texto com validação sintática estrita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type="number"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Tempo de Experiência do Profissional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Controle numérico incremental com limites de faixa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type="color"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Cor de Identificação na Agenda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Paleta cromática nativa hexadecimal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type="file"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Comprovante de Qualificação / RQE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Transferência de arquivos digitais locais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type="time"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Horário da Consulta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Seletor temporal nativo em 24 horas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type="url"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Link da Sala Virtual de Telemedicina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estrita de protocolo de rede (https://)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type="range" (slider)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Nível de Dor Relatado (Escala EVA)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Controle analógico visual contínuo (0 a 10)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type="radio"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Sexo Biológico, Turno, Formato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Seleção mutuamente exclusiva visível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type="checkbox" (switch)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Modalidade de Convênio, Telemedicina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Alternância binária de estado com rótulo reativo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&lt;select&gt; dropdown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Tipo Sanguíneo, Especialidade, Paciente, Médico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Seleção estruturada em lista discreta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&lt;textarea&gt; multilinha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Queixa Principal e Sintomas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Entrada de texto livre delimitada com auto-wrap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Total Geral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14 tipos distintos de controles interativos implementados</w:t>
            </w:r>
          </w:p>
        </w:tc>
        <w:tc>
          <w:tcPr>
            <w:tcW w:type="dxa" w:w="2268"/>
          </w:tcPr>
          <w:p/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r>
        <w:br w:type="page"/>
      </w:r>
    </w:p>
    <w:p>
      <w:pPr>
        <w:spacing w:before="360" w:after="160" w:line="288" w:lineRule="auto"/>
        <w:ind w:firstLine="0"/>
      </w:pPr>
      <w:r>
        <w:rPr>
          <w:b/>
          <w:sz w:val="24"/>
        </w:rPr>
        <w:t>3 METODOLOGIA DE AVALIAÇÃO (ISO 9241-17)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3.1 PROCEDIMENTO DE AVALIAÇÃO EM DUAS ETAPAS</w:t>
      </w:r>
    </w:p>
    <w:p>
      <w:pPr>
        <w:spacing w:line="360" w:lineRule="auto" w:after="120"/>
        <w:ind w:firstLine="709"/>
        <w:jc w:val="both"/>
      </w:pPr>
      <w:r>
        <w:br/>
        <w:t xml:space="preserve">  A metodologia adotada seguiu formalmente o procedimento prescrito no </w:t>
      </w:r>
      <w:r>
        <w:rPr>
          <w:b/>
        </w:rPr>
        <w:t>Anexo A (Informativo)</w:t>
      </w:r>
      <w:r>
        <w:t xml:space="preserve"> da norma ISO 9241-17, estruturado em duas etapas analíticas:</w:t>
        <w:br/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3.2 ESCOPO E CRITÉRIOS DA NORMA</w:t>
      </w:r>
    </w:p>
    <w:p>
      <w:pPr>
        <w:spacing w:line="360" w:lineRule="auto" w:after="120"/>
        <w:ind w:firstLine="709"/>
        <w:jc w:val="both"/>
      </w:pPr>
      <w:r>
        <w:br/>
        <w:t xml:space="preserve">  As diretrizes ergonômicas foram mapeadas nas quatro cláusulas normativas centrais da ISO 9241-17, sintetizadas no Quadro 5.</w:t>
        <w:br/>
      </w:r>
    </w:p>
    <w:p>
      <w:pPr>
        <w:spacing w:before="240" w:after="60"/>
        <w:ind w:firstLine="0"/>
      </w:pPr>
      <w:r>
        <w:rPr>
          <w:b/>
          <w:sz w:val="19"/>
        </w:rPr>
        <w:t>Quadro 5 – Cláusulas da ISO 9241-17 e Elementos Avaliados no Synapse Health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Cláusula da Norma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Assuntos Abrangidos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Elementos Avaliados no Synapse Health</w:t>
            </w:r>
          </w:p>
        </w:tc>
      </w:tr>
      <w:tr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 Estrutura do formulário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Títulos, densidade de tela, agrupamento lógico, rótulos, distinção obrigatório/opcional, unidades e pistas.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Clareza de cabeçalhos, proporção de áreas vazias, precedência de campos obrigatórios, legendas permanentes sob CPF/CRM e sufixo "anos".</w:t>
            </w:r>
          </w:p>
        </w:tc>
      </w:tr>
      <w:tr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 Considerações de entrada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Minimização de toques de cursor, quebra automática, valores padrão, interdependências e controle do usuário.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Foco inicial, quebra no textarea, desabilitação condicional da sala virtual no presencial, botões de ação e cancelamento via tecla Esc.</w:t>
            </w:r>
          </w:p>
        </w:tc>
      </w:tr>
      <w:tr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7. Retorno (feedback)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Eco imediato, visibilidade do cursor, mensagens de erro contextuais e confirmação de envio.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Eliminação de pop-ups alert() nativos, validação inline no onBlur com borda vermelha e painel superior de pendências.</w:t>
            </w:r>
          </w:p>
        </w:tc>
      </w:tr>
      <w:tr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 Navegação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Movimentação entre campos, ordem de Tab e preservação de dados durante navegação entre telas.</w:t>
            </w:r>
          </w:p>
        </w:tc>
        <w:tc>
          <w:tcPr>
            <w:tcW w:type="dxa" w:w="302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Foco automático no primeiro campo, navegação sequencial por Tab e preservação de rascunhos no Context API ao alternar de aba.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Adaptado de INTERNATIONAL ORGANIZATION FOR STANDARDIZATION (1998).</w:t>
      </w:r>
    </w:p>
    <w:p>
      <w:r>
        <w:br w:type="page"/>
      </w:r>
    </w:p>
    <w:p>
      <w:pPr>
        <w:spacing w:before="360" w:after="160" w:line="288" w:lineRule="auto"/>
        <w:ind w:firstLine="0"/>
      </w:pPr>
      <w:r>
        <w:rPr>
          <w:b/>
          <w:sz w:val="24"/>
        </w:rPr>
        <w:t>4 DIAGNÓSTICO DE CONFORMIDADE (VERSÃO INICIAL)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4.1 ANÁLISE DETALHADA DAS CLÁUSULAS</w:t>
      </w:r>
    </w:p>
    <w:p>
      <w:pPr>
        <w:spacing w:line="360" w:lineRule="auto" w:after="120"/>
        <w:ind w:firstLine="709"/>
        <w:jc w:val="both"/>
      </w:pPr>
      <w:r>
        <w:br/>
        <w:t xml:space="preserve">  A auditoria preliminar avaliou 45 aspectos distribuídos nos três formulários operacionais. Verificou-se que, apesar da aparência visual moderna, a aplicação original continha 24 não-conformidades ergonômicas severas (taxa de conformidade inicial de apenas 46,7%), sintetizadas nos Quadros 6 e 7.</w:t>
        <w:br/>
      </w:r>
    </w:p>
    <w:p>
      <w:pPr>
        <w:spacing w:before="240" w:after="60"/>
        <w:ind w:firstLine="0"/>
      </w:pPr>
      <w:r>
        <w:rPr>
          <w:b/>
          <w:sz w:val="19"/>
        </w:rPr>
        <w:t>Quadro 6 – Síntese do Diagnóstico da Versão Inicial por Tela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Tela Avaliada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Aspectos Auditados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Já Conformes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Com Problema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Taxa de Conformidade Inicial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Cadastro de 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46,7%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Cadastro de Médico Especialista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46,7%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Agendamento &amp; Triagem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46,7%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Total Consolidado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46,7%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before="240" w:after="60"/>
        <w:ind w:firstLine="0"/>
      </w:pPr>
      <w:r>
        <w:rPr>
          <w:b/>
          <w:sz w:val="19"/>
        </w:rPr>
        <w:t>Quadro 7 – Síntese do Diagnóstico da Versão Inicial por Cláusula da ISO 9241-17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Cláusula da ISO 9241-17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Aspectos Relacionados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Já Conformes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Com Problema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 Estrutura do formulário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 Considerações de entrada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9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7. Retorno (feedback)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 Navegação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26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4.2 REGISTRO DE PROBLEMAS ENCONTRADOS (P01 A P24)</w:t>
      </w:r>
    </w:p>
    <w:p>
      <w:pPr>
        <w:spacing w:line="360" w:lineRule="auto" w:after="120"/>
        <w:ind w:firstLine="709"/>
        <w:jc w:val="both"/>
      </w:pPr>
      <w:r>
        <w:br/>
        <w:t xml:space="preserve">  O Quadro 8 discrimina as 24 não-conformidades detectadas no software antes das intervenções ergonômicas.</w:t>
        <w:br/>
      </w:r>
    </w:p>
    <w:p>
      <w:pPr>
        <w:spacing w:before="240" w:after="60"/>
        <w:ind w:firstLine="0"/>
      </w:pPr>
      <w:r>
        <w:rPr>
          <w:b/>
          <w:sz w:val="19"/>
        </w:rPr>
        <w:t>Quadro 8 – Registro de Problemas Encontrados na Versão Inicial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Tela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Aspecto Avaliado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Problema Identificado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Cláusulas ISO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P01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Foco Inicial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Cursor inerte ao carregar a tela; exigia clique manual com mouse.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8.1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P02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e Alertas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Uso de window.alert() síncrono bloqueando o fluxo de tela.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6.4.2a, 7.3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P03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Localização de Erros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Sem marcação vermelha junto aos campos em erro.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6.4.2a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P04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Instruções Iniciais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Ausência de banner superior com atalhos e legenda de asterisco.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5.1.4, 5.3.2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de Formato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Falta de dicas permanentes sob CPF, Telefone e Nascimento.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5.2.6, 5.3.7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P06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Unicidade de CPF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Permitia múltiplos cadastros com exatamente o mesmo CPF.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6.5.2b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P07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Preservação de Dados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Trocar de aba descartava todos os campos preenchidos.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8.6.2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P08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Paciente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Controle de Limpeza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Limpeza sem buffer de undo nem opção de restauração.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6.4.1, 6.4.6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P09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Foco Inicial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 "Nome do Profissional" sem foco automático na montagem.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8.1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Instruções Iniciais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Sem orientações de navegação ou significado do asterisco.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5.1.4, 5.3.2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P11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Unidade de Medida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 de experiência numérica sem identificação visual de "anos".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5.3.6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P12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Limites e Formato CRM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Ausência de pistas informando limite de 0 a 60 e padrão CRM-UF.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5.2.6, 5.3.7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P13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Feedback de Erro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Erros reportados somente por pop-up, sem indicação no campo.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6.4.2a, 7.3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P14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Unicidade de CRM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Permitia cadastrar médicos com o mesmo número de CRM.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6.5.2b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P15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Perda entre Abas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Mudança de aba limpava os dados do profissional em curso.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8.6.2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P16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Médico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Atalhos de Teclado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Tecla Esc inoperante e ausência de ação de desfazimento.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6.4.1, 6.4.6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P17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Foco Inicial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Seletor de paciente sem cursor de foco na inicialização.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8.1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P18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Interdependência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 de sala virtual permanecia editável no formato Presencial.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6.2.4, 6.2.5, 6.4.4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P19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Área Multilinha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Textarea de queixa sem limite máximo nem contador numérico.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6.2.3, 6.2.6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P20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e Validação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Permitia agendar para datas passadas sem aviso de validação.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5.2.6, 5.3.7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P21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Bloqueante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Disparo de pop-up alert() ao tentar salvar incompleto.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6.4.2a, 7.3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P22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Resumo de Inconsistências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Ausência de sumário superior com links para os erros.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6.4.2a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P23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Perda de Triagem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Alternar para consulta de registros descartava a queixa clínica.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8.6.2</w:t>
            </w:r>
          </w:p>
        </w:tc>
      </w:tr>
      <w:tr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P24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Agendamento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Cancelamento e Undo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Falta de atalho Esc e ausência de restauração de limpeza.</w:t>
            </w:r>
          </w:p>
        </w:tc>
        <w:tc>
          <w:tcPr>
            <w:tcW w:type="dxa" w:w="181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6.4.1, 6.4.6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r>
        <w:br w:type="page"/>
      </w:r>
    </w:p>
    <w:p>
      <w:pPr>
        <w:spacing w:before="360" w:after="160" w:line="288" w:lineRule="auto"/>
        <w:ind w:firstLine="0"/>
      </w:pPr>
      <w:r>
        <w:rPr>
          <w:b/>
          <w:sz w:val="24"/>
        </w:rPr>
        <w:t>5 ANÁLISE COMPARATIVA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5.1 QUADRO COMPARATIVO VISUAL</w:t>
      </w:r>
    </w:p>
    <w:p>
      <w:pPr>
        <w:spacing w:line="360" w:lineRule="auto" w:after="120"/>
        <w:ind w:firstLine="709"/>
        <w:jc w:val="both"/>
      </w:pPr>
      <w:r>
        <w:br/>
        <w:t xml:space="preserve">  Esta seção documenta a evolução ergonômica de cada formulário, confrontando o estado inicial (Antes) e a versão corrigida (Depois) através de evidências visuais diretas e quadros comparativos alinhados às cláusulas da ISO 9241-17.</w:t>
        <w:br/>
      </w:r>
    </w:p>
    <w:p>
      <w:pPr>
        <w:spacing w:before="200" w:after="80" w:line="288" w:lineRule="auto"/>
        <w:ind w:firstLine="0"/>
      </w:pPr>
      <w:r>
        <w:rPr>
          <w:b/>
          <w:sz w:val="21"/>
        </w:rPr>
        <w:t>5.1.1 Módulo de Cadastro de Paciente</w:t>
      </w:r>
    </w:p>
    <w:p>
      <w:pPr>
        <w:spacing w:line="360" w:lineRule="auto" w:after="120"/>
        <w:ind w:firstLine="709"/>
        <w:jc w:val="both"/>
      </w:pPr>
      <w:r>
        <w:br/>
        <w:t xml:space="preserve">  A Figura 1 apresenta a interface original do Cadastro de Paciente (versão preliminar MedFlow Clinic OS), caracterizada pela ausência de instruções no topo, falta de foco inicial e ausência de dicas permanentes de formato. Em contraste, a Figura 2 apresenta a versão final corrigida do Synapse Health, onde o cursor foca imediatamente em "Nome Completo", um banner instrucional informa atalhos de teclado e legendas, e pistas permanentes orientam o preenchimento.</w:t>
        <w:br/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1 – Tela de Paciente: versão inicial (MedFlow Clinic OS)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31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2 – Tela de Paciente: versão final após adequações de conformidade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line="360" w:lineRule="auto" w:after="120"/>
        <w:ind w:firstLine="709"/>
        <w:jc w:val="both"/>
      </w:pPr>
      <w:r>
        <w:br/>
        <w:t xml:space="preserve">  O Quadro 9 estabelece o comparativo item a item entre a versão inicial e a versão corrigida do formulário de Paciente.</w:t>
        <w:br/>
      </w:r>
    </w:p>
    <w:p>
      <w:pPr>
        <w:spacing w:before="240" w:after="60"/>
        <w:ind w:firstLine="0"/>
      </w:pPr>
      <w:r>
        <w:rPr>
          <w:b/>
          <w:sz w:val="19"/>
        </w:rPr>
        <w:t>Quadro 9 – Comparativo entre o Estado Inicial e o Estado Corrigido da Tela de Paciente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Aspecto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Versão Inicial (Antes)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Versão Final (Depois)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ISO 9241-17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Avaliação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Instruções de Uso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Subtítulo básico; sem comandos de navegação ou teclas.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Banner no topo informando Tab, Shift+Tab, Enter e Esc.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5.1.4: instruções na tela para preencher e salvar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Cursor Inicial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Inerte ao carregar; exigia clique manual com mouse.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Foco automático direcionado ao campo "Nome Completo".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8.1: cursor posicionado no primeiro campo de entrada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Obrigatório x Opcional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Asterisco exibido sem legenda de explicação.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Legenda explícita: * Obrigatório. Demais opcionais.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5.3.2: diferença imediatamente perceptível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de Formato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Placeholder volátil que sumia ao iniciar digitação.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Textos estáticos permanentes sob CPF e Telefone.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5.3.7: dicas de formato nos campos; 5.2.6: limites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Mensagens de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Pop-up alert() nativo bloqueando o fluxo.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inline no desfoque com borda vermelha.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7.3: feedback indicando natureza do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Resumo de Erros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Inexistente; usuário devia adivinhar pendências.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Sumário no topo com links de foco direto no campo.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6.4.2a: campos com erro indicados e foco no 1º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Unicidade de CPF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Permitia cadastros duplicados com o mesmo CPF.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cruzada rejeitando CPFs já cadastrados.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6.5.2b: validação entre registros na base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Preservação entre Abas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Trocar de aba limpava os dados digitados.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Rascunho mantido em pacienteDraft no Context.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8.6.2: mover entre formulários sem perder dados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Recuperação e Undo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Ação de limpar imediata e irreversível.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Buffer de restauração e banner "Desfazer Limpeza".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6.4.1: reiniciar ou cancelar; 6.4.6: desfazer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Atalho de Saída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Nenhum atalho de cancelamento configurado.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Tecla Esc aciona a rotina de limpeza controlada.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6.4.6: escape do formulário sem alterar dados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line="360" w:lineRule="auto" w:after="120"/>
        <w:ind w:firstLine="709"/>
        <w:jc w:val="both"/>
      </w:pPr>
      <w:r>
        <w:br/>
        <w:t xml:space="preserve">  As Figuras 3 e 4 detalham o comportamento dos mecanismos de recuperação de falhas implementados no módulo de Paciente: validação inline e painel de resumo de pendências (Figura 3) e o banner de desfazimento seguro (Figura 4).</w:t>
        <w:br/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3 – Validação inline com destaque visual e painel de erros na tela de Paciente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4 – Ação de limpar com buffer de restauração e banner "Desfazer" na tela de Paciente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00" w:after="80" w:line="288" w:lineRule="auto"/>
        <w:ind w:firstLine="0"/>
      </w:pPr>
      <w:r>
        <w:rPr>
          <w:b/>
          <w:sz w:val="21"/>
        </w:rPr>
        <w:t>5.1.2 Módulo de Cadastro de Médico Especialista</w:t>
      </w:r>
    </w:p>
    <w:p>
      <w:pPr>
        <w:spacing w:line="360" w:lineRule="auto" w:after="120"/>
        <w:ind w:firstLine="709"/>
        <w:jc w:val="both"/>
      </w:pPr>
      <w:r>
        <w:br/>
        <w:t xml:space="preserve">  A Figura 5 apresenta a tela de Médico na versão inicial, onde o campo "Tempo de Experiência" era um número puro sem indicador da unidade ("anos"), e o formulário não oferecia instruções no topo nem pistas permanentes de formatação do CRM. A Figura 6 ilustra a versão corrigida, destacando o badge integrado com sufixo "anos", as dicas de valores permitidos e o banner de instruções.</w:t>
        <w:br/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5 – Tela de Médico Especialista: versão inicial sem indicadores ergonômicos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6 – Tela de Médico Especialista: versão final com unidade integrada e pistas de CRM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line="360" w:lineRule="auto" w:after="120"/>
        <w:ind w:firstLine="709"/>
        <w:jc w:val="both"/>
      </w:pPr>
      <w:r>
        <w:br/>
        <w:t xml:space="preserve">  O Quadro 10 resume a análise comparativa detalhada do formulário de Médico Especialista.</w:t>
        <w:br/>
      </w:r>
    </w:p>
    <w:p>
      <w:pPr>
        <w:spacing w:before="240" w:after="60"/>
        <w:ind w:firstLine="0"/>
      </w:pPr>
      <w:r>
        <w:rPr>
          <w:b/>
          <w:sz w:val="19"/>
        </w:rPr>
        <w:t>Quadro 10 – Comparativo entre o Estado Inicial e o Estado Corrigido da Tela de Médico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Aspecto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Versão Inicial (Antes)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Versão Final (Depois)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ISO 9241-17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Avaliação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Foco Inicial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Sem foco na abertura da tela.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Foco automático em "Nome do Profissional".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8.1: cursor no primeiro campo editável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Instruções de Uso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Sem orientações de navegação ou teclas.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Banner superior com atalhos e regras.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5.1.4: instruções acessíveis na tela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Unidade de Medida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Número puro sem menção à unidade física.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Badge integrado com sufixo visual "anos".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5.3.6: símbolos ou unidades junto ao campo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de Formato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Sem indicação de faixa etária ou padrão CRM.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estáticas: 0 a 60 anos e CRM-UF.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5.3.7: dicas de formato; 5.2.6: limites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de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Janela alert() síncrona ao salvar.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inline com mensagem específica.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7.3: feedback indicando natureza do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Resumo de Falhas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Inexistente.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Painel de pendências no topo com foco direto.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6.4.2a: campos com erro indicados e navegáveis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Unicidade de CRM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Permitia cadastrar médicos com mesmo CRM.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Bloqueio de duplicidade via consulta local.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6.5.2b: validação de unicidade de registros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Preservação de Dados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Navegação limpava o preenchimento.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Rascunho mantido em medicoDraft no Context.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8.6.2: alternância entre telas sem perda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Controle de Undo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Limpeza definitiva e irreversível.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Buffer de restauração e botão de desfazer.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6.4.1: controle para recomeçar; 6.4.6: desfazer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Cancelamento Rápido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Sem atalho de teclado configurado.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Tecla Esc aciona cancelamento seguro.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6.4.6: escape do formulário sem perda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7 – Feedback de erro e bloqueio de CRM duplicado na tela de Médico Especialista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00" w:after="80" w:line="288" w:lineRule="auto"/>
        <w:ind w:firstLine="0"/>
      </w:pPr>
      <w:r>
        <w:rPr>
          <w:b/>
          <w:sz w:val="21"/>
        </w:rPr>
        <w:t>5.1.3 Módulo de Agendamento &amp; Triagem Clínica</w:t>
      </w:r>
    </w:p>
    <w:p>
      <w:pPr>
        <w:spacing w:line="360" w:lineRule="auto" w:after="120"/>
        <w:ind w:firstLine="709"/>
        <w:jc w:val="both"/>
      </w:pPr>
      <w:r>
        <w:br/>
        <w:t xml:space="preserve">  A Figura 8 apresenta o módulo de Agendamento na versão anterior, onde a opção de sala virtual permanecia ativa mesmo quando a consulta era presencial, induzindo o operador ao preenchimento de links inexistentes. As Figuras 9 e 10 demonstram a solução ergonômica: quando a consulta é "Presencial", o campo de sala virtual é desabilitado, recebe fundo cinza e a mensagem "Não aplicável para consulta presencial" (Figura 9); ao alternar para "Telemedicina", o campo é imediatamente reabilitado e focado (Figura 10). A Figura 11 exibe o contador dinâmico de caracteres e o painel de erros.</w:t>
        <w:br/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8 – Tela de Agendamento &amp; Triagem: versão inicial com falha de interdependência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9 – Tela de Agendamento: formato Presencial com sala virtual bloqueada e acinzentada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10 – Tela de Agendamento: formato Telemedicina com link da sala reabilitado e focado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80" w:after="80"/>
        <w:ind w:firstLine="0"/>
        <w:jc w:val="center"/>
      </w:pPr>
      <w:r>
        <w:rPr>
          <w:b/>
          <w:sz w:val="19"/>
        </w:rPr>
        <w:t>Figura 11 – Contador de caracteres no textarea e painel de pendências no Agendamento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7353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80"/>
        <w:ind w:firstLine="0"/>
        <w:jc w:val="center"/>
      </w:pPr>
      <w:r>
        <w:rPr>
          <w:color w:val="4B5563"/>
          <w:sz w:val="17"/>
        </w:rPr>
        <w:t>Fonte: Autoria própria (2026).</w:t>
      </w:r>
    </w:p>
    <w:p>
      <w:pPr>
        <w:spacing w:before="240" w:after="60"/>
        <w:ind w:firstLine="0"/>
      </w:pPr>
      <w:r>
        <w:rPr>
          <w:b/>
          <w:sz w:val="19"/>
        </w:rPr>
        <w:t>Quadro 11 – Comparativo entre o Estado Inicial e o Estado Corrigido da Tela de Agendamento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Aspecto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Versão Inicial (Antes)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Versão Final (Depois)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ISO 9241-17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Avaliação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Foco Inicial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Inerte; exigia clique manual no seletor.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Foco automático no seletor de "Paciente".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8.1: cursor no primeiro campo editável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Interdependência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URL da sala habilitada em consulta presencial.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URL desabilitada e cinza no Presencial; reativada na Telemedicina.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6.2.4, 6.2.5, 6.4.4: tratamento automático de regras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Área Multilinha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Textarea sem limite e sem contador de chars.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Limite de 500 chars, auto-wrap e contador dinâmico (xx / 500).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6.2.3: áreas delimitadas; 6.2.6: tamanho adequado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de Formato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Sem orientações para formato de data e hora.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estáticas permanentes: formato 24h e data futura.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5.3.7: dicas de formato; 5.2.6: limites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de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Disparo de pop-up alert() no submit.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inline contextual sem interromper tela.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7.3: feedback indicando natureza do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Painel de Falhas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Ausente.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Painel no topo com links para foco direto no erro.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6.4.2a: campos com erro indicados e navegáveis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Preservação de Dados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Triagem perdida ao alternar de aba.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Rascunho gravado em agendamentoDraft no Context.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8.6.2: alternância entre telas sem perda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Controle de Undo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Limpeza sem opção de recuperação.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Buffer de undo e botão de restauração imediata.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6.4.1: reiniciar; 6.4.6: desfazer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Atalho de Saída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Tecla Esc inoperante.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Esc aciona a limpeza com proteção de undo.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6.4.6: escape do formulário sem perda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Instruções de Topo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Subtítulo básico sem orientações de fluxo.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Banner instrucional com atalhos e legenda.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5.1.4: instruções acessíveis na tela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Corrigido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(2026).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5.2 MATRIZ DE CONFORMIDADE FINAL</w:t>
      </w:r>
    </w:p>
    <w:p>
      <w:pPr>
        <w:spacing w:line="360" w:lineRule="auto" w:after="120"/>
        <w:ind w:firstLine="709"/>
        <w:jc w:val="both"/>
      </w:pPr>
      <w:r>
        <w:br/>
        <w:t xml:space="preserve">  O Quadro 12 consolida, por tela, o atendimento de todas as 30 recomendações da ISO 9241-17 consideradas na avaliação ergonômica do Synapse Health. Cada célula indica os aspectos relacionados à recomendação, conforme a numeração dos Quadros 9 (Paciente), 10 (Médico) e 11 (Agendamento); o traço indica que a recomendação não foi associada ao módulo.</w:t>
        <w:br/>
      </w:r>
    </w:p>
    <w:p>
      <w:pPr>
        <w:spacing w:before="240" w:after="60"/>
        <w:ind w:firstLine="0"/>
      </w:pPr>
      <w:r>
        <w:rPr>
          <w:b/>
          <w:sz w:val="19"/>
        </w:rPr>
        <w:t>Quadro 12 – Matriz de Conformidade Final da ISO 9241-17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Recomendação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Descrição Normativa (ISO 9241-17)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Paciente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Médico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Agendamento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  <w:shd w:fill="F3F4F6"/>
          </w:tcPr>
          <w:p>
            <w:pPr>
              <w:spacing w:line="276" w:lineRule="auto" w:after="0"/>
              <w:jc w:val="center"/>
            </w:pPr>
            <w:r>
              <w:rPr>
                <w:b/>
                <w:sz w:val="17"/>
              </w:rPr>
              <w:t>Conformidade Final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Títulos claros e identificadores da finalidade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Codificação visual distinta para entradas e dados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Densidade de apresentação global inferior a 40%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Instruções na tela ou em ajuda de fácil acesso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(10)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Agrupamento funcional e lógico dos campos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Posicionamento prioritário de campos obrigatórios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Alinhamento vertical e justificação de alfanuméricos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Alinhamento justificado à direita para numéricos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Informação sobre valores permitidos e limites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Comprimento explícito indicado em campos de tamanho fixo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(3)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Diferença entre obrigatórios e opcionais perceptível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(3)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(10)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Distinção entre campos editáveis e somente leitura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e opções claros e sem ambiguidade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(3)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(10)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Mesmo critério de rótulos aplicado em todo o sistema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Símbolos ou unidades de medida junto aos campos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(3)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5.3.7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Dicas de formato de entrada (cues) nos campos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(4)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5.3.8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com letra maiúscula seguida de minúsculas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6.1.1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Ações mínimas para mover o cursor entre campos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6.1.3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Valores padrão claros e editáveis pelo usuário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Áreas multilinhas delimitadas com auto-wrap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(3)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Indicação visual para campos mutuamente exclusivos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Tratamento automático de regras de interdependência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Dimensão adequada do campo de texto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(3)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Mecanismo para visualizar e escolher opções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Recomeçar, cancelar ou alterar antes do envio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(9)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(9)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(8)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com erro indicados e foco no primeiro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(6)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(6)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(6)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6.4.4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Áreas indisponíveis sem cursor e com pista visual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6.4.6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Informação sobre conclusão, saída e desfazer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Atendida (9, 10)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Atendida (9, 10)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(8, 9)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6.5.1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de campo no desfoque (onBlur)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(5)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(5)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(5)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6.5.2b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de dependências cruzadas e unicidade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(7)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(7)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7.3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Aviso indicando a natureza e a correção do erro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(5)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(5)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(5)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7.4 / 7.5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Confirmação explícita de atualização da base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8.1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Cursor no primeiro campo a preencher (auto-foco)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8.2a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Movimentação bidirecional entre campos (Tab/Shift+Tab)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(2)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(10)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  <w:tr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8.6.2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Mover entre formulários sem perder o que foi digitado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(8)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(8)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Atendida (7)</w:t>
            </w:r>
          </w:p>
        </w:tc>
        <w:tc>
          <w:tcPr>
            <w:tcW w:type="dxa" w:w="1512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100% Conforme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(2026), com base em INTERNATIONAL ORGANIZATION FOR STANDARDIZATION (1998).</w:t>
      </w:r>
    </w:p>
    <w:p>
      <w:pPr>
        <w:spacing w:before="280" w:after="120" w:line="288" w:lineRule="auto"/>
        <w:ind w:firstLine="0"/>
      </w:pPr>
      <w:r>
        <w:rPr>
          <w:b/>
          <w:sz w:val="22"/>
        </w:rPr>
        <w:t>5.3 CHECKLIST OFICIAL DE APLICABILIDADE E ADERÊNCIA DA ISO 9241-17 (TABELA A.1 DO ANEXO A)</w:t>
      </w:r>
    </w:p>
    <w:p>
      <w:pPr>
        <w:spacing w:line="360" w:lineRule="auto" w:after="120"/>
        <w:ind w:firstLine="709"/>
        <w:jc w:val="both"/>
      </w:pPr>
      <w:r>
        <w:br/>
        <w:t xml:space="preserve">  Para cumprir com máximo rigor técnico o Anexo A da norma ISO 9241-17, o Quadro 13 reproduz o </w:t>
      </w:r>
      <w:r>
        <w:rPr>
          <w:b/>
        </w:rPr>
        <w:t>Checklist Oficial de Aplicabilidade e Aderência (Tabela A.1)</w:t>
      </w:r>
      <w:r>
        <w:t xml:space="preserve"> na íntegra, preenchendo cada uma das cláusulas de 5.1.1 a 8.6.6. Conforme o procedimento normativo:</w:t>
        <w:br/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Aplicabilidade:</w:t>
      </w:r>
      <w:r>
        <w:t xml:space="preserve"> Indicada por $Y$ (Aplicável) ou $N$ (Não Aplicável). Métodos: $S$ (Análise Documental), $D$ (Evidência Documentada), $O$ (Observação), $A$ (Avaliação Analítica), $E$ (Empírica).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Aderência:</w:t>
      </w:r>
      <w:r>
        <w:t xml:space="preserve"> Métodos: $M$ (Medição), $O$ (Observação), $D$ (Evidência Documentada), $A$ (Avaliação Analítica), $E$ (Empírica). Resultados: $P$ (Passed / Conforme) ou $F$ (Failed / Não Conforme).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Taxa de Aderência (Adherence Rating - AR):</w:t>
      </w:r>
      <w:r>
        <w:t xml:space="preserve"> Calculada formalmente pela Cláusula A.7.1.5 da norma:</w:t>
        <w:br/>
        <w:t xml:space="preserve">    $$</w:t>
        <w:tab/>
        <w:t>ext{AR} = \frac{\sum P}{\sum Y} \times 100\%$$</w:t>
        <w:br/>
        <w:t xml:space="preserve">    Na versão inicial: $\text{AR}_{\text{inicial}} = \frac{21}{45} = 46,7\%$. Na versão final corrigida: $\text{AR}_{\text{final}} = \frac{45}{45} = \mathbf{100,0\%}$.</w:t>
        <w:br/>
        <w:t xml:space="preserve">  </w:t>
      </w:r>
    </w:p>
    <w:p>
      <w:pPr>
        <w:spacing w:before="240" w:after="60"/>
        <w:ind w:firstLine="0"/>
      </w:pPr>
      <w:r>
        <w:rPr>
          <w:b/>
          <w:sz w:val="19"/>
        </w:rPr>
        <w:t>Quadro 13 – Checklist Geral de Aplicabilidade e Aderência da ISO 9241-17 (Tabela A.1 do Anexo 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74151"/>
          <w:bottom w:val="single" w:sz="4" w:space="0" w:color="374151"/>
          <w:left w:val="single" w:sz="4" w:space="0" w:color="374151"/>
          <w:right w:val="single" w:sz="4" w:space="0" w:color="374151"/>
          <w:insideH w:val="single" w:sz="4" w:space="0" w:color="374151"/>
          <w:insideV w:val="single" w:sz="4" w:space="0" w:color="374151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Cláusula</w:t>
            </w:r>
          </w:p>
        </w:tc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Recomendação Resumida (ISO 9241-17)</w:t>
            </w:r>
          </w:p>
        </w:tc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Aplicabilidade</w:t>
            </w:r>
          </w:p>
        </w:tc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Método Apl.</w:t>
            </w:r>
          </w:p>
        </w:tc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Método Ader.</w:t>
            </w:r>
          </w:p>
        </w:tc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Antes</w:t>
            </w:r>
          </w:p>
        </w:tc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Depois</w:t>
            </w:r>
          </w:p>
        </w:tc>
        <w:tc>
          <w:tcPr>
            <w:tcW w:type="dxa" w:w="1134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b/>
                <w:sz w:val="16"/>
              </w:rPr>
              <w:t>Evidência / Comentário no Synapse Health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Títulos claros e identificadores da finalidade no topo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S, 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Títulos "Cadastro de Paciente", "Cadastro de Especialista", "Agendamento" presentes no topo.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Codificação visual distinta para entradas, padrões e dados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Diferenciação clara entre rótulos (azul escuro), inputs (borda clara) e botões de ação.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Densidade de apresentação global inferior a 40%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M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Layout em grid 2 colunas com margens e áreas em branco preservando espaçamento visual.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Instruções de preenchimento e navegação na tela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S, 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Banner superior com teclas Tab, Shift+Tab, Enter, Esc e legenda de obrigatoriedade.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5.1.5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Visão geral da estrutura do formulário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os formulários são concisos e cabem na tela sem paginação complexa.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Correspondência com documento de origem em papel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o sistema opera diretamente em fluxo nativo web sem formulário de papel.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Agrupamento funcional e lógico dos campos de entrada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agrupados em Dados Pessoais, Contato, Triagem Clínica e Parâmetros da Consulta.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Posicionamento prioritário de campos obrigatórios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obrigatórios (Nome, CPF, Registro, Paciente) precedem os opcionais em cada bloco.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Alinhamento vertical e justificação de alfanuméricos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alfanuméricos alinhados verticalmente em colunas com texto à esquerda.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Alinhamento justificado à direita para entradas numéricas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Inputs numéricos formatados adequadamente dentro dos limites dos controles.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5.2.6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Informação sobre valores permitidos e limites de campos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estáticas indicando 0 a 60 anos, 11 dígitos no CPF e limites de caracteres.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5.2.7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com comprimentos diferentes alinhados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posicionados acima de cada campo, evitando quebras e desalinhamentos horizontais.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5.2.8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com comprimentos similares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optou-se pela convenção moderna de rótulo superior para todos os campos.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5.2.9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Múltiplas instâncias de campos em tabelas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os formulários cadastrais não utilizam grades matriciais de entrada repetitiva.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5.2.10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Formulários com múltiplas páginas identificadas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cada cadastro constitui uma visualização autônoma em aba única.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Comprimento explícito indicado em campos fixos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de CPF e telefone possuem máscaras delimitando explicitamente o tamanho fixo.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Distinção imediata entre campos obrigatórios e opcionais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Asterisco (*) presente em todos os obrigatórios acompanhado de legenda explicativa no topo.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Distinção entre campos editáveis e somente leitura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desabilitados (sala virtual presencial) acinzentados com cursor bloqueado.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descritivos claros e sem ambiguidade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autoexplicativos como "Nome Completo", "Registro CRM/UF" e "Queixa Principal".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Mesmo critério de estilo de rótulos em todo o sistema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Padronização visual rigorosa de tamanho de fonte, peso e cor em todos os 3 módulos.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5.3.6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Símbolos ou unidades de medida junto aos campos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Sufixo textual "anos" integrado fisicamente ao campo de tempo de experiência do médico.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5.3.7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permanentes de formato de entrada (cues)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Legendas fixas sob os campos especificando os formatos (000.000.000-00, HH:mm, etc.).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5.3.8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Rótulos iniciados com maiúscula seguida de minúsculas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Todos os 24 rótulos em conformidade com as regras gramaticais e de caixa alta inicial.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6.1.1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Ações mínimas para mover o cursor entre campos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Foco inicial automático e avanço sequencial rápido por tecla Tab sem cliques adicionais.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6.1.2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Avanço permitido sem preencher espaços em branco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há preenchimento forçado de caracteres de preenchimento nulo no formulário.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6.1.3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Valores padrão adequados e editáveis pelo usuário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Padrões como "O+" em sangue, 5 anos de experiência e horário "09:30" editáveis.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6.1.4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Minimização de alternância entre teclado e apontador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Fluxo integral de preenchimento, submissão e limpeza realizável 100% pelo teclado.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6.1.5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Dispositivo apontador utilizável para navegação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Compatibilidade total com cliques diretos de mouse e telas sensíveis ao toque.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Justificação automática de entradas pelo sistema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Alinhamento e formatação de máscaras gerenciados automaticamente pela aplicação.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Zeros à esquerda inseridos pelo sistema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Tratamento de identificadores numéricos gerenciado sem forçar digitação de zeros.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Áreas multilinhas delimitadas com quebra automática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Textarea de queixa com auto-wrap de palavras, altura fixa e limite de 500 caracteres.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Indicação visual para campos mutuamente exclusivos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Radio buttons visíveis em grupos estilizados para sexo, turno e formato de consulta.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Tratamento automático de regras de interdependência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Sala virtual bloqueada no presencial e reativada com obrigatoriedade na telemedicina.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6.2.6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Dimensão adequada da área de texto sem rolagem excessiva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Caixa de texto responsiva com espaço para visualização de parágrafos clínicos.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Mecanismo para ver e selecionar opções pré-determinadas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Dropdowns para tipo sanguíneo, especialidade médica, paciente e médico responsável.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Pistas visuais discrimináveis entre tipos de seleção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Círculos para seleção exclusiva (radio) e switches deslizantes para opções binárias.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Menus suspensos com indicação de seleção atual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Dropdowns exibindo a opção ativa com setas indicativas de expansão.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Listas com mecanismos de navegação e busca rápida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Seleção dinâmica de pacientes e médicos alimentada pela base cadastral da clínica.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Botões de tela ativados imediatamente após seleção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Botões de ação ("Salvar", "Limpar") com feedback reativo imediato no clique.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6.3.6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Botões de escolha exclusiva (radio) em grupos ≥ 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Conjuntos de radio buttons com opções visíveis (Feminino/Masculino, Manhã/Tarde/...).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6.3.7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Controles de estado binário com indicação do estado ativo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Switch toggles com rótulos descritivos reativos ("Convênio Ativo" vs "Particular").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6.3.8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Botões de passo (steppers) com entrada digitável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substituídos por input numérico nativo e slider analógico contínuo.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Possibilidade de reiniciar, alterar ou cancelar antes do envio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Botão Limpar armazena rascunho em buffer e disponibiliza botão "Desfazer Limpeza".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com erro indicados, cursor no primeiro erro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Sumário no topo listando erros clicáveis com foco automático no primeiro controle.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6.4.2b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Erros resultantes de interdependências indicados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Mensagem explicando dependência da sala virtual e obrigatoriedade condicional.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Reentrada de dados restrita apenas à parte incorreta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preenchidos corretamente são preservados intactos durante a correção de erros.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Áreas não disponíveis inacessíveis ao cursor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bloqueados recebem atributo disabled, não entram no Tab e ficam acinzentados.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Transmissão do formulário por ação simples e explícita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Submissão clara através do botão primário "Salvar" ou pressionamento da tecla Enter.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6.4.6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Orientações sobre saída sem alterar dados e desfazimento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Banner superior orienta uso da tecla Esc para cancelamento e atalho de restauração.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6.4.7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Salvamento temporário de dados do formulário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Estados de rascunho gravam em tempo real o progresso ao alternar entre as abas.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6.5.1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de campo único no momento do preenchimento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Evento onBlur valida sintaxe de CPF, CRM, e-mail e datas ao desfocar do campo.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6.5.2a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cruzada entre campos do mesmo formulário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condicional entre modalidade presencial/telemedicina e campo de link web.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6.5.2b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Validação cruzada entre formulários / unicidade em banco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Verificação cruzada bloqueando CPFs e CRMs duplicados contra a base local.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Eco imediato de caracteres digitados na tela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Reatividade instantânea em todos os inputs com resposta visual em milissegundos.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Posição do cursor e ponteiro sempre claramente visível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Bordas de foco em azul de alto contraste destacando o campo ativo a cada instante.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Feedback imediato indicando a natureza e a correção do erro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Mensagens descritivas em vermelho (.field-error-msg) logo abaixo do campo com falha.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Notificação explícita de confirmação de transmissão aceita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Toast notifications em verde sinalizando o sucesso da inclusão de cada cadastro.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7.5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Feedback transparente informando atualização da base de dados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Contadores de registros no cabeçalho e na barra lateral incrementados no salvamento.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Foco inicial automático no primeiro campo editável da tela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Cursor posicionado em Nome (Paciente), Nome (Médico) e Paciente (Agendamento).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8.2a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Movimentação bidirecional entre campos (Tab e Shift+Tab)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Suporte integral a Tab (avançar) e Shift+Tab (retroceder) em sequência natural.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8.2b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Mecanismo de acesso rápido a campos específicos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Links no sumário de erros permitem saltar diretamente ao campo problemático.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Comando para retornar ao campo inicial do formulário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Atalhos de teclado e links de topo permitem retornar ao primeiro campo.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8.4.1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Tabulação manual em formulários parcialmente preenchidos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Tabulação manual sem auto-skip forçado, respeitando o ritmo cognitivo do usuário.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8.4.2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Tabulação com auto-skip em campos totalmente preenchidos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adotado auto-skip para prevenir saltos inesperados de foco e erros de digitação.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8.4.3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misturar tabulação manual com auto-skip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Padrão consistente de tabulação manual preservado em 100% dos formulários.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8.4.4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Pular campos mutuamente exclusivos após preenchimento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Campos desabilitados condicionalmente são pulados na sequência de tabulação.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8.4.5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Navegação direta entre seções do formulário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Agrupamento em seções lógicas facilitando a orientação do operador.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8.4.6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Ciclagem de registros sequenciais (anterior/próximo)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o fluxo é de inserção individual de novos registros na recepção.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8.4.7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Navegação entre múltiplos formulários por mouse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Navegação acessível por cliques na barra lateral e abas do cabeçalho.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8.5.1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Rolagem interna de campos longos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áreas delimitadas com auto-wrap sem necessidade de scroll interno.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8.6.1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Acesso direto a formulários por nome ou menu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Menu lateral com acesso nominal direto a Paciente, Especialista e Agendamento.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8.6.2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Movimento entre formulários sem perder o digitado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F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Sincronização de rascunhos no Context API mantendo os dados intactos entre abas.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8.6.3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Movimentação em níveis hierárquicos de formulários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N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S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–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Não aplicável: os cadastros operam em arquitetura relacional plana.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8.6.4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Retorno facilitado ao formulário inicial da aplicação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Botão de início no menu lateral permite retornar ao painel geral a qualquer momento.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8.6.5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Apenas o formulário ativo pronto para entrada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Exibição de aba única ativa por vez, isolando o contexto e o foco do usuário.</w:t>
            </w:r>
          </w:p>
        </w:tc>
      </w:tr>
      <w:tr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8.6.6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Formulário padrão exibido na ativação inicial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Y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O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sz w:val="16"/>
              </w:rPr>
              <w:t>P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line="276" w:lineRule="auto" w:after="0"/>
              <w:jc w:val="left"/>
            </w:pPr>
            <w:r>
              <w:rPr>
                <w:sz w:val="16"/>
              </w:rPr>
              <w:t>Dashboard e rotas padrão carregadas consistentemente na inicialização do sistema.</w:t>
            </w:r>
          </w:p>
        </w:tc>
      </w:tr>
    </w:tbl>
    <w:p>
      <w:pPr>
        <w:spacing w:before="60" w:after="240"/>
        <w:ind w:firstLine="0"/>
      </w:pPr>
      <w:r>
        <w:rPr>
          <w:color w:val="4B5563"/>
          <w:sz w:val="17"/>
        </w:rPr>
        <w:t>Fonte: Autoria própria (2026), baseada no Anexo A da ISO 9241-17:1998. Legenda: Y=Aplicável; N=Não Aplicável; S=Doc; O=Observação; A=Analítica; M=Medição; P=Passed; F=Failed.</w:t>
      </w:r>
    </w:p>
    <w:p>
      <w:pPr>
        <w:spacing w:line="360" w:lineRule="auto" w:after="120"/>
        <w:ind w:firstLine="709"/>
        <w:jc w:val="both"/>
      </w:pPr>
      <w:r>
        <w:br/>
      </w:r>
      <w:r>
        <w:rPr>
          <w:b/>
        </w:rPr>
        <w:t>Resultado do Adherence Rating (AR):</w:t>
      </w:r>
      <w:r>
        <w:t xml:space="preserve"> Conforme comprovado no Quadro 13, das 68 recomendações catalogadas na norma internacional ISO 9241-17, </w:t>
      </w:r>
      <w:r>
        <w:rPr>
          <w:b/>
        </w:rPr>
        <w:t>45 foram classificadas como aplicáveis ($Y$)</w:t>
      </w:r>
      <w:r>
        <w:t xml:space="preserve"> ao escopo funcional do Synapse Health. Na versão preliminar do software, apenas 21 recomendações eram atendidas ($Passed$), resultando em um $\text{AR}_{\text{inicial}} = 46,7\%$. Após as intervenções de código-fonte realizadas neste trabalho, </w:t>
      </w:r>
      <w:r>
        <w:rPr>
          <w:b/>
        </w:rPr>
        <w:t>todas as 45 recomendações aplicáveis foram plenamente atendidas ($P$)</w:t>
      </w:r>
      <w:r>
        <w:t>, atingindo $\text{AR}_{\text{final}} = \mathbf{100,0\%}$.</w:t>
        <w:br/>
      </w:r>
    </w:p>
    <w:p>
      <w:r>
        <w:br w:type="page"/>
      </w:r>
    </w:p>
    <w:p>
      <w:pPr>
        <w:spacing w:before="360" w:after="160" w:line="288" w:lineRule="auto"/>
        <w:ind w:firstLine="0"/>
      </w:pPr>
      <w:r>
        <w:rPr>
          <w:b/>
          <w:sz w:val="24"/>
        </w:rPr>
        <w:t>6 CONCLUSÃO E CONSIDERAÇÕES FINAIS</w:t>
      </w:r>
    </w:p>
    <w:p>
      <w:pPr>
        <w:spacing w:line="360" w:lineRule="auto" w:after="120"/>
        <w:ind w:firstLine="709"/>
        <w:jc w:val="both"/>
      </w:pPr>
      <w:r>
        <w:br/>
        <w:t xml:space="preserve">  Este trabalho avaliou a conformidade ergonômica de usabilidade do software </w:t>
      </w:r>
      <w:r>
        <w:rPr>
          <w:b/>
        </w:rPr>
        <w:t>Synapse Health</w:t>
      </w:r>
      <w:r>
        <w:t xml:space="preserve"> com base na norma internacional </w:t>
      </w:r>
      <w:r>
        <w:rPr>
          <w:b/>
        </w:rPr>
        <w:t>ISO 9241-17</w:t>
      </w:r>
      <w:r>
        <w:t>, analisando minuciosamente as telas de Cadastro de Paciente, Cadastro de Médico Especialista e Agendamento &amp; Triagem Clínica. Foram examinados 45 aspectos de interação, cada um relacionado a recomendações normativas e comparado entre a versão inicial e a versão corrigida da interface, com suporte de registros visuais de alta fidelidade.</w:t>
        <w:br/>
      </w:r>
    </w:p>
    <w:p>
      <w:pPr>
        <w:spacing w:line="360" w:lineRule="auto" w:after="120"/>
        <w:ind w:firstLine="709"/>
        <w:jc w:val="both"/>
      </w:pPr>
      <w:r>
        <w:br/>
        <w:t xml:space="preserve">  O diagnóstico inicial comprovou que a modernidade puramente estética não é suficiente para assegurar conformidade ergonômica: 24 dos 45 aspectos apresentaram falhas graves de usabilidade. A cláusula 5 (estrutura do formulário) concentrou 10 problemas, a cláusula 6 (considerações de entrada) reuniu 9 problemas, a cláusula 7 (retorno) concentrou 3 falhas de feedback por modais bloqueantes, e a cláusula 8 (navegação) registrou 2 deficiências críticas de perda de dados e falta de foco inicial.</w:t>
        <w:br/>
      </w:r>
    </w:p>
    <w:p>
      <w:pPr>
        <w:spacing w:line="360" w:lineRule="auto" w:after="120"/>
        <w:ind w:firstLine="709"/>
        <w:jc w:val="both"/>
      </w:pPr>
      <w:r>
        <w:br/>
        <w:t xml:space="preserve">  As intervenções técnicas corrigiram integralmente os problemas identificados:</w:t>
        <w:br/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Orientação e Visibilidade:</w:t>
      </w:r>
      <w:r>
        <w:t xml:space="preserve"> Inclusão de banners de instrução no topo, legendas explícitas de obrigatoriedade e pistas permanentes de formatação sintática;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Feedback e Recuperação de Erros:</w:t>
      </w:r>
      <w:r>
        <w:t xml:space="preserve"> Supressão definitiva de caixas modais </w:t>
      </w:r>
      <w:r>
        <w:rPr>
          <w:rFonts w:ascii="Consolas" w:hAnsi="Consolas"/>
          <w:sz w:val="20"/>
        </w:rPr>
        <w:t>alert()</w:t>
      </w:r>
      <w:r>
        <w:t xml:space="preserve">, adoção de validações inline no evento </w:t>
      </w:r>
      <w:r>
        <w:rPr>
          <w:rFonts w:ascii="Consolas" w:hAnsi="Consolas"/>
          <w:sz w:val="20"/>
        </w:rPr>
        <w:t>onBlur</w:t>
      </w:r>
      <w:r>
        <w:t xml:space="preserve"> com borda vermelha e mensagens descritivas, além de painel superior de pendências com redirecionamento de foco para o primeiro erro;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Eficiência e Respeito às Regras de Negócio:</w:t>
      </w:r>
      <w:r>
        <w:t xml:space="preserve"> Foco automático no primeiro campo na montagem de cada tela, bloqueio condicional de campos incompatíveis (sala virtual no atendimento presencial) e validação de unicidade de CPF e CRM contra o banco local;</w:t>
      </w:r>
    </w:p>
    <w:p>
      <w:pPr>
        <w:pStyle w:val="ListBullet"/>
        <w:spacing w:line="300" w:lineRule="auto" w:after="60"/>
        <w:ind w:firstLine="0"/>
        <w:jc w:val="both"/>
      </w:pPr>
      <w:r>
        <w:rPr>
          <w:b/>
        </w:rPr>
        <w:t>Segurança e Reversibilidade:</w:t>
      </w:r>
      <w:r>
        <w:t xml:space="preserve"> Preservação automática de rascunhos no Context API ao alternar de aba e implementação de buffer de restauração com botão "Desfazer Limpeza" e atalho de cancelamento via tecla </w:t>
      </w:r>
      <w:r>
        <w:rPr>
          <w:rFonts w:ascii="Consolas" w:hAnsi="Consolas"/>
          <w:sz w:val="20"/>
        </w:rPr>
        <w:t>Esc</w:t>
      </w:r>
      <w:r>
        <w:t>.</w:t>
      </w:r>
    </w:p>
    <w:p>
      <w:pPr>
        <w:spacing w:line="360" w:lineRule="auto" w:after="120"/>
        <w:ind w:firstLine="709"/>
        <w:jc w:val="both"/>
      </w:pPr>
      <w:r>
        <w:br/>
        <w:t xml:space="preserve">  A matriz de conformidade final e o checklist oficial da Tabela A.1 comprovam que </w:t>
      </w:r>
      <w:r>
        <w:rPr>
          <w:b/>
        </w:rPr>
        <w:t>100% das recomendações aplicáveis foram plenamente atendidas</w:t>
      </w:r>
      <w:r>
        <w:t>, transformando o Synapse Health em uma aplicação robusta, eficiente e tolerante a erros, alinhada aos mais altos padrões acadêmicos e profissionais de Interação Humano-Computador.</w:t>
        <w:br/>
      </w:r>
    </w:p>
    <w:p>
      <w:r>
        <w:br w:type="page"/>
      </w:r>
    </w:p>
    <w:p>
      <w:pPr>
        <w:spacing w:before="360" w:after="160" w:line="288" w:lineRule="auto"/>
        <w:ind w:firstLine="0"/>
      </w:pPr>
      <w:r>
        <w:rPr>
          <w:b/>
          <w:sz w:val="24"/>
        </w:rPr>
        <w:t>REFERÊNCIAS</w:t>
      </w:r>
    </w:p>
    <w:p>
      <w:pPr>
        <w:spacing w:line="360" w:lineRule="auto" w:after="120"/>
        <w:ind w:firstLine="0"/>
        <w:jc w:val="both"/>
      </w:pPr>
      <w:r>
        <w:br/>
        <w:t xml:space="preserve">  CYBIS, Walter; BETIOL, André; FAUST, Richard. </w:t>
      </w:r>
      <w:r>
        <w:rPr>
          <w:b/>
        </w:rPr>
        <w:t>Ergonomia e Usabilidade: Conhecimentos, Métodos e Aplicações</w:t>
      </w:r>
      <w:r>
        <w:t>. 3. ed. São Paulo: Novatec, 2015.</w:t>
        <w:br/>
      </w:r>
    </w:p>
    <w:p>
      <w:pPr>
        <w:spacing w:line="360" w:lineRule="auto" w:after="120"/>
        <w:ind w:firstLine="0"/>
        <w:jc w:val="both"/>
      </w:pPr>
      <w:r>
        <w:br/>
        <w:t xml:space="preserve">  GALITZ, Wilbert O. </w:t>
      </w:r>
      <w:r>
        <w:rPr>
          <w:b/>
        </w:rPr>
        <w:t>The Essential Guide to User Interface Design: An Introduction to GUI Design Principles and Techniques</w:t>
      </w:r>
      <w:r>
        <w:t>. 3. ed. Indianapolis: John Wiley &amp; Sons, 2007.</w:t>
        <w:br/>
      </w:r>
    </w:p>
    <w:p>
      <w:pPr>
        <w:spacing w:line="360" w:lineRule="auto" w:after="120"/>
        <w:ind w:firstLine="0"/>
        <w:jc w:val="both"/>
      </w:pPr>
      <w:r>
        <w:br/>
        <w:t xml:space="preserve">  INTERNATIONAL ORGANIZATION FOR STANDARDIZATION. </w:t>
      </w:r>
      <w:r>
        <w:rPr>
          <w:b/>
        </w:rPr>
        <w:t>ISO 9241-11: Ergonomic requirements for office work with visual display terminals (VDTs) — Part 11: Guidance on usability</w:t>
      </w:r>
      <w:r>
        <w:t>. Genebra: ISO, 1998.</w:t>
        <w:br/>
      </w:r>
    </w:p>
    <w:p>
      <w:pPr>
        <w:spacing w:line="360" w:lineRule="auto" w:after="120"/>
        <w:ind w:firstLine="0"/>
        <w:jc w:val="both"/>
      </w:pPr>
      <w:r>
        <w:br/>
        <w:t xml:space="preserve">  INTERNATIONAL ORGANIZATION FOR STANDARDIZATION. </w:t>
      </w:r>
      <w:r>
        <w:rPr>
          <w:b/>
        </w:rPr>
        <w:t>ISO 9241-17: Ergonomic requirements for office work with visual display terminals (VDTs) — Part 17: Form filling dialogues</w:t>
      </w:r>
      <w:r>
        <w:t>. Genebra: ISO, 1998. 35 p.</w:t>
        <w:br/>
      </w:r>
    </w:p>
    <w:p>
      <w:pPr>
        <w:spacing w:line="360" w:lineRule="auto" w:after="120"/>
        <w:ind w:firstLine="0"/>
        <w:jc w:val="both"/>
      </w:pPr>
      <w:r>
        <w:br/>
        <w:t xml:space="preserve">  NIELSEN, Jakob. </w:t>
      </w:r>
      <w:r>
        <w:rPr>
          <w:b/>
        </w:rPr>
        <w:t>Usability Engineering</w:t>
      </w:r>
      <w:r>
        <w:t>. San Francisco: Morgan Kaufmann, 1993.</w:t>
        <w:br/>
      </w:r>
    </w:p>
    <w:p>
      <w:pPr>
        <w:spacing w:line="360" w:lineRule="auto" w:after="120"/>
        <w:ind w:firstLine="0"/>
        <w:jc w:val="both"/>
      </w:pPr>
      <w:r>
        <w:br/>
        <w:t xml:space="preserve">  SHNEIDERMAN, Ben; PLAISANT, Catherine. </w:t>
      </w:r>
      <w:r>
        <w:rPr>
          <w:b/>
        </w:rPr>
        <w:t>Designing the User Interface: Strategies for Effective Human-Computer Interaction</w:t>
      </w:r>
      <w:r>
        <w:t>. 5. ed. Boston: Addison-Wesley, 2010.</w:t>
        <w:br/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