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63CD" w:rsidRDefault="000F1A9F" w:rsidP="0089395D">
      <w:pPr>
        <w:pStyle w:val="DHHSmainheading"/>
      </w:pPr>
      <w:r>
        <w:t xml:space="preserve"> </w:t>
      </w:r>
      <w:bookmarkStart w:id="0" w:name="_GoBack"/>
      <w:bookmarkEnd w:id="0"/>
    </w:p>
    <w:p w:rsidR="00A667DE" w:rsidRPr="009C7849" w:rsidRDefault="00A667DE" w:rsidP="0089395D">
      <w:pPr>
        <w:pStyle w:val="DHHSmainheading"/>
      </w:pPr>
      <w:r w:rsidRPr="009C7849">
        <w:t xml:space="preserve">Services Connect </w:t>
      </w:r>
    </w:p>
    <w:p w:rsidR="00A95FF2" w:rsidRPr="00387217" w:rsidRDefault="00A667DE" w:rsidP="0089395D">
      <w:pPr>
        <w:pStyle w:val="DHHSmainheading"/>
      </w:pPr>
      <w:r w:rsidRPr="004B3715">
        <w:t>Client support practice framework</w:t>
      </w:r>
    </w:p>
    <w:p w:rsidR="00CA63CD" w:rsidRDefault="00CA63CD" w:rsidP="001D078B">
      <w:pPr>
        <w:pStyle w:val="DHSReportSubtitle"/>
      </w:pPr>
    </w:p>
    <w:p w:rsidR="00E41A40" w:rsidRPr="001D078B" w:rsidRDefault="007C2DA4" w:rsidP="0089395D">
      <w:pPr>
        <w:pStyle w:val="DHHSmainsubheading"/>
      </w:pPr>
      <w:r>
        <w:t>February 2015</w:t>
      </w:r>
    </w:p>
    <w:p w:rsidR="0089395D" w:rsidRDefault="0089395D" w:rsidP="00096F00">
      <w:pPr>
        <w:spacing w:after="7000"/>
      </w:pPr>
    </w:p>
    <w:p w:rsidR="0089395D" w:rsidRDefault="0089395D" w:rsidP="0089395D">
      <w:pPr>
        <w:spacing w:after="7000"/>
        <w:ind w:left="6804" w:firstLine="567"/>
      </w:pPr>
    </w:p>
    <w:p w:rsidR="009E0434" w:rsidRDefault="00A95FF2" w:rsidP="00096F00">
      <w:pPr>
        <w:spacing w:after="7000"/>
      </w:pPr>
      <w:r>
        <w:lastRenderedPageBreak/>
        <w:br w:type="page"/>
      </w:r>
    </w:p>
    <w:p w:rsidR="00EF72F3" w:rsidRPr="009E0434" w:rsidRDefault="00EF72F3" w:rsidP="00DD26CC">
      <w:pPr>
        <w:pStyle w:val="DHSAccessibilityText"/>
        <w:spacing w:before="120" w:after="0"/>
      </w:pPr>
      <w:r w:rsidRPr="009E0434">
        <w:lastRenderedPageBreak/>
        <w:t xml:space="preserve">If you would like to receive this publication in another format, please phone </w:t>
      </w:r>
      <w:r w:rsidR="00F76181">
        <w:t>9096</w:t>
      </w:r>
      <w:r w:rsidRPr="009E0434">
        <w:t xml:space="preserve"> </w:t>
      </w:r>
      <w:r w:rsidR="00F76181">
        <w:t>6916</w:t>
      </w:r>
      <w:r w:rsidRPr="009E0434">
        <w:t xml:space="preserve">, using the National Relay Service 13 36 77 if required, or email </w:t>
      </w:r>
      <w:r w:rsidR="00F76181">
        <w:t>servicesconnect</w:t>
      </w:r>
      <w:r w:rsidRPr="009E0434">
        <w:t>@dhs.vic.gov.au</w:t>
      </w:r>
    </w:p>
    <w:p w:rsidR="00B97A9B" w:rsidRPr="009E0434" w:rsidRDefault="00EF72F3" w:rsidP="00DD26CC">
      <w:pPr>
        <w:pStyle w:val="DHSAccessibilityText"/>
        <w:spacing w:before="120" w:after="0"/>
      </w:pPr>
      <w:r w:rsidRPr="009E0434">
        <w:t xml:space="preserve">This document is also available on the Internet at </w:t>
      </w:r>
      <w:r w:rsidR="00F76181" w:rsidRPr="00F76181">
        <w:t>http://www.dhs.vic.gov.au/for-service-providers/for-funded-agencies/services-connect/resources-for-services-connect</w:t>
      </w:r>
    </w:p>
    <w:p w:rsidR="00EF72F3" w:rsidRPr="00AF6E22" w:rsidRDefault="00EF72F3" w:rsidP="00DD26CC">
      <w:pPr>
        <w:pStyle w:val="DHSImprint"/>
        <w:spacing w:before="120" w:after="0"/>
      </w:pPr>
      <w:r w:rsidRPr="00AF6E22">
        <w:t>Unless indicated otherwise, this work is made available under the terms of the Creative Commons Attribution 3.0 Australia licence. The licence DOES NOT apply to any software, artistic works, images, photographs or branding, including the Victorian Coat of Arms, the Victorian Government logo and any Victorian Government departmental logos.</w:t>
      </w:r>
    </w:p>
    <w:p w:rsidR="00EF72F3" w:rsidRPr="00F500EA" w:rsidRDefault="00EF72F3" w:rsidP="00DD26CC">
      <w:pPr>
        <w:pStyle w:val="DHSImprint"/>
        <w:spacing w:before="120" w:after="0"/>
      </w:pPr>
      <w:r w:rsidRPr="00F500EA">
        <w:t xml:space="preserve">To view a copy of this licence, visit </w:t>
      </w:r>
      <w:hyperlink r:id="rId7" w:history="1">
        <w:r w:rsidRPr="007B55B4">
          <w:rPr>
            <w:rStyle w:val="Hyperlink"/>
          </w:rPr>
          <w:t>creativecommons.org/licenses/by/3.0/au</w:t>
        </w:r>
      </w:hyperlink>
    </w:p>
    <w:p w:rsidR="00EF72F3" w:rsidRPr="00F500EA" w:rsidRDefault="00EF72F3" w:rsidP="00DD26CC">
      <w:pPr>
        <w:pStyle w:val="DHSImprint"/>
        <w:spacing w:before="120" w:after="0"/>
      </w:pPr>
      <w:r w:rsidRPr="00F500EA">
        <w:t>It is a condition of this Creative Commons Attribution 3.0 Licence that you must give credit to the original author who is the State of Victoria.</w:t>
      </w:r>
    </w:p>
    <w:p w:rsidR="00EF72F3" w:rsidRPr="00F500EA" w:rsidRDefault="00EF72F3" w:rsidP="00DD26CC">
      <w:pPr>
        <w:pStyle w:val="DHSImprint"/>
        <w:spacing w:before="120" w:after="0"/>
      </w:pPr>
      <w:r w:rsidRPr="00F500EA">
        <w:t>Authorised and published by the Victorian Government,</w:t>
      </w:r>
      <w:r w:rsidR="000723A1" w:rsidRPr="00F500EA">
        <w:t xml:space="preserve"> </w:t>
      </w:r>
      <w:r w:rsidRPr="00F500EA">
        <w:t>1 Treasury Place, Melbourne.</w:t>
      </w:r>
    </w:p>
    <w:p w:rsidR="00F76181" w:rsidRDefault="00F76181" w:rsidP="006024C8">
      <w:pPr>
        <w:pStyle w:val="Heading1"/>
        <w:spacing w:before="0" w:after="240" w:line="240" w:lineRule="auto"/>
        <w:rPr>
          <w:rStyle w:val="Heading1Char"/>
        </w:rPr>
      </w:pPr>
      <w:bookmarkStart w:id="1" w:name="_Toc405921751"/>
    </w:p>
    <w:p w:rsidR="009A0147" w:rsidRDefault="009A0147" w:rsidP="0089395D">
      <w:pPr>
        <w:rPr>
          <w:rFonts w:eastAsia="MS Gothic"/>
          <w:lang w:eastAsia="en-AU"/>
        </w:rPr>
      </w:pPr>
    </w:p>
    <w:p w:rsidR="009A0147" w:rsidRDefault="009A0147" w:rsidP="0089395D">
      <w:pPr>
        <w:rPr>
          <w:rFonts w:eastAsia="MS Gothic"/>
          <w:lang w:eastAsia="en-AU"/>
        </w:rPr>
      </w:pPr>
    </w:p>
    <w:p w:rsidR="009A0147" w:rsidRDefault="009A0147" w:rsidP="0089395D">
      <w:pPr>
        <w:rPr>
          <w:rFonts w:eastAsia="MS Gothic"/>
          <w:lang w:eastAsia="en-AU"/>
        </w:rPr>
      </w:pPr>
    </w:p>
    <w:p w:rsidR="009A0147" w:rsidRDefault="009A0147" w:rsidP="0089395D">
      <w:pPr>
        <w:rPr>
          <w:rFonts w:eastAsia="MS Gothic"/>
          <w:lang w:eastAsia="en-AU"/>
        </w:rPr>
      </w:pPr>
    </w:p>
    <w:p w:rsidR="009A0147" w:rsidRDefault="009A0147" w:rsidP="0089395D">
      <w:pPr>
        <w:rPr>
          <w:rFonts w:eastAsia="MS Gothic"/>
          <w:lang w:eastAsia="en-AU"/>
        </w:rPr>
      </w:pPr>
    </w:p>
    <w:p w:rsidR="006024C8" w:rsidRPr="0089395D" w:rsidRDefault="006024C8" w:rsidP="0089395D">
      <w:pPr>
        <w:pStyle w:val="DHHSmainsubheading"/>
      </w:pPr>
      <w:r w:rsidRPr="0089395D">
        <w:t>Client support practice framework</w:t>
      </w:r>
      <w:bookmarkEnd w:id="1"/>
    </w:p>
    <w:p w:rsidR="00226A4F" w:rsidRPr="0089395D" w:rsidRDefault="006024C8" w:rsidP="0089395D">
      <w:pPr>
        <w:pStyle w:val="DHHSTOCHeadingfactsheet"/>
        <w:rPr>
          <w:rFonts w:cs="Arial"/>
          <w:b/>
          <w:noProof/>
          <w:sz w:val="20"/>
          <w:szCs w:val="20"/>
          <w:lang w:eastAsia="en-AU"/>
        </w:rPr>
      </w:pPr>
      <w:bookmarkStart w:id="2" w:name="_Toc382563663"/>
      <w:bookmarkStart w:id="3" w:name="_Toc25658652"/>
      <w:r w:rsidRPr="001D078B">
        <w:t>Table of contents</w:t>
      </w:r>
      <w:bookmarkEnd w:id="2"/>
      <w:r w:rsidRPr="0089395D">
        <w:rPr>
          <w:rFonts w:cs="Arial"/>
          <w:sz w:val="20"/>
          <w:szCs w:val="20"/>
        </w:rPr>
        <w:fldChar w:fldCharType="begin"/>
      </w:r>
      <w:r w:rsidRPr="0089395D">
        <w:rPr>
          <w:rFonts w:cs="Arial"/>
          <w:sz w:val="20"/>
          <w:szCs w:val="20"/>
        </w:rPr>
        <w:instrText xml:space="preserve"> TOC \o "1-6" </w:instrText>
      </w:r>
      <w:r w:rsidRPr="0089395D">
        <w:rPr>
          <w:rFonts w:cs="Arial"/>
          <w:sz w:val="20"/>
          <w:szCs w:val="20"/>
        </w:rPr>
        <w:fldChar w:fldCharType="separate"/>
      </w:r>
    </w:p>
    <w:p w:rsidR="00226A4F" w:rsidRPr="0089395D" w:rsidRDefault="00226A4F">
      <w:pPr>
        <w:pStyle w:val="TOC1"/>
        <w:rPr>
          <w:rFonts w:cs="Arial"/>
          <w:b w:val="0"/>
          <w:sz w:val="20"/>
          <w:lang w:eastAsia="en-AU"/>
        </w:rPr>
      </w:pPr>
      <w:r w:rsidRPr="0089395D">
        <w:rPr>
          <w:rFonts w:cs="Arial"/>
          <w:sz w:val="20"/>
        </w:rPr>
        <w:t>1. What is the Client support practice framework?</w:t>
      </w:r>
      <w:r w:rsidRPr="0089395D">
        <w:rPr>
          <w:rFonts w:cs="Arial"/>
          <w:sz w:val="20"/>
        </w:rPr>
        <w:tab/>
      </w:r>
      <w:r w:rsidRPr="0089395D">
        <w:rPr>
          <w:rFonts w:cs="Arial"/>
          <w:sz w:val="20"/>
        </w:rPr>
        <w:fldChar w:fldCharType="begin"/>
      </w:r>
      <w:r w:rsidRPr="0089395D">
        <w:rPr>
          <w:rFonts w:cs="Arial"/>
          <w:sz w:val="20"/>
        </w:rPr>
        <w:instrText xml:space="preserve"> PAGEREF _Toc405921752 \h </w:instrText>
      </w:r>
      <w:r w:rsidRPr="0089395D">
        <w:rPr>
          <w:rFonts w:cs="Arial"/>
          <w:sz w:val="20"/>
        </w:rPr>
      </w:r>
      <w:r w:rsidRPr="0089395D">
        <w:rPr>
          <w:rFonts w:cs="Arial"/>
          <w:sz w:val="20"/>
        </w:rPr>
        <w:fldChar w:fldCharType="separate"/>
      </w:r>
      <w:r w:rsidR="00690310">
        <w:rPr>
          <w:rFonts w:cs="Arial"/>
          <w:sz w:val="20"/>
        </w:rPr>
        <w:t>1</w:t>
      </w:r>
      <w:r w:rsidRPr="0089395D">
        <w:rPr>
          <w:rFonts w:cs="Arial"/>
          <w:sz w:val="20"/>
        </w:rPr>
        <w:fldChar w:fldCharType="end"/>
      </w:r>
    </w:p>
    <w:p w:rsidR="00226A4F" w:rsidRPr="0089395D" w:rsidRDefault="00226A4F">
      <w:pPr>
        <w:pStyle w:val="TOC2"/>
        <w:rPr>
          <w:rFonts w:cs="Arial"/>
          <w:noProof/>
          <w:lang w:eastAsia="en-AU"/>
        </w:rPr>
      </w:pPr>
      <w:r w:rsidRPr="0089395D">
        <w:rPr>
          <w:rFonts w:cs="Arial"/>
          <w:noProof/>
        </w:rPr>
        <w:t xml:space="preserve">1.1 Who is the audience for the </w:t>
      </w:r>
      <w:r w:rsidRPr="0089395D">
        <w:rPr>
          <w:rFonts w:cs="Arial"/>
          <w:i/>
          <w:noProof/>
        </w:rPr>
        <w:t>Client support practice framework</w:t>
      </w:r>
      <w:r w:rsidRPr="0089395D">
        <w:rPr>
          <w:rFonts w:cs="Arial"/>
          <w:noProof/>
        </w:rPr>
        <w:t>?</w:t>
      </w:r>
      <w:r w:rsidRPr="0089395D">
        <w:rPr>
          <w:rFonts w:cs="Arial"/>
          <w:noProof/>
        </w:rPr>
        <w:tab/>
      </w:r>
      <w:r w:rsidRPr="0089395D">
        <w:rPr>
          <w:rFonts w:cs="Arial"/>
          <w:noProof/>
        </w:rPr>
        <w:fldChar w:fldCharType="begin"/>
      </w:r>
      <w:r w:rsidRPr="0089395D">
        <w:rPr>
          <w:rFonts w:cs="Arial"/>
          <w:noProof/>
        </w:rPr>
        <w:instrText xml:space="preserve"> PAGEREF _Toc405921753 \h </w:instrText>
      </w:r>
      <w:r w:rsidRPr="0089395D">
        <w:rPr>
          <w:rFonts w:cs="Arial"/>
          <w:noProof/>
        </w:rPr>
      </w:r>
      <w:r w:rsidRPr="0089395D">
        <w:rPr>
          <w:rFonts w:cs="Arial"/>
          <w:noProof/>
        </w:rPr>
        <w:fldChar w:fldCharType="separate"/>
      </w:r>
      <w:r w:rsidR="00690310">
        <w:rPr>
          <w:rFonts w:cs="Arial"/>
          <w:noProof/>
        </w:rPr>
        <w:t>1</w:t>
      </w:r>
      <w:r w:rsidRPr="0089395D">
        <w:rPr>
          <w:rFonts w:cs="Arial"/>
          <w:noProof/>
        </w:rPr>
        <w:fldChar w:fldCharType="end"/>
      </w:r>
    </w:p>
    <w:p w:rsidR="00226A4F" w:rsidRPr="0089395D" w:rsidRDefault="00226A4F">
      <w:pPr>
        <w:pStyle w:val="TOC1"/>
        <w:rPr>
          <w:rFonts w:cs="Arial"/>
          <w:b w:val="0"/>
          <w:sz w:val="20"/>
          <w:lang w:eastAsia="en-AU"/>
        </w:rPr>
      </w:pPr>
      <w:r w:rsidRPr="0089395D">
        <w:rPr>
          <w:rFonts w:cs="Arial"/>
          <w:sz w:val="20"/>
        </w:rPr>
        <w:t>2. Background</w:t>
      </w:r>
      <w:r w:rsidRPr="0089395D">
        <w:rPr>
          <w:rFonts w:cs="Arial"/>
          <w:sz w:val="20"/>
        </w:rPr>
        <w:tab/>
      </w:r>
      <w:r w:rsidRPr="0089395D">
        <w:rPr>
          <w:rFonts w:cs="Arial"/>
          <w:sz w:val="20"/>
        </w:rPr>
        <w:fldChar w:fldCharType="begin"/>
      </w:r>
      <w:r w:rsidRPr="0089395D">
        <w:rPr>
          <w:rFonts w:cs="Arial"/>
          <w:sz w:val="20"/>
        </w:rPr>
        <w:instrText xml:space="preserve"> PAGEREF _Toc405921754 \h </w:instrText>
      </w:r>
      <w:r w:rsidRPr="0089395D">
        <w:rPr>
          <w:rFonts w:cs="Arial"/>
          <w:sz w:val="20"/>
        </w:rPr>
      </w:r>
      <w:r w:rsidRPr="0089395D">
        <w:rPr>
          <w:rFonts w:cs="Arial"/>
          <w:sz w:val="20"/>
        </w:rPr>
        <w:fldChar w:fldCharType="separate"/>
      </w:r>
      <w:r w:rsidR="00690310">
        <w:rPr>
          <w:rFonts w:cs="Arial"/>
          <w:sz w:val="20"/>
        </w:rPr>
        <w:t>1</w:t>
      </w:r>
      <w:r w:rsidRPr="0089395D">
        <w:rPr>
          <w:rFonts w:cs="Arial"/>
          <w:sz w:val="20"/>
        </w:rPr>
        <w:fldChar w:fldCharType="end"/>
      </w:r>
    </w:p>
    <w:p w:rsidR="00226A4F" w:rsidRPr="0089395D" w:rsidRDefault="00226A4F">
      <w:pPr>
        <w:pStyle w:val="TOC2"/>
        <w:rPr>
          <w:rFonts w:cs="Arial"/>
          <w:noProof/>
          <w:lang w:eastAsia="en-AU"/>
        </w:rPr>
      </w:pPr>
      <w:r w:rsidRPr="0089395D">
        <w:rPr>
          <w:rFonts w:cs="Arial"/>
          <w:noProof/>
        </w:rPr>
        <w:t>2.1 Progress so far</w:t>
      </w:r>
      <w:r w:rsidRPr="0089395D">
        <w:rPr>
          <w:rFonts w:cs="Arial"/>
          <w:noProof/>
        </w:rPr>
        <w:tab/>
      </w:r>
      <w:r w:rsidRPr="0089395D">
        <w:rPr>
          <w:rFonts w:cs="Arial"/>
          <w:noProof/>
        </w:rPr>
        <w:fldChar w:fldCharType="begin"/>
      </w:r>
      <w:r w:rsidRPr="0089395D">
        <w:rPr>
          <w:rFonts w:cs="Arial"/>
          <w:noProof/>
        </w:rPr>
        <w:instrText xml:space="preserve"> PAGEREF _Toc405921755 \h </w:instrText>
      </w:r>
      <w:r w:rsidRPr="0089395D">
        <w:rPr>
          <w:rFonts w:cs="Arial"/>
          <w:noProof/>
        </w:rPr>
      </w:r>
      <w:r w:rsidRPr="0089395D">
        <w:rPr>
          <w:rFonts w:cs="Arial"/>
          <w:noProof/>
        </w:rPr>
        <w:fldChar w:fldCharType="separate"/>
      </w:r>
      <w:r w:rsidR="00690310">
        <w:rPr>
          <w:rFonts w:cs="Arial"/>
          <w:noProof/>
        </w:rPr>
        <w:t>1</w:t>
      </w:r>
      <w:r w:rsidRPr="0089395D">
        <w:rPr>
          <w:rFonts w:cs="Arial"/>
          <w:noProof/>
        </w:rPr>
        <w:fldChar w:fldCharType="end"/>
      </w:r>
    </w:p>
    <w:p w:rsidR="00226A4F" w:rsidRPr="0089395D" w:rsidRDefault="00226A4F">
      <w:pPr>
        <w:pStyle w:val="TOC2"/>
        <w:rPr>
          <w:rFonts w:cs="Arial"/>
          <w:noProof/>
          <w:lang w:eastAsia="en-AU"/>
        </w:rPr>
      </w:pPr>
      <w:r w:rsidRPr="0089395D">
        <w:rPr>
          <w:rFonts w:cs="Arial"/>
          <w:noProof/>
        </w:rPr>
        <w:t>2.2 Next steps</w:t>
      </w:r>
      <w:r w:rsidRPr="0089395D">
        <w:rPr>
          <w:rFonts w:cs="Arial"/>
          <w:noProof/>
        </w:rPr>
        <w:tab/>
      </w:r>
      <w:r w:rsidRPr="0089395D">
        <w:rPr>
          <w:rFonts w:cs="Arial"/>
          <w:noProof/>
        </w:rPr>
        <w:fldChar w:fldCharType="begin"/>
      </w:r>
      <w:r w:rsidRPr="0089395D">
        <w:rPr>
          <w:rFonts w:cs="Arial"/>
          <w:noProof/>
        </w:rPr>
        <w:instrText xml:space="preserve"> PAGEREF _Toc405921756 \h </w:instrText>
      </w:r>
      <w:r w:rsidRPr="0089395D">
        <w:rPr>
          <w:rFonts w:cs="Arial"/>
          <w:noProof/>
        </w:rPr>
      </w:r>
      <w:r w:rsidRPr="0089395D">
        <w:rPr>
          <w:rFonts w:cs="Arial"/>
          <w:noProof/>
        </w:rPr>
        <w:fldChar w:fldCharType="separate"/>
      </w:r>
      <w:r w:rsidR="00690310">
        <w:rPr>
          <w:rFonts w:cs="Arial"/>
          <w:noProof/>
        </w:rPr>
        <w:t>1</w:t>
      </w:r>
      <w:r w:rsidRPr="0089395D">
        <w:rPr>
          <w:rFonts w:cs="Arial"/>
          <w:noProof/>
        </w:rPr>
        <w:fldChar w:fldCharType="end"/>
      </w:r>
    </w:p>
    <w:p w:rsidR="00226A4F" w:rsidRPr="0089395D" w:rsidRDefault="00226A4F">
      <w:pPr>
        <w:pStyle w:val="TOC1"/>
        <w:rPr>
          <w:rFonts w:cs="Arial"/>
          <w:b w:val="0"/>
          <w:sz w:val="20"/>
          <w:lang w:eastAsia="en-AU"/>
        </w:rPr>
      </w:pPr>
      <w:r w:rsidRPr="0089395D">
        <w:rPr>
          <w:rFonts w:cs="Arial"/>
          <w:sz w:val="20"/>
        </w:rPr>
        <w:t>3. The Services Connect delivery model</w:t>
      </w:r>
      <w:r w:rsidRPr="0089395D">
        <w:rPr>
          <w:rFonts w:cs="Arial"/>
          <w:sz w:val="20"/>
        </w:rPr>
        <w:tab/>
      </w:r>
      <w:r w:rsidRPr="0089395D">
        <w:rPr>
          <w:rFonts w:cs="Arial"/>
          <w:sz w:val="20"/>
        </w:rPr>
        <w:fldChar w:fldCharType="begin"/>
      </w:r>
      <w:r w:rsidRPr="0089395D">
        <w:rPr>
          <w:rFonts w:cs="Arial"/>
          <w:sz w:val="20"/>
        </w:rPr>
        <w:instrText xml:space="preserve"> PAGEREF _Toc405921757 \h </w:instrText>
      </w:r>
      <w:r w:rsidRPr="0089395D">
        <w:rPr>
          <w:rFonts w:cs="Arial"/>
          <w:sz w:val="20"/>
        </w:rPr>
      </w:r>
      <w:r w:rsidRPr="0089395D">
        <w:rPr>
          <w:rFonts w:cs="Arial"/>
          <w:sz w:val="20"/>
        </w:rPr>
        <w:fldChar w:fldCharType="separate"/>
      </w:r>
      <w:r w:rsidR="00690310">
        <w:rPr>
          <w:rFonts w:cs="Arial"/>
          <w:sz w:val="20"/>
        </w:rPr>
        <w:t>2</w:t>
      </w:r>
      <w:r w:rsidRPr="0089395D">
        <w:rPr>
          <w:rFonts w:cs="Arial"/>
          <w:sz w:val="20"/>
        </w:rPr>
        <w:fldChar w:fldCharType="end"/>
      </w:r>
    </w:p>
    <w:p w:rsidR="00226A4F" w:rsidRPr="0089395D" w:rsidRDefault="00226A4F">
      <w:pPr>
        <w:pStyle w:val="TOC2"/>
        <w:rPr>
          <w:rFonts w:cs="Arial"/>
          <w:noProof/>
          <w:lang w:eastAsia="en-AU"/>
        </w:rPr>
      </w:pPr>
      <w:r w:rsidRPr="0089395D">
        <w:rPr>
          <w:rFonts w:cs="Arial"/>
          <w:noProof/>
        </w:rPr>
        <w:t>3.1 Guiding principles</w:t>
      </w:r>
      <w:r w:rsidRPr="0089395D">
        <w:rPr>
          <w:rFonts w:cs="Arial"/>
          <w:noProof/>
        </w:rPr>
        <w:tab/>
      </w:r>
      <w:r w:rsidRPr="0089395D">
        <w:rPr>
          <w:rFonts w:cs="Arial"/>
          <w:noProof/>
        </w:rPr>
        <w:fldChar w:fldCharType="begin"/>
      </w:r>
      <w:r w:rsidRPr="0089395D">
        <w:rPr>
          <w:rFonts w:cs="Arial"/>
          <w:noProof/>
        </w:rPr>
        <w:instrText xml:space="preserve"> PAGEREF _Toc405921758 \h </w:instrText>
      </w:r>
      <w:r w:rsidRPr="0089395D">
        <w:rPr>
          <w:rFonts w:cs="Arial"/>
          <w:noProof/>
        </w:rPr>
      </w:r>
      <w:r w:rsidRPr="0089395D">
        <w:rPr>
          <w:rFonts w:cs="Arial"/>
          <w:noProof/>
        </w:rPr>
        <w:fldChar w:fldCharType="separate"/>
      </w:r>
      <w:r w:rsidR="00690310">
        <w:rPr>
          <w:rFonts w:cs="Arial"/>
          <w:noProof/>
        </w:rPr>
        <w:t>3</w:t>
      </w:r>
      <w:r w:rsidRPr="0089395D">
        <w:rPr>
          <w:rFonts w:cs="Arial"/>
          <w:noProof/>
        </w:rPr>
        <w:fldChar w:fldCharType="end"/>
      </w:r>
    </w:p>
    <w:p w:rsidR="00226A4F" w:rsidRPr="0089395D" w:rsidRDefault="00226A4F">
      <w:pPr>
        <w:pStyle w:val="TOC2"/>
        <w:rPr>
          <w:rFonts w:cs="Arial"/>
          <w:noProof/>
          <w:lang w:eastAsia="en-AU"/>
        </w:rPr>
      </w:pPr>
      <w:r w:rsidRPr="0089395D">
        <w:rPr>
          <w:rFonts w:cs="Arial"/>
          <w:noProof/>
        </w:rPr>
        <w:t>3.2 Outcomes framework</w:t>
      </w:r>
      <w:r w:rsidRPr="0089395D">
        <w:rPr>
          <w:rFonts w:cs="Arial"/>
          <w:noProof/>
        </w:rPr>
        <w:tab/>
      </w:r>
      <w:r w:rsidRPr="0089395D">
        <w:rPr>
          <w:rFonts w:cs="Arial"/>
          <w:noProof/>
        </w:rPr>
        <w:fldChar w:fldCharType="begin"/>
      </w:r>
      <w:r w:rsidRPr="0089395D">
        <w:rPr>
          <w:rFonts w:cs="Arial"/>
          <w:noProof/>
        </w:rPr>
        <w:instrText xml:space="preserve"> PAGEREF _Toc405921759 \h </w:instrText>
      </w:r>
      <w:r w:rsidRPr="0089395D">
        <w:rPr>
          <w:rFonts w:cs="Arial"/>
          <w:noProof/>
        </w:rPr>
      </w:r>
      <w:r w:rsidRPr="0089395D">
        <w:rPr>
          <w:rFonts w:cs="Arial"/>
          <w:noProof/>
        </w:rPr>
        <w:fldChar w:fldCharType="separate"/>
      </w:r>
      <w:r w:rsidR="00690310">
        <w:rPr>
          <w:rFonts w:cs="Arial"/>
          <w:noProof/>
        </w:rPr>
        <w:t>4</w:t>
      </w:r>
      <w:r w:rsidRPr="0089395D">
        <w:rPr>
          <w:rFonts w:cs="Arial"/>
          <w:noProof/>
        </w:rPr>
        <w:fldChar w:fldCharType="end"/>
      </w:r>
    </w:p>
    <w:p w:rsidR="00226A4F" w:rsidRPr="0089395D" w:rsidRDefault="00226A4F">
      <w:pPr>
        <w:pStyle w:val="TOC1"/>
        <w:rPr>
          <w:rFonts w:cs="Arial"/>
          <w:b w:val="0"/>
          <w:sz w:val="20"/>
          <w:lang w:eastAsia="en-AU"/>
        </w:rPr>
      </w:pPr>
      <w:r w:rsidRPr="0089395D">
        <w:rPr>
          <w:rFonts w:cs="Arial"/>
          <w:sz w:val="20"/>
        </w:rPr>
        <w:t>4. Services Connect practice principles</w:t>
      </w:r>
      <w:r w:rsidRPr="0089395D">
        <w:rPr>
          <w:rFonts w:cs="Arial"/>
          <w:sz w:val="20"/>
        </w:rPr>
        <w:tab/>
      </w:r>
      <w:r w:rsidRPr="0089395D">
        <w:rPr>
          <w:rFonts w:cs="Arial"/>
          <w:sz w:val="20"/>
        </w:rPr>
        <w:fldChar w:fldCharType="begin"/>
      </w:r>
      <w:r w:rsidRPr="0089395D">
        <w:rPr>
          <w:rFonts w:cs="Arial"/>
          <w:sz w:val="20"/>
        </w:rPr>
        <w:instrText xml:space="preserve"> PAGEREF _Toc405921760 \h </w:instrText>
      </w:r>
      <w:r w:rsidRPr="0089395D">
        <w:rPr>
          <w:rFonts w:cs="Arial"/>
          <w:sz w:val="20"/>
        </w:rPr>
      </w:r>
      <w:r w:rsidRPr="0089395D">
        <w:rPr>
          <w:rFonts w:cs="Arial"/>
          <w:sz w:val="20"/>
        </w:rPr>
        <w:fldChar w:fldCharType="separate"/>
      </w:r>
      <w:r w:rsidR="00690310">
        <w:rPr>
          <w:rFonts w:cs="Arial"/>
          <w:sz w:val="20"/>
        </w:rPr>
        <w:t>5</w:t>
      </w:r>
      <w:r w:rsidRPr="0089395D">
        <w:rPr>
          <w:rFonts w:cs="Arial"/>
          <w:sz w:val="20"/>
        </w:rPr>
        <w:fldChar w:fldCharType="end"/>
      </w:r>
    </w:p>
    <w:p w:rsidR="00226A4F" w:rsidRPr="0089395D" w:rsidRDefault="00226A4F">
      <w:pPr>
        <w:pStyle w:val="TOC2"/>
        <w:rPr>
          <w:rFonts w:cs="Arial"/>
          <w:noProof/>
          <w:lang w:eastAsia="en-AU"/>
        </w:rPr>
      </w:pPr>
      <w:r w:rsidRPr="0089395D">
        <w:rPr>
          <w:rFonts w:cs="Arial"/>
          <w:noProof/>
        </w:rPr>
        <w:t>4.1 Self-management</w:t>
      </w:r>
      <w:r w:rsidRPr="0089395D">
        <w:rPr>
          <w:rFonts w:cs="Arial"/>
          <w:noProof/>
        </w:rPr>
        <w:tab/>
      </w:r>
      <w:r w:rsidRPr="0089395D">
        <w:rPr>
          <w:rFonts w:cs="Arial"/>
          <w:noProof/>
        </w:rPr>
        <w:fldChar w:fldCharType="begin"/>
      </w:r>
      <w:r w:rsidRPr="0089395D">
        <w:rPr>
          <w:rFonts w:cs="Arial"/>
          <w:noProof/>
        </w:rPr>
        <w:instrText xml:space="preserve"> PAGEREF _Toc405921761 \h </w:instrText>
      </w:r>
      <w:r w:rsidRPr="0089395D">
        <w:rPr>
          <w:rFonts w:cs="Arial"/>
          <w:noProof/>
        </w:rPr>
      </w:r>
      <w:r w:rsidRPr="0089395D">
        <w:rPr>
          <w:rFonts w:cs="Arial"/>
          <w:noProof/>
        </w:rPr>
        <w:fldChar w:fldCharType="separate"/>
      </w:r>
      <w:r w:rsidR="00690310">
        <w:rPr>
          <w:rFonts w:cs="Arial"/>
          <w:noProof/>
        </w:rPr>
        <w:t>6</w:t>
      </w:r>
      <w:r w:rsidRPr="0089395D">
        <w:rPr>
          <w:rFonts w:cs="Arial"/>
          <w:noProof/>
        </w:rPr>
        <w:fldChar w:fldCharType="end"/>
      </w:r>
    </w:p>
    <w:p w:rsidR="00226A4F" w:rsidRPr="0089395D" w:rsidRDefault="00226A4F">
      <w:pPr>
        <w:pStyle w:val="TOC2"/>
        <w:rPr>
          <w:rFonts w:cs="Arial"/>
          <w:noProof/>
          <w:lang w:eastAsia="en-AU"/>
        </w:rPr>
      </w:pPr>
      <w:r w:rsidRPr="0089395D">
        <w:rPr>
          <w:rFonts w:cs="Arial"/>
          <w:noProof/>
        </w:rPr>
        <w:t>4.2 Person-centred</w:t>
      </w:r>
      <w:r w:rsidRPr="0089395D">
        <w:rPr>
          <w:rFonts w:cs="Arial"/>
          <w:noProof/>
        </w:rPr>
        <w:tab/>
      </w:r>
      <w:r w:rsidRPr="0089395D">
        <w:rPr>
          <w:rFonts w:cs="Arial"/>
          <w:noProof/>
        </w:rPr>
        <w:fldChar w:fldCharType="begin"/>
      </w:r>
      <w:r w:rsidRPr="0089395D">
        <w:rPr>
          <w:rFonts w:cs="Arial"/>
          <w:noProof/>
        </w:rPr>
        <w:instrText xml:space="preserve"> PAGEREF _Toc405921762 \h </w:instrText>
      </w:r>
      <w:r w:rsidRPr="0089395D">
        <w:rPr>
          <w:rFonts w:cs="Arial"/>
          <w:noProof/>
        </w:rPr>
      </w:r>
      <w:r w:rsidRPr="0089395D">
        <w:rPr>
          <w:rFonts w:cs="Arial"/>
          <w:noProof/>
        </w:rPr>
        <w:fldChar w:fldCharType="separate"/>
      </w:r>
      <w:r w:rsidR="00690310">
        <w:rPr>
          <w:rFonts w:cs="Arial"/>
          <w:noProof/>
        </w:rPr>
        <w:t>6</w:t>
      </w:r>
      <w:r w:rsidRPr="0089395D">
        <w:rPr>
          <w:rFonts w:cs="Arial"/>
          <w:noProof/>
        </w:rPr>
        <w:fldChar w:fldCharType="end"/>
      </w:r>
    </w:p>
    <w:p w:rsidR="00226A4F" w:rsidRPr="0089395D" w:rsidRDefault="00226A4F">
      <w:pPr>
        <w:pStyle w:val="TOC2"/>
        <w:rPr>
          <w:rFonts w:cs="Arial"/>
          <w:noProof/>
          <w:lang w:eastAsia="en-AU"/>
        </w:rPr>
      </w:pPr>
      <w:r w:rsidRPr="0089395D">
        <w:rPr>
          <w:rFonts w:cs="Arial"/>
          <w:noProof/>
        </w:rPr>
        <w:t>4.3 Strengths-based</w:t>
      </w:r>
      <w:r w:rsidRPr="0089395D">
        <w:rPr>
          <w:rFonts w:cs="Arial"/>
          <w:noProof/>
        </w:rPr>
        <w:tab/>
      </w:r>
      <w:r w:rsidRPr="0089395D">
        <w:rPr>
          <w:rFonts w:cs="Arial"/>
          <w:noProof/>
        </w:rPr>
        <w:fldChar w:fldCharType="begin"/>
      </w:r>
      <w:r w:rsidRPr="0089395D">
        <w:rPr>
          <w:rFonts w:cs="Arial"/>
          <w:noProof/>
        </w:rPr>
        <w:instrText xml:space="preserve"> PAGEREF _Toc405921763 \h </w:instrText>
      </w:r>
      <w:r w:rsidRPr="0089395D">
        <w:rPr>
          <w:rFonts w:cs="Arial"/>
          <w:noProof/>
        </w:rPr>
      </w:r>
      <w:r w:rsidRPr="0089395D">
        <w:rPr>
          <w:rFonts w:cs="Arial"/>
          <w:noProof/>
        </w:rPr>
        <w:fldChar w:fldCharType="separate"/>
      </w:r>
      <w:r w:rsidR="00690310">
        <w:rPr>
          <w:rFonts w:cs="Arial"/>
          <w:noProof/>
        </w:rPr>
        <w:t>7</w:t>
      </w:r>
      <w:r w:rsidRPr="0089395D">
        <w:rPr>
          <w:rFonts w:cs="Arial"/>
          <w:noProof/>
        </w:rPr>
        <w:fldChar w:fldCharType="end"/>
      </w:r>
    </w:p>
    <w:p w:rsidR="00226A4F" w:rsidRPr="0089395D" w:rsidRDefault="00226A4F">
      <w:pPr>
        <w:pStyle w:val="TOC2"/>
        <w:rPr>
          <w:rFonts w:cs="Arial"/>
          <w:noProof/>
          <w:lang w:eastAsia="en-AU"/>
        </w:rPr>
      </w:pPr>
      <w:r w:rsidRPr="0089395D">
        <w:rPr>
          <w:rFonts w:cs="Arial"/>
          <w:noProof/>
        </w:rPr>
        <w:t>4.4 Holistic</w:t>
      </w:r>
      <w:r w:rsidRPr="0089395D">
        <w:rPr>
          <w:rFonts w:cs="Arial"/>
          <w:noProof/>
        </w:rPr>
        <w:tab/>
      </w:r>
      <w:r w:rsidRPr="0089395D">
        <w:rPr>
          <w:rFonts w:cs="Arial"/>
          <w:noProof/>
        </w:rPr>
        <w:fldChar w:fldCharType="begin"/>
      </w:r>
      <w:r w:rsidRPr="0089395D">
        <w:rPr>
          <w:rFonts w:cs="Arial"/>
          <w:noProof/>
        </w:rPr>
        <w:instrText xml:space="preserve"> PAGEREF _Toc405921764 \h </w:instrText>
      </w:r>
      <w:r w:rsidRPr="0089395D">
        <w:rPr>
          <w:rFonts w:cs="Arial"/>
          <w:noProof/>
        </w:rPr>
      </w:r>
      <w:r w:rsidRPr="0089395D">
        <w:rPr>
          <w:rFonts w:cs="Arial"/>
          <w:noProof/>
        </w:rPr>
        <w:fldChar w:fldCharType="separate"/>
      </w:r>
      <w:r w:rsidR="00690310">
        <w:rPr>
          <w:rFonts w:cs="Arial"/>
          <w:noProof/>
        </w:rPr>
        <w:t>8</w:t>
      </w:r>
      <w:r w:rsidRPr="0089395D">
        <w:rPr>
          <w:rFonts w:cs="Arial"/>
          <w:noProof/>
        </w:rPr>
        <w:fldChar w:fldCharType="end"/>
      </w:r>
    </w:p>
    <w:p w:rsidR="00226A4F" w:rsidRPr="0089395D" w:rsidRDefault="00226A4F">
      <w:pPr>
        <w:pStyle w:val="TOC2"/>
        <w:rPr>
          <w:rFonts w:cs="Arial"/>
          <w:noProof/>
          <w:lang w:eastAsia="en-AU"/>
        </w:rPr>
      </w:pPr>
      <w:r w:rsidRPr="0089395D">
        <w:rPr>
          <w:rFonts w:cs="Arial"/>
          <w:noProof/>
        </w:rPr>
        <w:t>4.5 Family-sensitive and child-focused</w:t>
      </w:r>
      <w:r w:rsidRPr="0089395D">
        <w:rPr>
          <w:rFonts w:cs="Arial"/>
          <w:noProof/>
        </w:rPr>
        <w:tab/>
      </w:r>
      <w:r w:rsidRPr="0089395D">
        <w:rPr>
          <w:rFonts w:cs="Arial"/>
          <w:noProof/>
        </w:rPr>
        <w:fldChar w:fldCharType="begin"/>
      </w:r>
      <w:r w:rsidRPr="0089395D">
        <w:rPr>
          <w:rFonts w:cs="Arial"/>
          <w:noProof/>
        </w:rPr>
        <w:instrText xml:space="preserve"> PAGEREF _Toc405921765 \h </w:instrText>
      </w:r>
      <w:r w:rsidRPr="0089395D">
        <w:rPr>
          <w:rFonts w:cs="Arial"/>
          <w:noProof/>
        </w:rPr>
      </w:r>
      <w:r w:rsidRPr="0089395D">
        <w:rPr>
          <w:rFonts w:cs="Arial"/>
          <w:noProof/>
        </w:rPr>
        <w:fldChar w:fldCharType="separate"/>
      </w:r>
      <w:r w:rsidR="00690310">
        <w:rPr>
          <w:rFonts w:cs="Arial"/>
          <w:noProof/>
        </w:rPr>
        <w:t>8</w:t>
      </w:r>
      <w:r w:rsidRPr="0089395D">
        <w:rPr>
          <w:rFonts w:cs="Arial"/>
          <w:noProof/>
        </w:rPr>
        <w:fldChar w:fldCharType="end"/>
      </w:r>
    </w:p>
    <w:p w:rsidR="00226A4F" w:rsidRPr="0089395D" w:rsidRDefault="00226A4F">
      <w:pPr>
        <w:pStyle w:val="TOC2"/>
        <w:rPr>
          <w:rFonts w:cs="Arial"/>
          <w:noProof/>
          <w:lang w:eastAsia="en-AU"/>
        </w:rPr>
      </w:pPr>
      <w:r w:rsidRPr="0089395D">
        <w:rPr>
          <w:rFonts w:cs="Arial"/>
          <w:noProof/>
        </w:rPr>
        <w:t>4.6 Gender awareness - family violence and sexual assault</w:t>
      </w:r>
      <w:r w:rsidRPr="0089395D">
        <w:rPr>
          <w:rFonts w:cs="Arial"/>
          <w:noProof/>
        </w:rPr>
        <w:tab/>
      </w:r>
      <w:r w:rsidRPr="0089395D">
        <w:rPr>
          <w:rFonts w:cs="Arial"/>
          <w:noProof/>
        </w:rPr>
        <w:fldChar w:fldCharType="begin"/>
      </w:r>
      <w:r w:rsidRPr="0089395D">
        <w:rPr>
          <w:rFonts w:cs="Arial"/>
          <w:noProof/>
        </w:rPr>
        <w:instrText xml:space="preserve"> PAGEREF _Toc405921766 \h </w:instrText>
      </w:r>
      <w:r w:rsidRPr="0089395D">
        <w:rPr>
          <w:rFonts w:cs="Arial"/>
          <w:noProof/>
        </w:rPr>
      </w:r>
      <w:r w:rsidRPr="0089395D">
        <w:rPr>
          <w:rFonts w:cs="Arial"/>
          <w:noProof/>
        </w:rPr>
        <w:fldChar w:fldCharType="separate"/>
      </w:r>
      <w:r w:rsidR="00690310">
        <w:rPr>
          <w:rFonts w:cs="Arial"/>
          <w:noProof/>
        </w:rPr>
        <w:t>9</w:t>
      </w:r>
      <w:r w:rsidRPr="0089395D">
        <w:rPr>
          <w:rFonts w:cs="Arial"/>
          <w:noProof/>
        </w:rPr>
        <w:fldChar w:fldCharType="end"/>
      </w:r>
    </w:p>
    <w:p w:rsidR="00226A4F" w:rsidRPr="0089395D" w:rsidRDefault="00226A4F">
      <w:pPr>
        <w:pStyle w:val="TOC2"/>
        <w:rPr>
          <w:rFonts w:cs="Arial"/>
          <w:noProof/>
          <w:lang w:eastAsia="en-AU"/>
        </w:rPr>
      </w:pPr>
      <w:r w:rsidRPr="0089395D">
        <w:rPr>
          <w:rFonts w:cs="Arial"/>
          <w:noProof/>
        </w:rPr>
        <w:t>4.7 Cultural competence</w:t>
      </w:r>
      <w:r w:rsidRPr="0089395D">
        <w:rPr>
          <w:rFonts w:cs="Arial"/>
          <w:noProof/>
        </w:rPr>
        <w:tab/>
      </w:r>
      <w:r w:rsidRPr="0089395D">
        <w:rPr>
          <w:rFonts w:cs="Arial"/>
          <w:noProof/>
        </w:rPr>
        <w:fldChar w:fldCharType="begin"/>
      </w:r>
      <w:r w:rsidRPr="0089395D">
        <w:rPr>
          <w:rFonts w:cs="Arial"/>
          <w:noProof/>
        </w:rPr>
        <w:instrText xml:space="preserve"> PAGEREF _Toc405921767 \h </w:instrText>
      </w:r>
      <w:r w:rsidRPr="0089395D">
        <w:rPr>
          <w:rFonts w:cs="Arial"/>
          <w:noProof/>
        </w:rPr>
      </w:r>
      <w:r w:rsidRPr="0089395D">
        <w:rPr>
          <w:rFonts w:cs="Arial"/>
          <w:noProof/>
        </w:rPr>
        <w:fldChar w:fldCharType="separate"/>
      </w:r>
      <w:r w:rsidR="00690310">
        <w:rPr>
          <w:rFonts w:cs="Arial"/>
          <w:noProof/>
        </w:rPr>
        <w:t>10</w:t>
      </w:r>
      <w:r w:rsidRPr="0089395D">
        <w:rPr>
          <w:rFonts w:cs="Arial"/>
          <w:noProof/>
        </w:rPr>
        <w:fldChar w:fldCharType="end"/>
      </w:r>
    </w:p>
    <w:p w:rsidR="00226A4F" w:rsidRPr="0089395D" w:rsidRDefault="00226A4F">
      <w:pPr>
        <w:pStyle w:val="TOC3"/>
        <w:rPr>
          <w:rFonts w:cs="Arial"/>
          <w:noProof/>
          <w:lang w:eastAsia="en-AU"/>
        </w:rPr>
      </w:pPr>
      <w:r w:rsidRPr="0089395D">
        <w:rPr>
          <w:rFonts w:cs="Arial"/>
          <w:noProof/>
        </w:rPr>
        <w:t>4.7.1 Aboriginal cultural competency</w:t>
      </w:r>
      <w:r w:rsidRPr="0089395D">
        <w:rPr>
          <w:rFonts w:cs="Arial"/>
          <w:noProof/>
        </w:rPr>
        <w:tab/>
      </w:r>
      <w:r w:rsidRPr="0089395D">
        <w:rPr>
          <w:rFonts w:cs="Arial"/>
          <w:noProof/>
        </w:rPr>
        <w:fldChar w:fldCharType="begin"/>
      </w:r>
      <w:r w:rsidRPr="0089395D">
        <w:rPr>
          <w:rFonts w:cs="Arial"/>
          <w:noProof/>
        </w:rPr>
        <w:instrText xml:space="preserve"> PAGEREF _Toc405921768 \h </w:instrText>
      </w:r>
      <w:r w:rsidRPr="0089395D">
        <w:rPr>
          <w:rFonts w:cs="Arial"/>
          <w:noProof/>
        </w:rPr>
      </w:r>
      <w:r w:rsidRPr="0089395D">
        <w:rPr>
          <w:rFonts w:cs="Arial"/>
          <w:noProof/>
        </w:rPr>
        <w:fldChar w:fldCharType="separate"/>
      </w:r>
      <w:r w:rsidR="00690310">
        <w:rPr>
          <w:rFonts w:cs="Arial"/>
          <w:noProof/>
        </w:rPr>
        <w:t>11</w:t>
      </w:r>
      <w:r w:rsidRPr="0089395D">
        <w:rPr>
          <w:rFonts w:cs="Arial"/>
          <w:noProof/>
        </w:rPr>
        <w:fldChar w:fldCharType="end"/>
      </w:r>
    </w:p>
    <w:p w:rsidR="00226A4F" w:rsidRPr="0089395D" w:rsidRDefault="00226A4F">
      <w:pPr>
        <w:pStyle w:val="TOC3"/>
        <w:rPr>
          <w:rFonts w:cs="Arial"/>
          <w:noProof/>
          <w:lang w:eastAsia="en-AU"/>
        </w:rPr>
      </w:pPr>
      <w:r w:rsidRPr="0089395D">
        <w:rPr>
          <w:rFonts w:cs="Arial"/>
          <w:noProof/>
        </w:rPr>
        <w:t>4.7.2 Culturally and Linguistically Diverse (CALD) communities</w:t>
      </w:r>
      <w:r w:rsidRPr="0089395D">
        <w:rPr>
          <w:rFonts w:cs="Arial"/>
          <w:noProof/>
        </w:rPr>
        <w:tab/>
      </w:r>
      <w:r w:rsidRPr="0089395D">
        <w:rPr>
          <w:rFonts w:cs="Arial"/>
          <w:noProof/>
        </w:rPr>
        <w:fldChar w:fldCharType="begin"/>
      </w:r>
      <w:r w:rsidRPr="0089395D">
        <w:rPr>
          <w:rFonts w:cs="Arial"/>
          <w:noProof/>
        </w:rPr>
        <w:instrText xml:space="preserve"> PAGEREF _Toc405921769 \h </w:instrText>
      </w:r>
      <w:r w:rsidRPr="0089395D">
        <w:rPr>
          <w:rFonts w:cs="Arial"/>
          <w:noProof/>
        </w:rPr>
      </w:r>
      <w:r w:rsidRPr="0089395D">
        <w:rPr>
          <w:rFonts w:cs="Arial"/>
          <w:noProof/>
        </w:rPr>
        <w:fldChar w:fldCharType="separate"/>
      </w:r>
      <w:r w:rsidR="00690310">
        <w:rPr>
          <w:rFonts w:cs="Arial"/>
          <w:noProof/>
        </w:rPr>
        <w:t>12</w:t>
      </w:r>
      <w:r w:rsidRPr="0089395D">
        <w:rPr>
          <w:rFonts w:cs="Arial"/>
          <w:noProof/>
        </w:rPr>
        <w:fldChar w:fldCharType="end"/>
      </w:r>
    </w:p>
    <w:p w:rsidR="00226A4F" w:rsidRPr="0089395D" w:rsidRDefault="00226A4F">
      <w:pPr>
        <w:pStyle w:val="TOC2"/>
        <w:rPr>
          <w:rFonts w:cs="Arial"/>
          <w:noProof/>
          <w:lang w:eastAsia="en-AU"/>
        </w:rPr>
      </w:pPr>
      <w:r w:rsidRPr="0089395D">
        <w:rPr>
          <w:rFonts w:cs="Arial"/>
          <w:noProof/>
        </w:rPr>
        <w:t>4.8 Trauma-informed</w:t>
      </w:r>
      <w:r w:rsidRPr="0089395D">
        <w:rPr>
          <w:rFonts w:cs="Arial"/>
          <w:noProof/>
        </w:rPr>
        <w:tab/>
      </w:r>
      <w:r w:rsidRPr="0089395D">
        <w:rPr>
          <w:rFonts w:cs="Arial"/>
          <w:noProof/>
        </w:rPr>
        <w:fldChar w:fldCharType="begin"/>
      </w:r>
      <w:r w:rsidRPr="0089395D">
        <w:rPr>
          <w:rFonts w:cs="Arial"/>
          <w:noProof/>
        </w:rPr>
        <w:instrText xml:space="preserve"> PAGEREF _Toc405921770 \h </w:instrText>
      </w:r>
      <w:r w:rsidRPr="0089395D">
        <w:rPr>
          <w:rFonts w:cs="Arial"/>
          <w:noProof/>
        </w:rPr>
      </w:r>
      <w:r w:rsidRPr="0089395D">
        <w:rPr>
          <w:rFonts w:cs="Arial"/>
          <w:noProof/>
        </w:rPr>
        <w:fldChar w:fldCharType="separate"/>
      </w:r>
      <w:r w:rsidR="00690310">
        <w:rPr>
          <w:rFonts w:cs="Arial"/>
          <w:noProof/>
        </w:rPr>
        <w:t>13</w:t>
      </w:r>
      <w:r w:rsidRPr="0089395D">
        <w:rPr>
          <w:rFonts w:cs="Arial"/>
          <w:noProof/>
        </w:rPr>
        <w:fldChar w:fldCharType="end"/>
      </w:r>
    </w:p>
    <w:p w:rsidR="00226A4F" w:rsidRPr="0089395D" w:rsidRDefault="00226A4F">
      <w:pPr>
        <w:pStyle w:val="TOC2"/>
        <w:rPr>
          <w:rFonts w:cs="Arial"/>
          <w:noProof/>
          <w:lang w:eastAsia="en-AU"/>
        </w:rPr>
      </w:pPr>
      <w:r w:rsidRPr="0089395D">
        <w:rPr>
          <w:rFonts w:cs="Arial"/>
          <w:noProof/>
        </w:rPr>
        <w:t>4.9 Communication</w:t>
      </w:r>
      <w:r w:rsidRPr="0089395D">
        <w:rPr>
          <w:rFonts w:cs="Arial"/>
          <w:noProof/>
        </w:rPr>
        <w:tab/>
      </w:r>
      <w:r w:rsidRPr="0089395D">
        <w:rPr>
          <w:rFonts w:cs="Arial"/>
          <w:noProof/>
        </w:rPr>
        <w:fldChar w:fldCharType="begin"/>
      </w:r>
      <w:r w:rsidRPr="0089395D">
        <w:rPr>
          <w:rFonts w:cs="Arial"/>
          <w:noProof/>
        </w:rPr>
        <w:instrText xml:space="preserve"> PAGEREF _Toc405921771 \h </w:instrText>
      </w:r>
      <w:r w:rsidRPr="0089395D">
        <w:rPr>
          <w:rFonts w:cs="Arial"/>
          <w:noProof/>
        </w:rPr>
      </w:r>
      <w:r w:rsidRPr="0089395D">
        <w:rPr>
          <w:rFonts w:cs="Arial"/>
          <w:noProof/>
        </w:rPr>
        <w:fldChar w:fldCharType="separate"/>
      </w:r>
      <w:r w:rsidR="00690310">
        <w:rPr>
          <w:rFonts w:cs="Arial"/>
          <w:noProof/>
        </w:rPr>
        <w:t>14</w:t>
      </w:r>
      <w:r w:rsidRPr="0089395D">
        <w:rPr>
          <w:rFonts w:cs="Arial"/>
          <w:noProof/>
        </w:rPr>
        <w:fldChar w:fldCharType="end"/>
      </w:r>
    </w:p>
    <w:p w:rsidR="00226A4F" w:rsidRPr="0089395D" w:rsidRDefault="00226A4F">
      <w:pPr>
        <w:pStyle w:val="TOC1"/>
        <w:rPr>
          <w:rFonts w:cs="Arial"/>
          <w:b w:val="0"/>
          <w:sz w:val="20"/>
          <w:lang w:eastAsia="en-AU"/>
        </w:rPr>
      </w:pPr>
      <w:r w:rsidRPr="0089395D">
        <w:rPr>
          <w:rFonts w:cs="Arial"/>
          <w:sz w:val="20"/>
        </w:rPr>
        <w:t>Useful links</w:t>
      </w:r>
      <w:r w:rsidRPr="0089395D">
        <w:rPr>
          <w:rFonts w:cs="Arial"/>
          <w:sz w:val="20"/>
        </w:rPr>
        <w:tab/>
      </w:r>
      <w:r w:rsidRPr="0089395D">
        <w:rPr>
          <w:rFonts w:cs="Arial"/>
          <w:sz w:val="20"/>
        </w:rPr>
        <w:fldChar w:fldCharType="begin"/>
      </w:r>
      <w:r w:rsidRPr="0089395D">
        <w:rPr>
          <w:rFonts w:cs="Arial"/>
          <w:sz w:val="20"/>
        </w:rPr>
        <w:instrText xml:space="preserve"> PAGEREF _Toc405921772 \h </w:instrText>
      </w:r>
      <w:r w:rsidRPr="0089395D">
        <w:rPr>
          <w:rFonts w:cs="Arial"/>
          <w:sz w:val="20"/>
        </w:rPr>
      </w:r>
      <w:r w:rsidRPr="0089395D">
        <w:rPr>
          <w:rFonts w:cs="Arial"/>
          <w:sz w:val="20"/>
        </w:rPr>
        <w:fldChar w:fldCharType="separate"/>
      </w:r>
      <w:r w:rsidR="00690310">
        <w:rPr>
          <w:rFonts w:cs="Arial"/>
          <w:sz w:val="20"/>
        </w:rPr>
        <w:t>16</w:t>
      </w:r>
      <w:r w:rsidRPr="0089395D">
        <w:rPr>
          <w:rFonts w:cs="Arial"/>
          <w:sz w:val="20"/>
        </w:rPr>
        <w:fldChar w:fldCharType="end"/>
      </w:r>
    </w:p>
    <w:p w:rsidR="006024C8" w:rsidRPr="00201812" w:rsidRDefault="006024C8" w:rsidP="006024C8">
      <w:pPr>
        <w:pStyle w:val="TOC2"/>
        <w:spacing w:after="120"/>
        <w:rPr>
          <w:rFonts w:ascii="Calibri" w:hAnsi="Calibri"/>
        </w:rPr>
      </w:pPr>
      <w:r w:rsidRPr="0089395D">
        <w:rPr>
          <w:rFonts w:cs="Arial"/>
        </w:rPr>
        <w:fldChar w:fldCharType="end"/>
      </w:r>
    </w:p>
    <w:p w:rsidR="006024C8" w:rsidRDefault="006024C8" w:rsidP="006024C8">
      <w:pPr>
        <w:pStyle w:val="DHSbody"/>
        <w:rPr>
          <w:b/>
        </w:rPr>
      </w:pPr>
    </w:p>
    <w:p w:rsidR="006024C8" w:rsidRDefault="006024C8" w:rsidP="006024C8">
      <w:pPr>
        <w:pStyle w:val="DHSbody"/>
        <w:rPr>
          <w:b/>
        </w:rPr>
      </w:pPr>
    </w:p>
    <w:p w:rsidR="006024C8" w:rsidRPr="006024C8" w:rsidRDefault="006024C8" w:rsidP="006024C8">
      <w:pPr>
        <w:pStyle w:val="DHSbody"/>
        <w:spacing w:before="120" w:after="0" w:line="240" w:lineRule="auto"/>
      </w:pPr>
      <w:r w:rsidRPr="006024C8">
        <w:t xml:space="preserve">The </w:t>
      </w:r>
      <w:r w:rsidRPr="00A807D3">
        <w:rPr>
          <w:i/>
        </w:rPr>
        <w:t>Client support practice framework</w:t>
      </w:r>
      <w:r w:rsidRPr="006024C8">
        <w:t xml:space="preserve"> outlines a model, principles and practice approach for key workers delivering planning and support services for clients who require human services assistance.</w:t>
      </w:r>
    </w:p>
    <w:p w:rsidR="006024C8" w:rsidRPr="006024C8" w:rsidRDefault="006024C8" w:rsidP="006024C8">
      <w:pPr>
        <w:pStyle w:val="DHSbody"/>
        <w:spacing w:before="120" w:after="0" w:line="240" w:lineRule="auto"/>
      </w:pPr>
      <w:r w:rsidRPr="006024C8">
        <w:t xml:space="preserve">It should be read in conjunction with the Services Connect </w:t>
      </w:r>
      <w:r w:rsidR="00A807D3">
        <w:t>o</w:t>
      </w:r>
      <w:r w:rsidRPr="006024C8">
        <w:t xml:space="preserve">perational guidelines and </w:t>
      </w:r>
      <w:r w:rsidR="00A807D3">
        <w:t>p</w:t>
      </w:r>
      <w:r w:rsidRPr="006024C8">
        <w:t xml:space="preserve">ractice strategies located at: </w:t>
      </w:r>
    </w:p>
    <w:p w:rsidR="006024C8" w:rsidRDefault="00B176F2" w:rsidP="006024C8">
      <w:pPr>
        <w:pStyle w:val="DHSbody"/>
        <w:spacing w:before="120" w:after="0" w:line="240" w:lineRule="auto"/>
        <w:rPr>
          <w:rStyle w:val="Hyperlink"/>
        </w:rPr>
      </w:pPr>
      <w:hyperlink r:id="rId8" w:history="1">
        <w:r w:rsidR="004719A8" w:rsidRPr="00424BEF">
          <w:rPr>
            <w:rStyle w:val="Hyperlink"/>
          </w:rPr>
          <w:t>http://www.dhs.vic.gov.au/for-service-providers/for-funded-agencies/services-connect/resources-for-services-connect</w:t>
        </w:r>
      </w:hyperlink>
    </w:p>
    <w:p w:rsidR="006024C8" w:rsidRPr="006024C8" w:rsidRDefault="006024C8" w:rsidP="006024C8">
      <w:pPr>
        <w:pStyle w:val="DHSbody"/>
        <w:spacing w:before="120" w:after="0" w:line="240" w:lineRule="auto"/>
      </w:pPr>
      <w:r w:rsidRPr="006024C8">
        <w:t>This document will be reviewed by the Service Connect Practice Reference Group by May 2015</w:t>
      </w:r>
    </w:p>
    <w:p w:rsidR="0039637F" w:rsidRDefault="0039637F" w:rsidP="006024C8">
      <w:pPr>
        <w:pStyle w:val="DHSbody"/>
        <w:spacing w:before="120" w:after="0" w:line="240" w:lineRule="auto"/>
        <w:sectPr w:rsidR="0039637F" w:rsidSect="00DD26CC">
          <w:headerReference w:type="default" r:id="rId9"/>
          <w:footerReference w:type="default" r:id="rId10"/>
          <w:endnotePr>
            <w:numFmt w:val="decimal"/>
          </w:endnotePr>
          <w:type w:val="continuous"/>
          <w:pgSz w:w="11900" w:h="16840" w:code="9"/>
          <w:pgMar w:top="2268" w:right="1134" w:bottom="1134" w:left="1418" w:header="454" w:footer="454" w:gutter="0"/>
          <w:cols w:space="720"/>
        </w:sectPr>
      </w:pPr>
    </w:p>
    <w:p w:rsidR="00A667DE" w:rsidRPr="001D078B" w:rsidRDefault="00A667DE" w:rsidP="0089395D">
      <w:pPr>
        <w:pStyle w:val="DHHSmainsubheading"/>
      </w:pPr>
      <w:bookmarkStart w:id="4" w:name="_Toc405921752"/>
      <w:bookmarkEnd w:id="3"/>
      <w:r w:rsidRPr="001D078B">
        <w:t xml:space="preserve">1. What is the </w:t>
      </w:r>
      <w:r w:rsidR="002A3FC3">
        <w:t>c</w:t>
      </w:r>
      <w:r w:rsidRPr="001D078B">
        <w:t>lient support practice framework?</w:t>
      </w:r>
      <w:bookmarkEnd w:id="4"/>
    </w:p>
    <w:p w:rsidR="00A667DE" w:rsidRPr="006024C8" w:rsidRDefault="00A667DE" w:rsidP="009672E8">
      <w:pPr>
        <w:pStyle w:val="DHSbody"/>
      </w:pPr>
      <w:r w:rsidRPr="006024C8">
        <w:t xml:space="preserve">This practice framework outlines the Services Connect approach to providing client support services for </w:t>
      </w:r>
      <w:r w:rsidR="007C2DA4">
        <w:t>those</w:t>
      </w:r>
      <w:r w:rsidRPr="006024C8">
        <w:t xml:space="preserve"> who require assistance from the </w:t>
      </w:r>
      <w:r w:rsidR="00A807D3">
        <w:t xml:space="preserve">Department of </w:t>
      </w:r>
      <w:r w:rsidR="007C2DA4">
        <w:t xml:space="preserve">Health and </w:t>
      </w:r>
      <w:r w:rsidR="00A807D3">
        <w:t>Human Services (the department)</w:t>
      </w:r>
      <w:r w:rsidR="00A807D3" w:rsidRPr="006024C8">
        <w:t xml:space="preserve"> </w:t>
      </w:r>
      <w:r w:rsidRPr="006024C8">
        <w:t xml:space="preserve">and community service organisations. </w:t>
      </w:r>
    </w:p>
    <w:p w:rsidR="00A667DE" w:rsidRPr="006024C8" w:rsidRDefault="00A667DE" w:rsidP="0089395D">
      <w:pPr>
        <w:pStyle w:val="DHHSTOCHeadingfactsheet"/>
      </w:pPr>
      <w:bookmarkStart w:id="5" w:name="_Toc405921753"/>
      <w:r w:rsidRPr="006024C8">
        <w:t xml:space="preserve">1.1 Who is the audience for the </w:t>
      </w:r>
      <w:r w:rsidR="002A3FC3">
        <w:t>c</w:t>
      </w:r>
      <w:r w:rsidRPr="0089395D">
        <w:t>lient support practice framework</w:t>
      </w:r>
      <w:r w:rsidRPr="006024C8">
        <w:t>?</w:t>
      </w:r>
      <w:bookmarkEnd w:id="5"/>
    </w:p>
    <w:p w:rsidR="00A667DE" w:rsidRPr="006024C8" w:rsidRDefault="00A667DE" w:rsidP="009672E8">
      <w:pPr>
        <w:pStyle w:val="DHSbody"/>
      </w:pPr>
      <w:r w:rsidRPr="006024C8">
        <w:t xml:space="preserve">The practice framework is designed for staff members that are providing human, health or community services and are involved in the delivery of client support services including: </w:t>
      </w:r>
    </w:p>
    <w:p w:rsidR="00A667DE" w:rsidRPr="009672E8" w:rsidRDefault="00A667DE" w:rsidP="009672E8">
      <w:pPr>
        <w:pStyle w:val="DHSbullet"/>
      </w:pPr>
      <w:r w:rsidRPr="009672E8">
        <w:t xml:space="preserve">key workers and team leaders </w:t>
      </w:r>
    </w:p>
    <w:p w:rsidR="00A667DE" w:rsidRPr="009672E8" w:rsidRDefault="00A667DE" w:rsidP="009672E8">
      <w:pPr>
        <w:pStyle w:val="DHSbullet"/>
      </w:pPr>
      <w:r w:rsidRPr="009672E8">
        <w:t xml:space="preserve">practice advisors </w:t>
      </w:r>
    </w:p>
    <w:p w:rsidR="00A667DE" w:rsidRPr="009672E8" w:rsidRDefault="00A667DE" w:rsidP="009672E8">
      <w:pPr>
        <w:pStyle w:val="DHSbullet"/>
      </w:pPr>
      <w:r w:rsidRPr="009672E8">
        <w:t>workers and practitioners from other services or programs who contribute to client support.</w:t>
      </w:r>
    </w:p>
    <w:p w:rsidR="00CA63CD" w:rsidRDefault="00CA63CD" w:rsidP="0089395D">
      <w:pPr>
        <w:pStyle w:val="DHHSmainsubheading"/>
      </w:pPr>
      <w:bookmarkStart w:id="6" w:name="_Toc405921754"/>
    </w:p>
    <w:p w:rsidR="00A667DE" w:rsidRPr="0089395D" w:rsidRDefault="00A667DE" w:rsidP="0089395D">
      <w:pPr>
        <w:pStyle w:val="DHHSTOCHeadingfactsheet"/>
        <w:rPr>
          <w:sz w:val="32"/>
          <w:szCs w:val="32"/>
        </w:rPr>
      </w:pPr>
      <w:r w:rsidRPr="0089395D">
        <w:rPr>
          <w:sz w:val="32"/>
          <w:szCs w:val="32"/>
        </w:rPr>
        <w:t>2. Background</w:t>
      </w:r>
      <w:bookmarkEnd w:id="6"/>
      <w:r w:rsidRPr="0089395D">
        <w:rPr>
          <w:sz w:val="32"/>
          <w:szCs w:val="32"/>
        </w:rPr>
        <w:t xml:space="preserve"> </w:t>
      </w:r>
    </w:p>
    <w:p w:rsidR="00A667DE" w:rsidRPr="009672E8" w:rsidRDefault="00A667DE" w:rsidP="009672E8">
      <w:pPr>
        <w:pStyle w:val="DHSbody"/>
      </w:pPr>
      <w:r w:rsidRPr="009672E8">
        <w:t xml:space="preserve">Services Connect </w:t>
      </w:r>
      <w:r w:rsidR="00C23272">
        <w:t xml:space="preserve">was identified in 2011 </w:t>
      </w:r>
      <w:r w:rsidRPr="009672E8">
        <w:t>as a model for working differently to improve clients’ experience of human services and the outcomes achieved. Services Connect is about simpler, better integrated and more person-centred service delivery that makes it easier for people to get the support they need so that they can build their independence and capacity for self management. Its two main objectives are</w:t>
      </w:r>
      <w:r w:rsidR="00A807D3">
        <w:t xml:space="preserve"> to</w:t>
      </w:r>
      <w:r w:rsidRPr="009672E8">
        <w:t>:</w:t>
      </w:r>
    </w:p>
    <w:p w:rsidR="00A667DE" w:rsidRPr="009672E8" w:rsidRDefault="00A667DE" w:rsidP="009672E8">
      <w:pPr>
        <w:pStyle w:val="DHSbullet"/>
      </w:pPr>
      <w:r w:rsidRPr="009672E8">
        <w:t xml:space="preserve">change the way </w:t>
      </w:r>
      <w:r w:rsidR="007C2DA4">
        <w:t>people</w:t>
      </w:r>
      <w:r w:rsidRPr="009672E8">
        <w:t xml:space="preserve"> are supported to achieve lasting positive outcomes based on their personal goals and aspirations</w:t>
      </w:r>
    </w:p>
    <w:p w:rsidR="00A667DE" w:rsidRPr="009672E8" w:rsidRDefault="00A667DE" w:rsidP="009672E8">
      <w:pPr>
        <w:pStyle w:val="DHSbullet"/>
      </w:pPr>
      <w:r w:rsidRPr="009672E8">
        <w:t>improve productivity by reducing duplication and inefficiency across the community and human services system.</w:t>
      </w:r>
    </w:p>
    <w:p w:rsidR="00A667DE" w:rsidRPr="009672E8" w:rsidRDefault="00A667DE" w:rsidP="009672E8">
      <w:pPr>
        <w:pStyle w:val="DHSbody"/>
      </w:pPr>
      <w:r w:rsidRPr="009672E8">
        <w:t>Services Connect challenges all community and human services, both government and non-government, to think differently, look beyond the current set of services and programs, and instead focus on working together to support the whole person or family.</w:t>
      </w:r>
    </w:p>
    <w:p w:rsidR="00A667DE" w:rsidRPr="001D078B" w:rsidRDefault="00A667DE" w:rsidP="0089395D">
      <w:pPr>
        <w:pStyle w:val="DHHSTOCHeadingfactsheet"/>
      </w:pPr>
      <w:bookmarkStart w:id="7" w:name="_Toc405921755"/>
      <w:r w:rsidRPr="006024C8">
        <w:t>2.1 Progress so far</w:t>
      </w:r>
      <w:bookmarkEnd w:id="7"/>
    </w:p>
    <w:p w:rsidR="00A667DE" w:rsidRPr="006024C8" w:rsidRDefault="00A667DE" w:rsidP="009672E8">
      <w:pPr>
        <w:pStyle w:val="DHSbody"/>
      </w:pPr>
      <w:r w:rsidRPr="006024C8">
        <w:t>In 2012, the first Services Connect lead sites were established in Dandenong, Geelong and the South West Coast to test parts of Services Connect client support, which is one of the key elements of Services Connect. The lead site locations were expanded to Preston and Shepparton in 2013, and Glenroy, Box Hill, Wodonga and Bendigo in 2014. Support has been provided to over 1,400 clients as the lead sites have tested practice tools and processes including the ‘comprehensive needs identification’ tool and the ‘Outcome</w:t>
      </w:r>
      <w:r w:rsidR="00A807D3">
        <w:t>s</w:t>
      </w:r>
      <w:r w:rsidRPr="006024C8">
        <w:t xml:space="preserve"> Star’ planning tool. The lead sites have provided the opportunity to test the key worker role, practice approaches and training and skills requirements. This has included a tiered approach which offers different levels of key worker support according to client need.</w:t>
      </w:r>
    </w:p>
    <w:p w:rsidR="00A667DE" w:rsidRPr="0089395D" w:rsidRDefault="00A667DE" w:rsidP="0089395D">
      <w:pPr>
        <w:pStyle w:val="DHHSTOCHeadingfactsheet"/>
      </w:pPr>
      <w:bookmarkStart w:id="8" w:name="_Toc405921756"/>
      <w:r w:rsidRPr="006024C8">
        <w:t>2.2 Next steps</w:t>
      </w:r>
      <w:bookmarkEnd w:id="8"/>
    </w:p>
    <w:p w:rsidR="00A667DE" w:rsidRPr="006024C8" w:rsidRDefault="00A667DE" w:rsidP="009672E8">
      <w:pPr>
        <w:pStyle w:val="DHSbody"/>
      </w:pPr>
      <w:r w:rsidRPr="006024C8">
        <w:t>The next phase involves working with the Services Connect Partnerships to test, refine and evaluate the Services Connect model in the community sector.</w:t>
      </w:r>
    </w:p>
    <w:p w:rsidR="00A667DE" w:rsidRPr="0089395D" w:rsidRDefault="00A667DE" w:rsidP="0089395D">
      <w:pPr>
        <w:pStyle w:val="DHHSTOCHeadingfactsheet"/>
        <w:rPr>
          <w:sz w:val="32"/>
          <w:szCs w:val="32"/>
        </w:rPr>
      </w:pPr>
      <w:bookmarkStart w:id="9" w:name="_Toc402345529"/>
      <w:bookmarkStart w:id="10" w:name="_Toc405921757"/>
      <w:r w:rsidRPr="0089395D">
        <w:rPr>
          <w:sz w:val="32"/>
          <w:szCs w:val="32"/>
        </w:rPr>
        <w:t>3. The Services Connect delivery model</w:t>
      </w:r>
      <w:bookmarkEnd w:id="9"/>
      <w:bookmarkEnd w:id="10"/>
    </w:p>
    <w:p w:rsidR="00A667DE" w:rsidRPr="006024C8" w:rsidRDefault="00A667DE" w:rsidP="009672E8">
      <w:pPr>
        <w:pStyle w:val="DHSbody"/>
      </w:pPr>
      <w:r w:rsidRPr="006024C8">
        <w:t xml:space="preserve">Services Connect outlines a system where clients experience a positive way of working with the human services system to achieve their goals and exit the system. </w:t>
      </w:r>
    </w:p>
    <w:p w:rsidR="00A667DE" w:rsidRPr="006024C8" w:rsidRDefault="00A667DE" w:rsidP="009672E8">
      <w:pPr>
        <w:pStyle w:val="DHSbody"/>
      </w:pPr>
      <w:r w:rsidRPr="006024C8">
        <w:t>Key workers provide targeted support; develop plans; coordinate and integrate services; and oversee implementation, review and closure of plans in collaboration with people requiring managed support, guided support or self-support. The four stages of the Services Connect delivery are:</w:t>
      </w:r>
    </w:p>
    <w:p w:rsidR="00A667DE" w:rsidRPr="006024C8" w:rsidRDefault="00A667DE" w:rsidP="001D078B">
      <w:pPr>
        <w:pStyle w:val="DHSTableCaption"/>
      </w:pPr>
      <w:bookmarkStart w:id="11" w:name="_Toc402345530"/>
      <w:r w:rsidRPr="006024C8">
        <w:t>Stage 1: Access</w:t>
      </w:r>
      <w:bookmarkEnd w:id="11"/>
    </w:p>
    <w:p w:rsidR="00A667DE" w:rsidRPr="006024C8" w:rsidRDefault="00A667DE" w:rsidP="009672E8">
      <w:pPr>
        <w:pStyle w:val="DHSbody"/>
      </w:pPr>
      <w:r w:rsidRPr="006024C8">
        <w:t>In the access stage, clients access information and services via an integrated network of access points across the human service system that is appropriate for all client groups requiring assistance from the community and human service system.</w:t>
      </w:r>
    </w:p>
    <w:p w:rsidR="00A667DE" w:rsidRPr="006024C8" w:rsidRDefault="00A667DE" w:rsidP="009672E8">
      <w:pPr>
        <w:pStyle w:val="DHSbody"/>
      </w:pPr>
      <w:r w:rsidRPr="006024C8">
        <w:t>Services Connect Integrated Access seeks to improve the service provided at first contact and provide faster and more meaningful referrals to the most appropriate service response, including client support or crisis responses where relevant. Where appropriate, people will have the ability to undertake their own initial assessments of need and obtain advice that spans the human services and broader service system.</w:t>
      </w:r>
    </w:p>
    <w:p w:rsidR="00A667DE" w:rsidRPr="006024C8" w:rsidRDefault="00A667DE" w:rsidP="009672E8">
      <w:pPr>
        <w:pStyle w:val="DHSbody"/>
      </w:pPr>
      <w:r w:rsidRPr="006024C8">
        <w:t xml:space="preserve">The department, Services Connect Partnerships and other key stakeholders will co-design a state-wide Integrated Access model, testing schedule and implementation plan. Implementation of the co-designed Integrated Access model will occur in 2015 and 2016. </w:t>
      </w:r>
    </w:p>
    <w:p w:rsidR="00A667DE" w:rsidRPr="006024C8" w:rsidRDefault="00A667DE" w:rsidP="009672E8">
      <w:pPr>
        <w:pStyle w:val="DHSbody"/>
      </w:pPr>
      <w:r w:rsidRPr="006024C8">
        <w:t xml:space="preserve">Referrals will be accepted from across the human services system. Initial testing of Services Connect Integrated Access will be a small scale two-year pilot and will therefore have limited capacity to take large numbers of referrals. </w:t>
      </w:r>
    </w:p>
    <w:p w:rsidR="00A667DE" w:rsidRPr="006024C8" w:rsidRDefault="00A667DE" w:rsidP="001D078B">
      <w:pPr>
        <w:pStyle w:val="DHSTableCaption"/>
      </w:pPr>
      <w:bookmarkStart w:id="12" w:name="_Toc402345531"/>
      <w:r w:rsidRPr="006024C8">
        <w:t>Stage 2: Identify</w:t>
      </w:r>
      <w:bookmarkEnd w:id="12"/>
    </w:p>
    <w:p w:rsidR="00A667DE" w:rsidRPr="006024C8" w:rsidRDefault="00A667DE" w:rsidP="009672E8">
      <w:pPr>
        <w:pStyle w:val="DHSbody"/>
      </w:pPr>
      <w:r w:rsidRPr="006024C8">
        <w:t xml:space="preserve">In the identify stage, Services Connect staff work with </w:t>
      </w:r>
      <w:r w:rsidR="007C2DA4">
        <w:t>clients</w:t>
      </w:r>
      <w:r w:rsidRPr="006024C8">
        <w:t xml:space="preserve"> to identify and assess relevant aspects of an </w:t>
      </w:r>
      <w:r w:rsidR="007C2DA4">
        <w:t>their</w:t>
      </w:r>
      <w:r w:rsidR="007C2DA4" w:rsidRPr="006024C8">
        <w:t xml:space="preserve"> </w:t>
      </w:r>
      <w:r w:rsidRPr="006024C8">
        <w:t xml:space="preserve">life and family context. A comprehensive needs identification process is undertaken in collaboration with the client. Strengths and </w:t>
      </w:r>
      <w:r w:rsidR="004719A8">
        <w:t xml:space="preserve">needs </w:t>
      </w:r>
      <w:r w:rsidRPr="006024C8">
        <w:t>are considered across a range of outcome areas and the level of support is determined, based on information gathered. Wherever possible</w:t>
      </w:r>
      <w:r w:rsidR="005C19C6">
        <w:t>,</w:t>
      </w:r>
      <w:r w:rsidRPr="006024C8">
        <w:t xml:space="preserve"> </w:t>
      </w:r>
      <w:r w:rsidR="007C2DA4">
        <w:t>clients</w:t>
      </w:r>
      <w:r w:rsidRPr="006024C8">
        <w:t xml:space="preserve"> will be encouraged to work towards self-management.</w:t>
      </w:r>
    </w:p>
    <w:p w:rsidR="00A667DE" w:rsidRPr="006024C8" w:rsidRDefault="00A667DE" w:rsidP="009672E8">
      <w:pPr>
        <w:pStyle w:val="DHSbody"/>
      </w:pPr>
      <w:r w:rsidRPr="006024C8">
        <w:t>Where the exploration of strengths and challenges indicates that a specialist assessment is required</w:t>
      </w:r>
      <w:r w:rsidR="007E5957">
        <w:t>,</w:t>
      </w:r>
      <w:r w:rsidRPr="006024C8">
        <w:t xml:space="preserve"> such as an assessment of child safety or a neuropsychological assessment, the client is referred to the appropriate specialist. </w:t>
      </w:r>
    </w:p>
    <w:p w:rsidR="00A667DE" w:rsidRPr="006024C8" w:rsidRDefault="00A667DE" w:rsidP="001D078B">
      <w:pPr>
        <w:pStyle w:val="DHSTableCaption"/>
      </w:pPr>
      <w:bookmarkStart w:id="13" w:name="_Toc402345532"/>
      <w:r w:rsidRPr="006024C8">
        <w:t>Stage 3: Plan</w:t>
      </w:r>
      <w:bookmarkEnd w:id="13"/>
      <w:r w:rsidRPr="006024C8">
        <w:t xml:space="preserve"> </w:t>
      </w:r>
    </w:p>
    <w:p w:rsidR="00A667DE" w:rsidRPr="006024C8" w:rsidRDefault="00A667DE" w:rsidP="009672E8">
      <w:pPr>
        <w:pStyle w:val="DHSbody"/>
      </w:pPr>
      <w:r w:rsidRPr="006024C8">
        <w:t xml:space="preserve">In the plan stage, different levels of planning and support are </w:t>
      </w:r>
      <w:r w:rsidR="007C2DA4">
        <w:t>provid</w:t>
      </w:r>
      <w:r w:rsidR="007C2DA4" w:rsidRPr="006024C8">
        <w:t xml:space="preserve">ed </w:t>
      </w:r>
      <w:r w:rsidRPr="006024C8">
        <w:t>according to clients’ needs. Regardless of the level of support required, clients</w:t>
      </w:r>
      <w:r w:rsidR="004719A8">
        <w:t xml:space="preserve"> are involved in</w:t>
      </w:r>
      <w:r w:rsidRPr="006024C8">
        <w:t xml:space="preserve"> plan</w:t>
      </w:r>
      <w:r w:rsidR="004719A8">
        <w:t>ning</w:t>
      </w:r>
      <w:r w:rsidRPr="006024C8">
        <w:t xml:space="preserve"> and direct</w:t>
      </w:r>
      <w:r w:rsidR="004719A8">
        <w:t>ing</w:t>
      </w:r>
      <w:r w:rsidRPr="006024C8">
        <w:t xml:space="preserve"> their own support needs. Both long term aspirational goals and short term outcome-focused goals are developed. Services Connect key workers operate collaboratively with clients to coordinate services, achieve goals and increase their independence. </w:t>
      </w:r>
      <w:r w:rsidR="009A7DC8">
        <w:t>For those clients who need it, t</w:t>
      </w:r>
      <w:r w:rsidRPr="006024C8">
        <w:t>here are four phases of client support:</w:t>
      </w:r>
    </w:p>
    <w:p w:rsidR="00A667DE" w:rsidRPr="006024C8" w:rsidRDefault="00A667DE" w:rsidP="001D078B">
      <w:pPr>
        <w:pStyle w:val="DHSbullet"/>
      </w:pPr>
      <w:r w:rsidRPr="006024C8">
        <w:t xml:space="preserve">planning </w:t>
      </w:r>
    </w:p>
    <w:p w:rsidR="00A667DE" w:rsidRPr="006024C8" w:rsidRDefault="00A667DE" w:rsidP="001D078B">
      <w:pPr>
        <w:pStyle w:val="DHSbullet"/>
      </w:pPr>
      <w:r w:rsidRPr="006024C8">
        <w:t xml:space="preserve">implementation </w:t>
      </w:r>
    </w:p>
    <w:p w:rsidR="00A667DE" w:rsidRPr="006024C8" w:rsidRDefault="00A667DE" w:rsidP="001D078B">
      <w:pPr>
        <w:pStyle w:val="DHSbullet"/>
      </w:pPr>
      <w:r w:rsidRPr="006024C8">
        <w:t xml:space="preserve">review </w:t>
      </w:r>
    </w:p>
    <w:p w:rsidR="00A667DE" w:rsidRPr="006024C8" w:rsidRDefault="00A667DE" w:rsidP="001D078B">
      <w:pPr>
        <w:pStyle w:val="DHSbullet"/>
      </w:pPr>
      <w:r w:rsidRPr="006024C8">
        <w:t xml:space="preserve">closure. </w:t>
      </w:r>
    </w:p>
    <w:p w:rsidR="00A667DE" w:rsidRPr="006024C8" w:rsidRDefault="00A667DE" w:rsidP="009672E8">
      <w:pPr>
        <w:pStyle w:val="DHSbody"/>
      </w:pPr>
      <w:r w:rsidRPr="006024C8">
        <w:t>The key worker is the main contact for the client, coordinating the other services involved, developing a plan, reviewing and supporting progress towards achieving the goals outlined in the plan and transitioning or ceasing support when an agreed level of self-management is achieved. Key workers also collaborate with other service providers to coordinate services, promote self-management and reduce duplication.</w:t>
      </w:r>
    </w:p>
    <w:p w:rsidR="00A667DE" w:rsidRPr="006024C8" w:rsidRDefault="00A667DE" w:rsidP="001D078B">
      <w:pPr>
        <w:pStyle w:val="DHSFigureCaption"/>
      </w:pPr>
      <w:bookmarkStart w:id="14" w:name="_Toc402345533"/>
      <w:r w:rsidRPr="006024C8">
        <w:t>Stage 4: Service response</w:t>
      </w:r>
      <w:bookmarkEnd w:id="14"/>
    </w:p>
    <w:p w:rsidR="009672E8" w:rsidRDefault="00A667DE" w:rsidP="009672E8">
      <w:pPr>
        <w:pStyle w:val="DHSbody"/>
      </w:pPr>
      <w:r w:rsidRPr="009672E8">
        <w:t>A range of other services identified in the plan may also be utilised, such as mainstream services, informal community connections, attendant care, family services, psychological assessments or public housing. These may be delivered by the department, community service organisations or other informal supports.</w:t>
      </w:r>
    </w:p>
    <w:p w:rsidR="00A667DE" w:rsidRPr="006024C8" w:rsidRDefault="00A667DE" w:rsidP="009672E8">
      <w:pPr>
        <w:pStyle w:val="DHSFigureCaption"/>
      </w:pPr>
      <w:r w:rsidRPr="006024C8">
        <w:t xml:space="preserve">Figure </w:t>
      </w:r>
      <w:r w:rsidR="00200CA2">
        <w:rPr>
          <w:noProof/>
        </w:rPr>
        <w:fldChar w:fldCharType="begin"/>
      </w:r>
      <w:r w:rsidR="00200CA2">
        <w:rPr>
          <w:noProof/>
        </w:rPr>
        <w:instrText xml:space="preserve"> SEQ Figure \* ARABIC </w:instrText>
      </w:r>
      <w:r w:rsidR="00200CA2">
        <w:rPr>
          <w:noProof/>
        </w:rPr>
        <w:fldChar w:fldCharType="separate"/>
      </w:r>
      <w:r w:rsidR="00690310">
        <w:rPr>
          <w:noProof/>
        </w:rPr>
        <w:t>1</w:t>
      </w:r>
      <w:r w:rsidR="00200CA2">
        <w:rPr>
          <w:noProof/>
        </w:rPr>
        <w:fldChar w:fldCharType="end"/>
      </w:r>
      <w:r w:rsidRPr="006024C8">
        <w:t xml:space="preserve"> - The Services Connect model</w:t>
      </w:r>
    </w:p>
    <w:p w:rsidR="00A667DE" w:rsidRPr="006024C8" w:rsidRDefault="00BA2E70" w:rsidP="001D078B">
      <w:pPr>
        <w:pStyle w:val="DHSbody"/>
        <w:spacing w:before="120" w:after="0" w:line="240" w:lineRule="auto"/>
      </w:pPr>
      <w:r w:rsidRPr="006024C8">
        <w:rPr>
          <w:rFonts w:eastAsia="MS ??"/>
          <w:noProof/>
        </w:rPr>
        <w:drawing>
          <wp:inline distT="0" distB="0" distL="0" distR="0">
            <wp:extent cx="5715000" cy="36576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657600"/>
                    </a:xfrm>
                    <a:prstGeom prst="rect">
                      <a:avLst/>
                    </a:prstGeom>
                    <a:noFill/>
                    <a:ln>
                      <a:noFill/>
                    </a:ln>
                  </pic:spPr>
                </pic:pic>
              </a:graphicData>
            </a:graphic>
          </wp:inline>
        </w:drawing>
      </w:r>
    </w:p>
    <w:p w:rsidR="00A667DE" w:rsidRPr="0089395D" w:rsidRDefault="00A667DE" w:rsidP="009672E8">
      <w:pPr>
        <w:pStyle w:val="Heading2"/>
        <w:rPr>
          <w:sz w:val="28"/>
          <w:szCs w:val="28"/>
        </w:rPr>
      </w:pPr>
      <w:bookmarkStart w:id="15" w:name="_Toc402345535"/>
      <w:bookmarkStart w:id="16" w:name="_Toc405921758"/>
      <w:r w:rsidRPr="0089395D">
        <w:rPr>
          <w:sz w:val="28"/>
          <w:szCs w:val="28"/>
        </w:rPr>
        <w:t>3.1 Guiding principles</w:t>
      </w:r>
      <w:bookmarkEnd w:id="15"/>
      <w:bookmarkEnd w:id="16"/>
      <w:r w:rsidRPr="0089395D">
        <w:rPr>
          <w:sz w:val="28"/>
          <w:szCs w:val="28"/>
        </w:rPr>
        <w:t xml:space="preserve"> </w:t>
      </w:r>
    </w:p>
    <w:p w:rsidR="00A667DE" w:rsidRPr="009672E8" w:rsidRDefault="00A667DE" w:rsidP="009672E8">
      <w:pPr>
        <w:pStyle w:val="DHSbody"/>
      </w:pPr>
      <w:r w:rsidRPr="007E5957">
        <w:rPr>
          <w:i/>
        </w:rPr>
        <w:t xml:space="preserve">Service Sector Reform, A roadmap for community and human services </w:t>
      </w:r>
      <w:r w:rsidRPr="00CF4C44">
        <w:rPr>
          <w:i/>
        </w:rPr>
        <w:t>reform</w:t>
      </w:r>
      <w:r w:rsidRPr="00CF4C44">
        <w:t xml:space="preserve"> </w:t>
      </w:r>
      <w:r w:rsidRPr="00CF4C44">
        <w:rPr>
          <w:vertAlign w:val="superscript"/>
        </w:rPr>
        <w:footnoteReference w:id="1"/>
      </w:r>
      <w:r w:rsidRPr="00CF4C44">
        <w:rPr>
          <w:vertAlign w:val="superscript"/>
        </w:rPr>
        <w:t xml:space="preserve"> </w:t>
      </w:r>
      <w:r w:rsidRPr="00CF4C44">
        <w:t>recommended</w:t>
      </w:r>
      <w:r w:rsidRPr="009672E8">
        <w:t xml:space="preserve"> a set of partnership principles outlining behaviours for the department and the non-government sector to work towards. The department is committed to implementing these principles in its work testing and refining the Services Connect model:</w:t>
      </w:r>
    </w:p>
    <w:p w:rsidR="00A667DE" w:rsidRPr="009672E8" w:rsidRDefault="00A667DE" w:rsidP="009672E8">
      <w:pPr>
        <w:pStyle w:val="DHSNumberText"/>
      </w:pPr>
      <w:r w:rsidRPr="009672E8">
        <w:t>Achi</w:t>
      </w:r>
      <w:r w:rsidR="00A93A37" w:rsidRPr="009672E8">
        <w:t>eving best outcomes for clients</w:t>
      </w:r>
      <w:r w:rsidRPr="009672E8">
        <w:t>: The overriding goal of government policies and programs, and the prime objective of those organisations that implement them, should be to ensure that service delivery maximises public value and improves the quality of life of the people who use services.</w:t>
      </w:r>
    </w:p>
    <w:p w:rsidR="00A667DE" w:rsidRPr="009672E8" w:rsidRDefault="00A667DE" w:rsidP="009672E8">
      <w:pPr>
        <w:pStyle w:val="DHSNumberText"/>
      </w:pPr>
      <w:r w:rsidRPr="009672E8">
        <w:t>A holistic approach: The elements of multiple disadvantage are complex and support services should be ‘joined-up’ and ‘wrapped-around’ the client.</w:t>
      </w:r>
    </w:p>
    <w:p w:rsidR="00A667DE" w:rsidRPr="009672E8" w:rsidRDefault="00A667DE" w:rsidP="009672E8">
      <w:pPr>
        <w:pStyle w:val="DHSNumberText"/>
      </w:pPr>
      <w:r w:rsidRPr="009672E8">
        <w:t>Partnership: The collaborative relationship between the public service agencies and non-government organisations</w:t>
      </w:r>
      <w:r w:rsidR="007E5957">
        <w:t>,</w:t>
      </w:r>
      <w:r w:rsidRPr="009672E8">
        <w:t xml:space="preserve"> that together deliver government programs</w:t>
      </w:r>
      <w:r w:rsidR="007E5957">
        <w:t>,</w:t>
      </w:r>
      <w:r w:rsidRPr="009672E8">
        <w:t xml:space="preserve"> should be founded on appreciation of the constraints under which all sides operate, mutual respect, reciprocated trust, authentic consultation, genuine negotiation and a shared recognition of common purpose.</w:t>
      </w:r>
    </w:p>
    <w:p w:rsidR="00A667DE" w:rsidRPr="009672E8" w:rsidRDefault="00A667DE" w:rsidP="009672E8">
      <w:pPr>
        <w:pStyle w:val="DHSNumberText"/>
      </w:pPr>
      <w:r w:rsidRPr="009672E8">
        <w:t>Shared governance: All providers of publicly funded services (whether public service agencies, not-for-profit organisations, social enterprises or private businesses) should be regarded as ‘co-producers’ of government services, jointly contributing to service design and sharing responsibility for program delivery.</w:t>
      </w:r>
    </w:p>
    <w:p w:rsidR="00A667DE" w:rsidRPr="009672E8" w:rsidRDefault="00A667DE" w:rsidP="009672E8">
      <w:pPr>
        <w:pStyle w:val="DHSNumberText"/>
      </w:pPr>
      <w:r w:rsidRPr="009672E8">
        <w:t>Provider choice: The vibrant diversity of community service organisations should be recognised as a strength and harnessed to provide the public with a greater choice of high-quality programs</w:t>
      </w:r>
      <w:r w:rsidR="007E5957">
        <w:t>,</w:t>
      </w:r>
      <w:r w:rsidRPr="009672E8">
        <w:t xml:space="preserve"> and a range of providers able to deliver services in different ways.</w:t>
      </w:r>
    </w:p>
    <w:p w:rsidR="00A667DE" w:rsidRPr="009672E8" w:rsidRDefault="00A667DE" w:rsidP="009672E8">
      <w:pPr>
        <w:pStyle w:val="DHSNumberText"/>
      </w:pPr>
      <w:r w:rsidRPr="009672E8">
        <w:t>Program flexibility: Services should be evidence-based and responsive to the distinctive needs of neighbourhood, region or area and tailored to the particular circumstances faced by communities of interest.</w:t>
      </w:r>
    </w:p>
    <w:p w:rsidR="00A667DE" w:rsidRPr="009672E8" w:rsidRDefault="00A667DE" w:rsidP="009672E8">
      <w:pPr>
        <w:pStyle w:val="DHSNumberText"/>
      </w:pPr>
      <w:r w:rsidRPr="009672E8">
        <w:t>Citizen control: Individuals and families who require community support should be encouraged and empowered to take greater control of the services they require to live a full and independent life.</w:t>
      </w:r>
    </w:p>
    <w:p w:rsidR="00A667DE" w:rsidRPr="009672E8" w:rsidRDefault="00A667DE" w:rsidP="009672E8">
      <w:pPr>
        <w:pStyle w:val="DHSNumberText"/>
      </w:pPr>
      <w:r w:rsidRPr="009672E8">
        <w:t>Public accountability: Public accountability should focus on outcome performance rather than simply complying with process, with a particular emphasis on the effective use of funding received to achieve agreed outcomes for the public and on measuring the longer term social impact of programs and services.</w:t>
      </w:r>
    </w:p>
    <w:p w:rsidR="00A667DE" w:rsidRPr="009672E8" w:rsidRDefault="00A667DE" w:rsidP="009672E8">
      <w:pPr>
        <w:pStyle w:val="DHSNumberText"/>
      </w:pPr>
      <w:r w:rsidRPr="009672E8">
        <w:t>Early intervention: While the immediate needs for expenditure on crisis management needs to be acknowledged, there should be a progressive move towards increased investment on crisis prevention through early intervention.</w:t>
      </w:r>
    </w:p>
    <w:p w:rsidR="00A667DE" w:rsidRPr="009672E8" w:rsidRDefault="00A667DE" w:rsidP="009672E8">
      <w:pPr>
        <w:pStyle w:val="DHSNumberText"/>
      </w:pPr>
      <w:r w:rsidRPr="009672E8">
        <w:t>Facilitation: The Victorian public service should measure its success by its ability to facilitate cross-sectoral collaboration in providing government services and programs, seeing its role as that of ‘system stewardship’.</w:t>
      </w:r>
    </w:p>
    <w:p w:rsidR="00A667DE" w:rsidRPr="0089395D" w:rsidRDefault="00A667DE" w:rsidP="00A93A37">
      <w:pPr>
        <w:pStyle w:val="Heading2"/>
        <w:rPr>
          <w:rFonts w:eastAsia="MS ??"/>
          <w:sz w:val="28"/>
          <w:szCs w:val="28"/>
        </w:rPr>
      </w:pPr>
      <w:bookmarkStart w:id="17" w:name="_Toc402345536"/>
      <w:bookmarkStart w:id="18" w:name="_Toc405921759"/>
      <w:r w:rsidRPr="0089395D">
        <w:rPr>
          <w:sz w:val="28"/>
          <w:szCs w:val="28"/>
        </w:rPr>
        <w:t xml:space="preserve">3.2 Outcomes </w:t>
      </w:r>
      <w:r w:rsidR="007E5957" w:rsidRPr="0089395D">
        <w:rPr>
          <w:sz w:val="28"/>
          <w:szCs w:val="28"/>
        </w:rPr>
        <w:t>f</w:t>
      </w:r>
      <w:r w:rsidRPr="0089395D">
        <w:rPr>
          <w:sz w:val="28"/>
          <w:szCs w:val="28"/>
        </w:rPr>
        <w:t>ramework</w:t>
      </w:r>
      <w:bookmarkEnd w:id="17"/>
      <w:bookmarkEnd w:id="18"/>
    </w:p>
    <w:p w:rsidR="00A667DE" w:rsidRPr="009672E8" w:rsidRDefault="00A667DE" w:rsidP="009672E8">
      <w:pPr>
        <w:pStyle w:val="DHSbody"/>
      </w:pPr>
      <w:r w:rsidRPr="009672E8">
        <w:t>A focus on outcomes is a central part of Services Connect and the transformation of community and human services. Traditionally we have measured outputs – for example, the programs and services delivered. Outputs can be easier to measure but they don’t provide evidence about the results being achieved for clients.</w:t>
      </w:r>
    </w:p>
    <w:p w:rsidR="00A667DE" w:rsidRPr="009672E8" w:rsidRDefault="00A667DE" w:rsidP="009672E8">
      <w:pPr>
        <w:pStyle w:val="DHSbody"/>
      </w:pPr>
      <w:r w:rsidRPr="009672E8">
        <w:t>Focusing on outcomes is critical in order to fully understand whether the services being funded and delivered by the department are having a real and lasting impact for vulnerable Victorians.</w:t>
      </w:r>
    </w:p>
    <w:p w:rsidR="00A667DE" w:rsidRPr="009672E8" w:rsidRDefault="00A667DE" w:rsidP="009672E8">
      <w:pPr>
        <w:pStyle w:val="DHSbody"/>
      </w:pPr>
      <w:r w:rsidRPr="009672E8">
        <w:t>Application of the outcomes framework through Services Connect testing offers an opportunity to begin a more structured approach to measuring impact through a focus on outcomes. This is an opportunity to start measuring personal and community</w:t>
      </w:r>
      <w:r w:rsidR="007E5957">
        <w:t>-</w:t>
      </w:r>
      <w:r w:rsidRPr="009672E8">
        <w:t>based outcomes and determine the broad return on investment from the work of Partnerships in implementing Services Connect.</w:t>
      </w:r>
    </w:p>
    <w:p w:rsidR="00A667DE" w:rsidRPr="009672E8" w:rsidRDefault="00A667DE" w:rsidP="009672E8">
      <w:pPr>
        <w:pStyle w:val="DHSbody"/>
      </w:pPr>
      <w:r w:rsidRPr="009672E8">
        <w:t>For the purposes of testing, an outcomes focus will be applied to both client support and performance monitoring and evaluation. The key worker will work closely with the client and their family to understand their goals and aspirations</w:t>
      </w:r>
      <w:r w:rsidR="007E5957">
        <w:t>,</w:t>
      </w:r>
      <w:r w:rsidRPr="009672E8">
        <w:t xml:space="preserve"> and plan their service response based on a set of short to medium outcomes agreed with the client. At a system level, the achievement of outcomes for clients will be amalgamated through the outcomes framework measures</w:t>
      </w:r>
      <w:r w:rsidR="007E5957">
        <w:t>,</w:t>
      </w:r>
      <w:r w:rsidRPr="009672E8">
        <w:t xml:space="preserve"> to understand the impact of this new way of working on the overall effectiveness of the service system.</w:t>
      </w:r>
    </w:p>
    <w:p w:rsidR="00A667DE" w:rsidRPr="009672E8" w:rsidRDefault="00A667DE" w:rsidP="009672E8">
      <w:pPr>
        <w:pStyle w:val="DHSbody"/>
      </w:pPr>
      <w:r w:rsidRPr="009672E8">
        <w:t>An outcomes framework supports an approach to system</w:t>
      </w:r>
      <w:r w:rsidR="007E5957">
        <w:t>-</w:t>
      </w:r>
      <w:r w:rsidRPr="009672E8">
        <w:t xml:space="preserve">wide monitoring and evaluation and reports on change at the program and population level. It is underpinned by an evidence base of hard ‘indicators’ and ‘measures’ that have been validated and tested. It tells us if we have achieved what </w:t>
      </w:r>
      <w:r w:rsidR="00C41B1C">
        <w:t xml:space="preserve">we </w:t>
      </w:r>
      <w:r w:rsidRPr="009672E8">
        <w:t>want to achieve for clients across program areas.</w:t>
      </w:r>
    </w:p>
    <w:p w:rsidR="00A667DE" w:rsidRPr="009672E8" w:rsidRDefault="00A667DE" w:rsidP="009672E8">
      <w:pPr>
        <w:pStyle w:val="DHSbody"/>
      </w:pPr>
      <w:r w:rsidRPr="009672E8">
        <w:t>By contrast, practitioner tools such as the Outcomes Star (or other outcomes</w:t>
      </w:r>
      <w:r w:rsidR="007E5957">
        <w:t>-</w:t>
      </w:r>
      <w:r w:rsidRPr="009672E8">
        <w:t>focused planning tools) support progress towards change at the individual level only. They are designed to structure conversations between a client and their worker and provide subjective measurement</w:t>
      </w:r>
      <w:r w:rsidR="007E5957">
        <w:t xml:space="preserve"> and </w:t>
      </w:r>
      <w:r w:rsidRPr="009672E8">
        <w:t>perceptions of change following intervention.</w:t>
      </w:r>
    </w:p>
    <w:p w:rsidR="00A667DE" w:rsidRPr="009672E8" w:rsidRDefault="00A667DE" w:rsidP="009672E8">
      <w:pPr>
        <w:pStyle w:val="DHSFigureCaption"/>
      </w:pPr>
      <w:r w:rsidRPr="009672E8">
        <w:t xml:space="preserve">Figure 2 – Outcomes </w:t>
      </w:r>
      <w:r w:rsidR="007E5957">
        <w:t>f</w:t>
      </w:r>
      <w:r w:rsidRPr="009672E8">
        <w:t xml:space="preserve">ramework </w:t>
      </w:r>
    </w:p>
    <w:p w:rsidR="00A667DE" w:rsidRPr="006024C8" w:rsidRDefault="00BA2E70" w:rsidP="001D078B">
      <w:pPr>
        <w:pStyle w:val="DHSbody"/>
        <w:spacing w:before="120" w:after="0" w:line="240" w:lineRule="auto"/>
      </w:pPr>
      <w:r w:rsidRPr="006024C8">
        <w:rPr>
          <w:noProof/>
        </w:rPr>
        <w:drawing>
          <wp:inline distT="0" distB="0" distL="0" distR="0">
            <wp:extent cx="6496050" cy="23241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96050" cy="2324100"/>
                    </a:xfrm>
                    <a:prstGeom prst="rect">
                      <a:avLst/>
                    </a:prstGeom>
                    <a:noFill/>
                    <a:ln>
                      <a:noFill/>
                    </a:ln>
                  </pic:spPr>
                </pic:pic>
              </a:graphicData>
            </a:graphic>
          </wp:inline>
        </w:drawing>
      </w:r>
    </w:p>
    <w:p w:rsidR="00A667DE" w:rsidRPr="0089395D" w:rsidRDefault="00A667DE" w:rsidP="0089395D">
      <w:pPr>
        <w:pStyle w:val="DHHSTOCHeadingfactsheet"/>
        <w:rPr>
          <w:sz w:val="32"/>
          <w:szCs w:val="32"/>
        </w:rPr>
      </w:pPr>
      <w:bookmarkStart w:id="19" w:name="_Toc405921760"/>
      <w:r w:rsidRPr="0089395D">
        <w:rPr>
          <w:sz w:val="32"/>
          <w:szCs w:val="32"/>
        </w:rPr>
        <w:t>4. Services Connect practice principles</w:t>
      </w:r>
      <w:bookmarkEnd w:id="19"/>
    </w:p>
    <w:p w:rsidR="00A667DE" w:rsidRPr="009672E8" w:rsidRDefault="00A667DE" w:rsidP="009672E8">
      <w:pPr>
        <w:pStyle w:val="DHSbody"/>
      </w:pPr>
      <w:r w:rsidRPr="009672E8">
        <w:t xml:space="preserve">A number of core principles underpin the Services Connect approach to delivering human services. These principles underpin the practice of all Services Connect workers as they deliver an effective and </w:t>
      </w:r>
      <w:r w:rsidR="00F82301">
        <w:t xml:space="preserve">person-centred </w:t>
      </w:r>
      <w:r w:rsidRPr="009672E8">
        <w:t xml:space="preserve">service to all clients. </w:t>
      </w:r>
    </w:p>
    <w:p w:rsidR="00A667DE" w:rsidRPr="006024C8" w:rsidRDefault="00A667DE" w:rsidP="00A93A37">
      <w:pPr>
        <w:pStyle w:val="DHSFigureCaption"/>
      </w:pPr>
      <w:r w:rsidRPr="006024C8">
        <w:t xml:space="preserve">Figure 3 –Services Connect </w:t>
      </w:r>
      <w:r w:rsidR="00F76181">
        <w:t>practice principles</w:t>
      </w:r>
    </w:p>
    <w:p w:rsidR="00A667DE" w:rsidRPr="006024C8" w:rsidRDefault="00BA2E70" w:rsidP="001D078B">
      <w:pPr>
        <w:pStyle w:val="DHSbody"/>
        <w:spacing w:before="120" w:after="0" w:line="240" w:lineRule="auto"/>
      </w:pPr>
      <w:r w:rsidRPr="006024C8">
        <w:rPr>
          <w:noProof/>
        </w:rPr>
        <w:drawing>
          <wp:inline distT="0" distB="0" distL="0" distR="0">
            <wp:extent cx="3990975" cy="3886200"/>
            <wp:effectExtent l="0" t="0" r="0" b="0"/>
            <wp:docPr id="3" name="Picture 4" descr="What Services Connect will focus on: practice princ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at Services Connect will focus on: practice principl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90975" cy="3886200"/>
                    </a:xfrm>
                    <a:prstGeom prst="rect">
                      <a:avLst/>
                    </a:prstGeom>
                    <a:noFill/>
                    <a:ln>
                      <a:noFill/>
                    </a:ln>
                  </pic:spPr>
                </pic:pic>
              </a:graphicData>
            </a:graphic>
          </wp:inline>
        </w:drawing>
      </w:r>
    </w:p>
    <w:p w:rsidR="00A667DE" w:rsidRPr="006024C8" w:rsidRDefault="00A667DE" w:rsidP="00025E33">
      <w:pPr>
        <w:pStyle w:val="Heading2"/>
        <w:rPr>
          <w:rFonts w:eastAsia="MS ??"/>
        </w:rPr>
      </w:pPr>
      <w:bookmarkStart w:id="20" w:name="_Toc402345543"/>
      <w:bookmarkStart w:id="21" w:name="_Toc405921761"/>
      <w:r w:rsidRPr="006024C8">
        <w:t>4.1 Self-management</w:t>
      </w:r>
      <w:bookmarkEnd w:id="20"/>
      <w:bookmarkEnd w:id="21"/>
    </w:p>
    <w:p w:rsidR="00A667DE" w:rsidRPr="009672E8" w:rsidRDefault="00A667DE" w:rsidP="009672E8">
      <w:pPr>
        <w:pStyle w:val="DHSbody"/>
      </w:pPr>
      <w:r w:rsidRPr="009672E8">
        <w:t xml:space="preserve">A core objective of client support is to help people achieve change in their life and achieve greater levels of independence and self-management. </w:t>
      </w:r>
    </w:p>
    <w:p w:rsidR="00A667DE" w:rsidRPr="009672E8" w:rsidRDefault="00A667DE" w:rsidP="009672E8">
      <w:pPr>
        <w:pStyle w:val="DHSbody"/>
      </w:pPr>
      <w:r w:rsidRPr="009672E8">
        <w:t>Self-management means that the client is able to operate at a level that does not require human or community services</w:t>
      </w:r>
      <w:r w:rsidR="00FD56A8">
        <w:t>,</w:t>
      </w:r>
      <w:r w:rsidRPr="009672E8">
        <w:t xml:space="preserve"> but can utilise universal services such as a school counsellor or a General Practitioner. Clients who need long term or ongoing support may be able to self-manage once a support plan is in place and will not require the ongoing involvement of a key worker.</w:t>
      </w:r>
    </w:p>
    <w:p w:rsidR="00A667DE" w:rsidRPr="009672E8" w:rsidRDefault="00A667DE" w:rsidP="009672E8">
      <w:pPr>
        <w:pStyle w:val="DHSbody"/>
      </w:pPr>
      <w:r w:rsidRPr="009672E8">
        <w:t xml:space="preserve">The key worker and client will commence a discussion about self-management aspirations (exit planning) early in the planning process by discussing </w:t>
      </w:r>
      <w:r w:rsidR="00FD56A8">
        <w:t>the client’s</w:t>
      </w:r>
      <w:r w:rsidR="00FD56A8" w:rsidRPr="009672E8">
        <w:t xml:space="preserve"> </w:t>
      </w:r>
      <w:r w:rsidRPr="009672E8">
        <w:t>self-management potential and agreeing on self-management goals.</w:t>
      </w:r>
    </w:p>
    <w:p w:rsidR="00A667DE" w:rsidRPr="0089395D" w:rsidRDefault="00A667DE" w:rsidP="00A93A37">
      <w:pPr>
        <w:pStyle w:val="Heading2"/>
        <w:rPr>
          <w:rFonts w:eastAsia="MS ??"/>
          <w:sz w:val="28"/>
          <w:szCs w:val="28"/>
        </w:rPr>
      </w:pPr>
      <w:bookmarkStart w:id="22" w:name="_Toc402345544"/>
      <w:bookmarkStart w:id="23" w:name="_Toc405921762"/>
      <w:r w:rsidRPr="0089395D">
        <w:rPr>
          <w:sz w:val="28"/>
          <w:szCs w:val="28"/>
        </w:rPr>
        <w:t>4.2 Person-centred</w:t>
      </w:r>
      <w:bookmarkEnd w:id="22"/>
      <w:bookmarkEnd w:id="23"/>
      <w:r w:rsidRPr="0089395D">
        <w:rPr>
          <w:sz w:val="28"/>
          <w:szCs w:val="28"/>
        </w:rPr>
        <w:t xml:space="preserve"> </w:t>
      </w:r>
    </w:p>
    <w:p w:rsidR="00A667DE" w:rsidRPr="009672E8" w:rsidRDefault="00A667DE" w:rsidP="009672E8">
      <w:pPr>
        <w:pStyle w:val="DHSbody"/>
      </w:pPr>
      <w:r w:rsidRPr="009672E8">
        <w:t>Working in a person-centred way respects the contribution the client can make to identifying and meeting their own needs. A person-centred approach supports and respects the perspective, specific needs and goals of the client. It involves a collaborative approach with the client.</w:t>
      </w:r>
      <w:r w:rsidR="00FD56A8">
        <w:t xml:space="preserve"> </w:t>
      </w:r>
      <w:r w:rsidRPr="009672E8">
        <w:t>The features of this approach are for the worker to:</w:t>
      </w:r>
    </w:p>
    <w:p w:rsidR="00A667DE" w:rsidRPr="006024C8" w:rsidRDefault="00A667DE" w:rsidP="00A93A37">
      <w:pPr>
        <w:pStyle w:val="DHSbullet"/>
      </w:pPr>
      <w:r w:rsidRPr="006024C8">
        <w:t xml:space="preserve">get to know the client and respect their role as an expert </w:t>
      </w:r>
      <w:r w:rsidR="00FD56A8">
        <w:t>on</w:t>
      </w:r>
      <w:r w:rsidR="00FD56A8" w:rsidRPr="006024C8">
        <w:t xml:space="preserve"> </w:t>
      </w:r>
      <w:r w:rsidRPr="006024C8">
        <w:t>their life</w:t>
      </w:r>
    </w:p>
    <w:p w:rsidR="00A667DE" w:rsidRPr="006024C8" w:rsidRDefault="00A667DE" w:rsidP="00A93A37">
      <w:pPr>
        <w:pStyle w:val="DHSbullet"/>
      </w:pPr>
      <w:r w:rsidRPr="006024C8">
        <w:t>build genuine partnerships</w:t>
      </w:r>
      <w:r w:rsidR="00FD56A8">
        <w:t>,</w:t>
      </w:r>
      <w:r w:rsidRPr="006024C8">
        <w:t xml:space="preserve"> through meaningful engagement and collaborative practices</w:t>
      </w:r>
      <w:r w:rsidR="00FD56A8">
        <w:t>,</w:t>
      </w:r>
      <w:r w:rsidRPr="006024C8">
        <w:t xml:space="preserve"> so that people are able to exercise optimal choice and share responsibilities </w:t>
      </w:r>
    </w:p>
    <w:p w:rsidR="00A667DE" w:rsidRPr="006024C8" w:rsidRDefault="00A667DE" w:rsidP="00A93A37">
      <w:pPr>
        <w:pStyle w:val="DHSbullet"/>
      </w:pPr>
      <w:r w:rsidRPr="006024C8">
        <w:t xml:space="preserve">work sensitively, flexibly and responsively with people and their support networks. </w:t>
      </w:r>
    </w:p>
    <w:p w:rsidR="00A667DE" w:rsidRPr="009672E8" w:rsidRDefault="00A667DE" w:rsidP="009672E8">
      <w:pPr>
        <w:pStyle w:val="DHSbody"/>
      </w:pPr>
      <w:r w:rsidRPr="009672E8">
        <w:t>Person-centred practice improves motivation and engagement, increases choice and empowerment, and improves client outcomes. It is important to balance the identified priorities of the client with any risk or safety issues that need to be managed.</w:t>
      </w:r>
      <w:r w:rsidR="00FD56A8">
        <w:t xml:space="preserve"> </w:t>
      </w:r>
      <w:r w:rsidRPr="009672E8">
        <w:t>Person-centred strategies include:</w:t>
      </w:r>
    </w:p>
    <w:p w:rsidR="00A667DE" w:rsidRPr="006024C8" w:rsidRDefault="00A667DE" w:rsidP="00A93A37">
      <w:pPr>
        <w:pStyle w:val="DHSbullet"/>
      </w:pPr>
      <w:r w:rsidRPr="006024C8">
        <w:t>developing a trusting relationship with the client and getting to know them</w:t>
      </w:r>
    </w:p>
    <w:p w:rsidR="00A667DE" w:rsidRPr="006024C8" w:rsidRDefault="00A667DE" w:rsidP="00A93A37">
      <w:pPr>
        <w:pStyle w:val="DHSbullet"/>
      </w:pPr>
      <w:r w:rsidRPr="006024C8">
        <w:t>using practices that are appropriate and sensitive to the age and developmental stage of the individual</w:t>
      </w:r>
    </w:p>
    <w:p w:rsidR="00A667DE" w:rsidRPr="006024C8" w:rsidRDefault="00A667DE" w:rsidP="00A93A37">
      <w:pPr>
        <w:pStyle w:val="DHSbullet"/>
      </w:pPr>
      <w:r w:rsidRPr="006024C8">
        <w:t xml:space="preserve">empowering and supporting the individual’s capacity to make decisions and informed choices </w:t>
      </w:r>
    </w:p>
    <w:p w:rsidR="00A667DE" w:rsidRPr="006024C8" w:rsidRDefault="00A667DE" w:rsidP="00A93A37">
      <w:pPr>
        <w:pStyle w:val="DHSbullet"/>
      </w:pPr>
      <w:r w:rsidRPr="006024C8">
        <w:t xml:space="preserve">actively listening to and understanding goals and aspirations </w:t>
      </w:r>
    </w:p>
    <w:p w:rsidR="00A667DE" w:rsidRPr="006024C8" w:rsidRDefault="00A667DE" w:rsidP="00A93A37">
      <w:pPr>
        <w:pStyle w:val="DHSbullet"/>
      </w:pPr>
      <w:r w:rsidRPr="006024C8">
        <w:t xml:space="preserve">supporting inclusion and participation in community life such as through home visits, visually based information or providing interpreters </w:t>
      </w:r>
    </w:p>
    <w:p w:rsidR="00A667DE" w:rsidRPr="006024C8" w:rsidRDefault="00A667DE" w:rsidP="00A93A37">
      <w:pPr>
        <w:pStyle w:val="DHSbullet"/>
      </w:pPr>
      <w:r w:rsidRPr="006024C8">
        <w:t>developing tailored and flexible solutions in collaboration with the client that reflect their values and preferences</w:t>
      </w:r>
    </w:p>
    <w:p w:rsidR="00A667DE" w:rsidRPr="006024C8" w:rsidRDefault="00A667DE" w:rsidP="00A93A37">
      <w:pPr>
        <w:pStyle w:val="DHSbullet"/>
      </w:pPr>
      <w:r w:rsidRPr="006024C8">
        <w:t xml:space="preserve">recognising that factors such as gender, class, age, </w:t>
      </w:r>
      <w:r w:rsidR="00635071">
        <w:t xml:space="preserve">sexuality, </w:t>
      </w:r>
      <w:r w:rsidRPr="006024C8">
        <w:t>ethnicity and disability all intersect to shape a client’s experience</w:t>
      </w:r>
    </w:p>
    <w:p w:rsidR="00A667DE" w:rsidRPr="006024C8" w:rsidRDefault="00A667DE" w:rsidP="00A93A37">
      <w:pPr>
        <w:pStyle w:val="DHSbullet"/>
      </w:pPr>
      <w:r w:rsidRPr="006024C8">
        <w:t>understanding your own values and assumptions and how these affect your communication style, practice approach and expectations of what can be achieved.</w:t>
      </w:r>
    </w:p>
    <w:p w:rsidR="00A667DE" w:rsidRPr="0089395D" w:rsidRDefault="00A667DE" w:rsidP="00A93A37">
      <w:pPr>
        <w:pStyle w:val="Heading2"/>
        <w:rPr>
          <w:rFonts w:eastAsia="MS ??"/>
          <w:sz w:val="28"/>
          <w:szCs w:val="28"/>
        </w:rPr>
      </w:pPr>
      <w:bookmarkStart w:id="24" w:name="_Toc402345545"/>
      <w:bookmarkStart w:id="25" w:name="_Toc405921763"/>
      <w:r w:rsidRPr="0089395D">
        <w:rPr>
          <w:sz w:val="28"/>
          <w:szCs w:val="28"/>
        </w:rPr>
        <w:t>4.3 Strengths-based</w:t>
      </w:r>
      <w:bookmarkEnd w:id="24"/>
      <w:bookmarkEnd w:id="25"/>
      <w:r w:rsidRPr="0089395D">
        <w:rPr>
          <w:sz w:val="28"/>
          <w:szCs w:val="28"/>
        </w:rPr>
        <w:t xml:space="preserve"> </w:t>
      </w:r>
    </w:p>
    <w:p w:rsidR="00A667DE" w:rsidRPr="009672E8" w:rsidRDefault="00A667DE" w:rsidP="009672E8">
      <w:pPr>
        <w:pStyle w:val="DHSbody"/>
      </w:pPr>
      <w:r w:rsidRPr="009672E8">
        <w:t>A strengths-based approach acknowledges that all clients have strengths and capacities that can be harnessed to engage change. Emphasising capacities, talents, competencies, possibilities, visions and hopes ensures the client receive the right level of support.</w:t>
      </w:r>
      <w:r w:rsidR="00FD56A8">
        <w:t xml:space="preserve"> </w:t>
      </w:r>
      <w:r w:rsidRPr="009672E8">
        <w:t>Th</w:t>
      </w:r>
      <w:r w:rsidR="00635071">
        <w:t>is approach</w:t>
      </w:r>
      <w:r w:rsidRPr="009672E8">
        <w:t>:</w:t>
      </w:r>
    </w:p>
    <w:p w:rsidR="00A667DE" w:rsidRPr="006024C8" w:rsidRDefault="00A667DE" w:rsidP="00A93A37">
      <w:pPr>
        <w:pStyle w:val="DHSbullet"/>
      </w:pPr>
      <w:r w:rsidRPr="006024C8">
        <w:t>recognise</w:t>
      </w:r>
      <w:r w:rsidR="00FD56A8">
        <w:t>s</w:t>
      </w:r>
      <w:r w:rsidRPr="006024C8">
        <w:t xml:space="preserve"> that all clients have strengths and capacities</w:t>
      </w:r>
    </w:p>
    <w:p w:rsidR="00A667DE" w:rsidRPr="006024C8" w:rsidRDefault="00A667DE" w:rsidP="00A93A37">
      <w:pPr>
        <w:pStyle w:val="DHSbullet"/>
      </w:pPr>
      <w:r w:rsidRPr="006024C8">
        <w:t>acknowledge</w:t>
      </w:r>
      <w:r w:rsidR="00FD56A8">
        <w:t>s</w:t>
      </w:r>
      <w:r w:rsidRPr="006024C8">
        <w:t xml:space="preserve"> that clients can change and, given the right conditions and resources, people’s capacity to learn and grow can be harnessed and mobilised</w:t>
      </w:r>
    </w:p>
    <w:p w:rsidR="00A667DE" w:rsidRPr="006024C8" w:rsidRDefault="00A667DE" w:rsidP="00A93A37">
      <w:pPr>
        <w:pStyle w:val="DHSbullet"/>
      </w:pPr>
      <w:r w:rsidRPr="006024C8">
        <w:t>support</w:t>
      </w:r>
      <w:r w:rsidR="00FD56A8">
        <w:t>s</w:t>
      </w:r>
      <w:r w:rsidRPr="006024C8">
        <w:t xml:space="preserve"> clients to build their confidence, strengths, responsibilities and resilience.</w:t>
      </w:r>
    </w:p>
    <w:p w:rsidR="00A667DE" w:rsidRPr="009672E8" w:rsidRDefault="00A667DE" w:rsidP="009672E8">
      <w:pPr>
        <w:pStyle w:val="DHSbody"/>
      </w:pPr>
      <w:r w:rsidRPr="009672E8">
        <w:t>This approach has been particularly successful in engaging clients with complex needs who have negative experiences</w:t>
      </w:r>
      <w:r w:rsidR="00FD56A8">
        <w:t>,</w:t>
      </w:r>
      <w:r w:rsidRPr="009672E8">
        <w:t xml:space="preserve"> or low trust levels with other agencies</w:t>
      </w:r>
      <w:r w:rsidR="00FD56A8">
        <w:t>,</w:t>
      </w:r>
      <w:r w:rsidRPr="009672E8">
        <w:t xml:space="preserve"> to work towards positive outcomes. </w:t>
      </w:r>
    </w:p>
    <w:p w:rsidR="00A667DE" w:rsidRPr="009672E8" w:rsidRDefault="00A667DE" w:rsidP="009672E8">
      <w:pPr>
        <w:pStyle w:val="DHSbody"/>
      </w:pPr>
      <w:r w:rsidRPr="009672E8">
        <w:t>Strengths-based strategies include:</w:t>
      </w:r>
    </w:p>
    <w:p w:rsidR="00A667DE" w:rsidRPr="006024C8" w:rsidRDefault="00A667DE" w:rsidP="00A93A37">
      <w:pPr>
        <w:pStyle w:val="DHSbullet"/>
      </w:pPr>
      <w:r w:rsidRPr="006024C8">
        <w:t>asking clients about their strengths, skills and interests – what they have done well</w:t>
      </w:r>
      <w:r w:rsidR="00635071">
        <w:t xml:space="preserve">, </w:t>
      </w:r>
      <w:r w:rsidRPr="006024C8">
        <w:t>what they find easy</w:t>
      </w:r>
      <w:r w:rsidR="00635071">
        <w:t xml:space="preserve"> and what others may have noticed</w:t>
      </w:r>
    </w:p>
    <w:p w:rsidR="00A667DE" w:rsidRPr="006024C8" w:rsidRDefault="00A667DE" w:rsidP="00A93A37">
      <w:pPr>
        <w:pStyle w:val="DHSbullet"/>
      </w:pPr>
      <w:r w:rsidRPr="006024C8">
        <w:t>giving feedback on the strengths that the key worker notices or has heard about</w:t>
      </w:r>
    </w:p>
    <w:p w:rsidR="00A667DE" w:rsidRPr="006024C8" w:rsidRDefault="00A667DE" w:rsidP="00A93A37">
      <w:pPr>
        <w:pStyle w:val="DHSbullet"/>
      </w:pPr>
      <w:r w:rsidRPr="006024C8">
        <w:t>recognising that clients may need help and guidance, but they are still the expert on their own situation</w:t>
      </w:r>
    </w:p>
    <w:p w:rsidR="00A667DE" w:rsidRPr="006024C8" w:rsidRDefault="00A667DE" w:rsidP="00A93A37">
      <w:pPr>
        <w:pStyle w:val="DHSbullet"/>
      </w:pPr>
      <w:r w:rsidRPr="006024C8">
        <w:t>remaining curious about what was different when life was better</w:t>
      </w:r>
      <w:r w:rsidR="00FD56A8">
        <w:t>,</w:t>
      </w:r>
      <w:r w:rsidRPr="006024C8">
        <w:t xml:space="preserve"> or how they coped with adversity in the past</w:t>
      </w:r>
    </w:p>
    <w:p w:rsidR="00A667DE" w:rsidRPr="006024C8" w:rsidRDefault="00A667DE" w:rsidP="00A93A37">
      <w:pPr>
        <w:pStyle w:val="DHSbullet"/>
      </w:pPr>
      <w:r w:rsidRPr="006024C8">
        <w:t>recognising successes and achievements</w:t>
      </w:r>
    </w:p>
    <w:p w:rsidR="00A667DE" w:rsidRPr="006024C8" w:rsidRDefault="00A667DE" w:rsidP="00A93A37">
      <w:pPr>
        <w:pStyle w:val="DHSbullet"/>
      </w:pPr>
      <w:r w:rsidRPr="006024C8">
        <w:t>reminding clients of how they have already achieved things in their lives</w:t>
      </w:r>
    </w:p>
    <w:p w:rsidR="00A667DE" w:rsidRPr="006024C8" w:rsidRDefault="00A667DE" w:rsidP="00A93A37">
      <w:pPr>
        <w:pStyle w:val="DHSbullet"/>
      </w:pPr>
      <w:r w:rsidRPr="006024C8">
        <w:t>using the Outcome</w:t>
      </w:r>
      <w:r w:rsidR="00FD56A8">
        <w:t>s</w:t>
      </w:r>
      <w:r w:rsidRPr="006024C8">
        <w:t xml:space="preserve"> Star</w:t>
      </w:r>
      <w:r w:rsidR="00FD56A8">
        <w:t xml:space="preserve">, </w:t>
      </w:r>
      <w:r w:rsidRPr="006024C8">
        <w:t xml:space="preserve">or </w:t>
      </w:r>
      <w:r w:rsidR="00FD56A8">
        <w:t xml:space="preserve">a </w:t>
      </w:r>
      <w:r w:rsidRPr="006024C8">
        <w:t>similar outcome</w:t>
      </w:r>
      <w:r w:rsidR="00FD56A8">
        <w:t>-</w:t>
      </w:r>
      <w:r w:rsidRPr="006024C8">
        <w:t xml:space="preserve"> focused planning tool</w:t>
      </w:r>
      <w:r w:rsidR="00FD56A8">
        <w:t>,</w:t>
      </w:r>
      <w:r w:rsidRPr="006024C8">
        <w:t xml:space="preserve"> to support strengths-based planning.</w:t>
      </w:r>
    </w:p>
    <w:p w:rsidR="00A667DE" w:rsidRPr="0089395D" w:rsidRDefault="00A667DE" w:rsidP="00A93A37">
      <w:pPr>
        <w:pStyle w:val="Heading2"/>
        <w:rPr>
          <w:rFonts w:eastAsia="MS ??"/>
          <w:sz w:val="28"/>
          <w:szCs w:val="28"/>
        </w:rPr>
      </w:pPr>
      <w:bookmarkStart w:id="26" w:name="_Toc405921764"/>
      <w:r w:rsidRPr="0089395D">
        <w:rPr>
          <w:sz w:val="28"/>
          <w:szCs w:val="28"/>
        </w:rPr>
        <w:t>4.4 Holistic</w:t>
      </w:r>
      <w:bookmarkEnd w:id="26"/>
      <w:r w:rsidRPr="0089395D">
        <w:rPr>
          <w:sz w:val="28"/>
          <w:szCs w:val="28"/>
        </w:rPr>
        <w:t xml:space="preserve"> </w:t>
      </w:r>
    </w:p>
    <w:p w:rsidR="00A667DE" w:rsidRPr="006024C8" w:rsidRDefault="00A667DE" w:rsidP="007C2DA4">
      <w:pPr>
        <w:pStyle w:val="DHSbody"/>
      </w:pPr>
      <w:r w:rsidRPr="009672E8">
        <w:t>A holistic approach considers the needs of clients within the context of their cultural values and beliefs and a wide range of individual, economic and community needs.</w:t>
      </w:r>
      <w:r w:rsidR="00FD56A8">
        <w:t xml:space="preserve"> </w:t>
      </w:r>
      <w:r w:rsidRPr="009672E8">
        <w:t>The features of this approach are for the worker to</w:t>
      </w:r>
      <w:r w:rsidR="007C2DA4">
        <w:t xml:space="preserve"> </w:t>
      </w:r>
      <w:r w:rsidRPr="006024C8">
        <w:t xml:space="preserve">consider the client’s needs across all outcome areas such as housing, meaningful use of time, learning and development, cultural and social wellbeing, physical and mental health, safety and behaviours and risks. </w:t>
      </w:r>
    </w:p>
    <w:p w:rsidR="00A667DE" w:rsidRPr="009672E8" w:rsidRDefault="00A667DE" w:rsidP="009672E8">
      <w:pPr>
        <w:pStyle w:val="DHSbody"/>
      </w:pPr>
      <w:r w:rsidRPr="009672E8">
        <w:t>Key workers have to consider and understand the interplay of individual, relationship</w:t>
      </w:r>
      <w:r w:rsidR="00635071">
        <w:t xml:space="preserve">, economic </w:t>
      </w:r>
      <w:r w:rsidRPr="009672E8">
        <w:t xml:space="preserve"> and social factors that affect what’s happening in the life of each client. Clients are likely to present with multiple issues</w:t>
      </w:r>
      <w:r w:rsidR="00FD56A8">
        <w:t>.</w:t>
      </w:r>
      <w:r w:rsidRPr="009672E8">
        <w:t xml:space="preserve"> </w:t>
      </w:r>
      <w:r w:rsidR="00FD56A8">
        <w:t>T</w:t>
      </w:r>
      <w:r w:rsidRPr="009672E8">
        <w:t>hey may be referred because of one presenting problem, but it is very likely that this presenting problem is only one issue relating to a broader range of problems that the client is experiencing.</w:t>
      </w:r>
    </w:p>
    <w:p w:rsidR="00A667DE" w:rsidRPr="009672E8" w:rsidRDefault="00A667DE" w:rsidP="009672E8">
      <w:pPr>
        <w:pStyle w:val="DHSbody"/>
      </w:pPr>
      <w:r w:rsidRPr="009672E8">
        <w:t xml:space="preserve">Taking a holistic view enables key workers to understand causal factors and identify interdependent issues. They can include a range of goals in the plan and establish links with professionals, services and community groups to offer a more comprehensive and more effective response. </w:t>
      </w:r>
    </w:p>
    <w:p w:rsidR="00A667DE" w:rsidRPr="009672E8" w:rsidRDefault="00A667DE" w:rsidP="009672E8">
      <w:pPr>
        <w:pStyle w:val="DHSbody"/>
      </w:pPr>
      <w:r w:rsidRPr="009672E8">
        <w:t>Holistic strategies include:</w:t>
      </w:r>
    </w:p>
    <w:p w:rsidR="00A667DE" w:rsidRPr="006024C8" w:rsidRDefault="00A667DE" w:rsidP="00A93A37">
      <w:pPr>
        <w:pStyle w:val="DHSbullet"/>
      </w:pPr>
      <w:r w:rsidRPr="006024C8">
        <w:t>thinking of the needs and goals of client rather than whether they are eligible for a particular service</w:t>
      </w:r>
    </w:p>
    <w:p w:rsidR="00A667DE" w:rsidRPr="006024C8" w:rsidRDefault="00A667DE" w:rsidP="00A93A37">
      <w:pPr>
        <w:pStyle w:val="DHSbullet"/>
      </w:pPr>
      <w:r w:rsidRPr="006024C8">
        <w:t>considering client’s social, sport</w:t>
      </w:r>
      <w:r w:rsidR="00FD56A8">
        <w:t xml:space="preserve"> and </w:t>
      </w:r>
      <w:r w:rsidRPr="006024C8">
        <w:t>recreation, educational, vocational and caring aspirations</w:t>
      </w:r>
    </w:p>
    <w:p w:rsidR="00A667DE" w:rsidRPr="006024C8" w:rsidRDefault="00A667DE" w:rsidP="00A93A37">
      <w:pPr>
        <w:pStyle w:val="DHSbullet"/>
      </w:pPr>
      <w:r w:rsidRPr="006024C8">
        <w:t>supporting clients to enjoy full physical health and to address health concerns if present</w:t>
      </w:r>
    </w:p>
    <w:p w:rsidR="00A667DE" w:rsidRPr="006024C8" w:rsidRDefault="00A667DE" w:rsidP="00A93A37">
      <w:pPr>
        <w:pStyle w:val="DHSbullet"/>
      </w:pPr>
      <w:r w:rsidRPr="006024C8">
        <w:t>maintaining relationships and sharing information with other service providers to make it easier to link clients to the support they need</w:t>
      </w:r>
    </w:p>
    <w:p w:rsidR="00A667DE" w:rsidRPr="006024C8" w:rsidRDefault="00A667DE" w:rsidP="00A93A37">
      <w:pPr>
        <w:pStyle w:val="DHSbullet"/>
      </w:pPr>
      <w:r w:rsidRPr="006024C8">
        <w:t>developing a detailed holistic portrait of all the areas impacting on the life of clients</w:t>
      </w:r>
    </w:p>
    <w:p w:rsidR="00A667DE" w:rsidRPr="006024C8" w:rsidRDefault="00A667DE" w:rsidP="00A93A37">
      <w:pPr>
        <w:pStyle w:val="DHSbullet"/>
      </w:pPr>
      <w:r w:rsidRPr="006024C8">
        <w:t>using the Outcome</w:t>
      </w:r>
      <w:r w:rsidR="00FD56A8">
        <w:t>s</w:t>
      </w:r>
      <w:r w:rsidRPr="006024C8">
        <w:t xml:space="preserve"> Star to support holistic planning.</w:t>
      </w:r>
    </w:p>
    <w:p w:rsidR="00A667DE" w:rsidRPr="0089395D" w:rsidRDefault="00A667DE" w:rsidP="00A93A37">
      <w:pPr>
        <w:pStyle w:val="Heading2"/>
        <w:rPr>
          <w:rFonts w:eastAsia="MS ??"/>
          <w:sz w:val="28"/>
          <w:szCs w:val="28"/>
        </w:rPr>
      </w:pPr>
      <w:bookmarkStart w:id="27" w:name="_Toc402345547"/>
      <w:bookmarkStart w:id="28" w:name="_Toc405921765"/>
      <w:r w:rsidRPr="0089395D">
        <w:rPr>
          <w:sz w:val="28"/>
          <w:szCs w:val="28"/>
        </w:rPr>
        <w:t>4.5 Family-sensitive and child-focused</w:t>
      </w:r>
      <w:bookmarkEnd w:id="27"/>
      <w:bookmarkEnd w:id="28"/>
      <w:r w:rsidRPr="0089395D">
        <w:rPr>
          <w:sz w:val="28"/>
          <w:szCs w:val="28"/>
        </w:rPr>
        <w:t xml:space="preserve"> </w:t>
      </w:r>
    </w:p>
    <w:p w:rsidR="00A667DE" w:rsidRPr="009672E8" w:rsidRDefault="00A667DE" w:rsidP="009672E8">
      <w:pPr>
        <w:pStyle w:val="DHSbody"/>
      </w:pPr>
      <w:r w:rsidRPr="009672E8">
        <w:t>A family-sensitive, child-focused approach recognises that supporting positive relationships with the family network may significantly help individuals experiencing major challenges. The concept of family is considered here in its broadest context – it includes anyone identified as being part of the family or social support network. A family-sensitive approach is also child-focused and recognises that people may have caring or parenting responsibilities for children, young people and older adults. Engaging parents, families and carers at all stages of involvement is pivotal to promoting positive outcomes for children.</w:t>
      </w:r>
    </w:p>
    <w:p w:rsidR="00A667DE" w:rsidRPr="009672E8" w:rsidRDefault="00A667DE" w:rsidP="009672E8">
      <w:pPr>
        <w:pStyle w:val="DHSbody"/>
      </w:pPr>
      <w:r w:rsidRPr="009672E8">
        <w:t>The features of this approach</w:t>
      </w:r>
      <w:r w:rsidR="00FD56A8">
        <w:t xml:space="preserve"> are it</w:t>
      </w:r>
      <w:r w:rsidRPr="009672E8">
        <w:t>:</w:t>
      </w:r>
    </w:p>
    <w:p w:rsidR="00A667DE" w:rsidRPr="006024C8" w:rsidRDefault="00A667DE" w:rsidP="00A93A37">
      <w:pPr>
        <w:pStyle w:val="DHSbullet"/>
      </w:pPr>
      <w:r w:rsidRPr="006024C8">
        <w:t>recognise</w:t>
      </w:r>
      <w:r w:rsidR="00FD56A8">
        <w:t>s</w:t>
      </w:r>
      <w:r w:rsidRPr="006024C8">
        <w:t xml:space="preserve"> the important and enduring role that family members play in supporting people</w:t>
      </w:r>
    </w:p>
    <w:p w:rsidR="00A667DE" w:rsidRPr="006024C8" w:rsidRDefault="00A667DE" w:rsidP="00A93A37">
      <w:pPr>
        <w:pStyle w:val="DHSbullet"/>
      </w:pPr>
      <w:r w:rsidRPr="006024C8">
        <w:t>consider</w:t>
      </w:r>
      <w:r w:rsidR="00FD56A8">
        <w:t>s</w:t>
      </w:r>
      <w:r w:rsidRPr="006024C8">
        <w:t xml:space="preserve"> the best interests of the child or young </w:t>
      </w:r>
      <w:r w:rsidR="00C95C01">
        <w:t>person</w:t>
      </w:r>
    </w:p>
    <w:p w:rsidR="00A667DE" w:rsidRPr="006024C8" w:rsidRDefault="00A667DE" w:rsidP="00A93A37">
      <w:pPr>
        <w:pStyle w:val="DHSbullet"/>
      </w:pPr>
      <w:r w:rsidRPr="006024C8">
        <w:t>recognise</w:t>
      </w:r>
      <w:r w:rsidR="00FD56A8">
        <w:t>s</w:t>
      </w:r>
      <w:r w:rsidRPr="006024C8">
        <w:t xml:space="preserve"> and support an individual’s role in providing care or support for children </w:t>
      </w:r>
    </w:p>
    <w:p w:rsidR="00A667DE" w:rsidRPr="006024C8" w:rsidRDefault="00A667DE" w:rsidP="00A93A37">
      <w:pPr>
        <w:pStyle w:val="DHSbullet"/>
      </w:pPr>
      <w:r w:rsidRPr="006024C8">
        <w:t>acknowledge</w:t>
      </w:r>
      <w:r w:rsidR="00FD56A8">
        <w:t>s</w:t>
      </w:r>
      <w:r w:rsidRPr="006024C8">
        <w:t xml:space="preserve"> the needs of families, carers and significant others in their own rights</w:t>
      </w:r>
    </w:p>
    <w:p w:rsidR="00A667DE" w:rsidRPr="006024C8" w:rsidRDefault="00A667DE" w:rsidP="00A93A37">
      <w:pPr>
        <w:pStyle w:val="DHSbullet"/>
      </w:pPr>
      <w:r w:rsidRPr="006024C8">
        <w:t>acknowledge</w:t>
      </w:r>
      <w:r w:rsidR="00FD56A8">
        <w:t>s</w:t>
      </w:r>
      <w:r w:rsidRPr="006024C8">
        <w:t xml:space="preserve"> the age and developmental stage of children in the family and their unique needs</w:t>
      </w:r>
    </w:p>
    <w:p w:rsidR="00A667DE" w:rsidRPr="006024C8" w:rsidRDefault="00A667DE" w:rsidP="00A93A37">
      <w:pPr>
        <w:pStyle w:val="DHSbullet"/>
      </w:pPr>
      <w:r w:rsidRPr="006024C8">
        <w:t>support</w:t>
      </w:r>
      <w:r w:rsidR="00FD56A8">
        <w:t>s</w:t>
      </w:r>
      <w:r w:rsidRPr="006024C8">
        <w:t xml:space="preserve"> individuals and families to utilise and enhance their existing support networks</w:t>
      </w:r>
    </w:p>
    <w:p w:rsidR="00A667DE" w:rsidRPr="006024C8" w:rsidRDefault="00A667DE" w:rsidP="00A93A37">
      <w:pPr>
        <w:pStyle w:val="DHSbullet"/>
      </w:pPr>
      <w:r w:rsidRPr="006024C8">
        <w:t>prioritise</w:t>
      </w:r>
      <w:r w:rsidR="00FD56A8">
        <w:t>s</w:t>
      </w:r>
      <w:r w:rsidRPr="006024C8">
        <w:t xml:space="preserve"> the safety of women and children experiencing family violence</w:t>
      </w:r>
    </w:p>
    <w:p w:rsidR="00A667DE" w:rsidRPr="006024C8" w:rsidRDefault="00A667DE" w:rsidP="00A93A37">
      <w:pPr>
        <w:pStyle w:val="DHSbullet"/>
      </w:pPr>
      <w:r w:rsidRPr="006024C8">
        <w:t>recognise</w:t>
      </w:r>
      <w:r w:rsidR="00FD56A8">
        <w:t>s</w:t>
      </w:r>
      <w:r w:rsidRPr="006024C8">
        <w:t xml:space="preserve"> the evidence base showing the gendered nature of family violence – that it is predominately committed by men against women and children.</w:t>
      </w:r>
    </w:p>
    <w:p w:rsidR="00A667DE" w:rsidRPr="009672E8" w:rsidRDefault="00A667DE" w:rsidP="009672E8">
      <w:pPr>
        <w:pStyle w:val="DHSbody"/>
      </w:pPr>
      <w:r w:rsidRPr="009672E8">
        <w:t>A family-sensitive approach recognises that supporting positive relationships with the family network may significantly help people experiencing major challenges. A family-sensitive approach views people within the context of the individual supports around them</w:t>
      </w:r>
      <w:r w:rsidR="00FD56A8">
        <w:t>. Such supports</w:t>
      </w:r>
      <w:r w:rsidRPr="009672E8">
        <w:t xml:space="preserve"> can provide assistance to</w:t>
      </w:r>
      <w:r w:rsidR="00FD56A8">
        <w:t xml:space="preserve"> help clients </w:t>
      </w:r>
      <w:r w:rsidRPr="009672E8">
        <w:t xml:space="preserve"> achieve their goals and move towards resilience and self-management. </w:t>
      </w:r>
    </w:p>
    <w:p w:rsidR="00A667DE" w:rsidRPr="009672E8" w:rsidRDefault="00A667DE" w:rsidP="009672E8">
      <w:pPr>
        <w:pStyle w:val="DHSbody"/>
      </w:pPr>
      <w:r w:rsidRPr="009672E8">
        <w:t xml:space="preserve">Building good relationships with children, young people, their families, community members and other services enables a more informed assessment to occur and provides the cornerstone for effective </w:t>
      </w:r>
      <w:r w:rsidR="00F761E7">
        <w:t>support</w:t>
      </w:r>
      <w:r w:rsidRPr="009672E8">
        <w:t xml:space="preserve">. Information from multiple sources and perspectives will always provide a stronger basis for effective practice. The client support service is based on the relationships that key workers develop with children and families that engage them in a process of change. Purposeful engagement requires skill, empathy and emotional intelligence to manage often conflicting agendas. </w:t>
      </w:r>
    </w:p>
    <w:p w:rsidR="00A667DE" w:rsidRPr="009672E8" w:rsidRDefault="00A667DE" w:rsidP="009672E8">
      <w:pPr>
        <w:pStyle w:val="DHSbody"/>
      </w:pPr>
      <w:r w:rsidRPr="009672E8">
        <w:t>Family-sensitive, child-focused work acknowledges the importance of the child’s relationship with the family and community</w:t>
      </w:r>
      <w:r w:rsidR="00F76181">
        <w:t xml:space="preserve">. </w:t>
      </w:r>
      <w:r w:rsidRPr="009672E8">
        <w:t>Families that have experienced pain, loss and violence require an extraordinary amount of courage and resilience to engage with a new service or practitioner. They may be carrying  hurt and anger from previous experiences of the system. They often have very high needs and expectations but feel sceptical that practitioners will be able to help. Ask families what they see as solutions and then respond in practical ways. Family-sensitive strategies include:</w:t>
      </w:r>
    </w:p>
    <w:p w:rsidR="00A667DE" w:rsidRPr="006024C8" w:rsidRDefault="00A667DE" w:rsidP="00A93A37">
      <w:pPr>
        <w:pStyle w:val="DHSbullet"/>
      </w:pPr>
      <w:r w:rsidRPr="006024C8">
        <w:t>arranging family group meetings to engage the broader family and significant others, including professionals and kinship groups, in working together to support the family</w:t>
      </w:r>
    </w:p>
    <w:p w:rsidR="00A667DE" w:rsidRPr="006024C8" w:rsidRDefault="00A667DE" w:rsidP="00A93A37">
      <w:pPr>
        <w:pStyle w:val="DHSbullet"/>
      </w:pPr>
      <w:r w:rsidRPr="006024C8">
        <w:t xml:space="preserve">developing a sense of partnership with families that is inclusive of all adult carers </w:t>
      </w:r>
      <w:r w:rsidR="00C0581E">
        <w:t xml:space="preserve">(where safe to do so) </w:t>
      </w:r>
      <w:r w:rsidRPr="006024C8">
        <w:t xml:space="preserve">in the family by working directly with the family members to achieve planning goals, inclusive of children’s goals </w:t>
      </w:r>
    </w:p>
    <w:p w:rsidR="00A667DE" w:rsidRPr="006024C8" w:rsidRDefault="00A667DE" w:rsidP="00A93A37">
      <w:pPr>
        <w:pStyle w:val="DHSbullet"/>
      </w:pPr>
      <w:r w:rsidRPr="006024C8">
        <w:t>thinking broadly when working with family – parents, partners, siblings, children, friends, relatives, significant others, pets, neighbours and other community or social supports may have a role</w:t>
      </w:r>
    </w:p>
    <w:p w:rsidR="00A667DE" w:rsidRPr="006024C8" w:rsidRDefault="00A667DE" w:rsidP="00A93A37">
      <w:pPr>
        <w:pStyle w:val="DHSbullet"/>
      </w:pPr>
      <w:r w:rsidRPr="006024C8">
        <w:t>respecting and valuing the family’s expertise as well as their cultural values and customs</w:t>
      </w:r>
    </w:p>
    <w:p w:rsidR="00A667DE" w:rsidRPr="006024C8" w:rsidRDefault="00A667DE" w:rsidP="00A93A37">
      <w:pPr>
        <w:pStyle w:val="DHSbullet"/>
      </w:pPr>
      <w:r w:rsidRPr="006024C8">
        <w:t>wherever possible, seeing the child and family in their home, which assists the family to engage and the practitioner to gain a realistic view of family situation and needs</w:t>
      </w:r>
    </w:p>
    <w:p w:rsidR="00A667DE" w:rsidRPr="0089395D" w:rsidRDefault="00A667DE" w:rsidP="00A93A37">
      <w:pPr>
        <w:pStyle w:val="DHSbullet"/>
      </w:pPr>
      <w:r w:rsidRPr="00F761E7">
        <w:t>holding separate conversations with children and adolescents</w:t>
      </w:r>
      <w:r w:rsidR="009927FD" w:rsidRPr="00F761E7">
        <w:t>,</w:t>
      </w:r>
      <w:r w:rsidRPr="004B3715">
        <w:t xml:space="preserve"> and recognising that young people may have different</w:t>
      </w:r>
      <w:r w:rsidR="009927FD" w:rsidRPr="0089395D">
        <w:t xml:space="preserve"> </w:t>
      </w:r>
      <w:r w:rsidRPr="0089395D">
        <w:t>issues and should be catered for independently from the whole family at relevant times</w:t>
      </w:r>
    </w:p>
    <w:p w:rsidR="00A667DE" w:rsidRPr="0089395D" w:rsidRDefault="00A667DE" w:rsidP="00A93A37">
      <w:pPr>
        <w:pStyle w:val="DHSbullet"/>
      </w:pPr>
      <w:r w:rsidRPr="0089395D">
        <w:t>holding separate conversations with adult partners, to allow for different needs, priorities or family violence to be identified</w:t>
      </w:r>
    </w:p>
    <w:p w:rsidR="00A667DE" w:rsidRPr="006024C8" w:rsidRDefault="00A667DE" w:rsidP="00A93A37">
      <w:pPr>
        <w:pStyle w:val="DHSbullet"/>
      </w:pPr>
      <w:r w:rsidRPr="006024C8">
        <w:t>using the Family Star or similar outcomes-focused planning tool to support family-sensitive planning with an emphasis on parenting goals.</w:t>
      </w:r>
    </w:p>
    <w:p w:rsidR="00A667DE" w:rsidRPr="0089395D" w:rsidRDefault="00A667DE" w:rsidP="009672E8">
      <w:pPr>
        <w:pStyle w:val="Heading2"/>
        <w:rPr>
          <w:sz w:val="28"/>
          <w:szCs w:val="28"/>
        </w:rPr>
      </w:pPr>
      <w:bookmarkStart w:id="29" w:name="_Toc405921766"/>
      <w:r w:rsidRPr="0089395D">
        <w:rPr>
          <w:sz w:val="28"/>
          <w:szCs w:val="28"/>
        </w:rPr>
        <w:t>4.6 Gender awareness - family violence and sexual assault</w:t>
      </w:r>
      <w:bookmarkEnd w:id="29"/>
      <w:r w:rsidRPr="0089395D">
        <w:rPr>
          <w:sz w:val="28"/>
          <w:szCs w:val="28"/>
        </w:rPr>
        <w:t xml:space="preserve"> </w:t>
      </w:r>
    </w:p>
    <w:p w:rsidR="00A667DE" w:rsidRPr="009672E8" w:rsidRDefault="00A667DE" w:rsidP="009672E8">
      <w:pPr>
        <w:pStyle w:val="DHSbody"/>
      </w:pPr>
      <w:r w:rsidRPr="009672E8">
        <w:t xml:space="preserve">The principle of ‘family-sensitive, child-focused’ acknowledges that men and women can be victims and perpetrators of family violence and sexual assault. While client support prioritises the safety of all people experiencing family violence, statistics and research clearly indicate that the majority of </w:t>
      </w:r>
      <w:r w:rsidR="00C0581E">
        <w:t xml:space="preserve">family violence </w:t>
      </w:r>
      <w:r w:rsidR="00781873">
        <w:t xml:space="preserve"> is</w:t>
      </w:r>
      <w:r w:rsidRPr="009672E8">
        <w:t xml:space="preserve"> perpetrated by men against women and children. </w:t>
      </w:r>
    </w:p>
    <w:p w:rsidR="00A667DE" w:rsidRPr="009672E8" w:rsidRDefault="00A667DE" w:rsidP="009672E8">
      <w:pPr>
        <w:pStyle w:val="DHSbody"/>
      </w:pPr>
      <w:r w:rsidRPr="009672E8">
        <w:t xml:space="preserve">According to the Australian Bureau of Statistics publication </w:t>
      </w:r>
      <w:r w:rsidRPr="009927FD">
        <w:rPr>
          <w:i/>
        </w:rPr>
        <w:t>Personal Safety, Australia 2012</w:t>
      </w:r>
      <w:r w:rsidRPr="009672E8">
        <w:t xml:space="preserve">, </w:t>
      </w:r>
      <w:r w:rsidR="00B64FD2">
        <w:t>w</w:t>
      </w:r>
      <w:r w:rsidRPr="009672E8">
        <w:t xml:space="preserve">omen </w:t>
      </w:r>
      <w:r w:rsidR="00B64FD2">
        <w:t>are</w:t>
      </w:r>
      <w:r w:rsidR="00B64FD2" w:rsidRPr="009672E8">
        <w:t xml:space="preserve"> </w:t>
      </w:r>
      <w:r w:rsidRPr="009672E8">
        <w:t xml:space="preserve">more likely than men to experience violence by a partner. </w:t>
      </w:r>
      <w:r w:rsidR="00B64FD2">
        <w:t>As at</w:t>
      </w:r>
      <w:r w:rsidRPr="009672E8">
        <w:t xml:space="preserve"> 2012, an estimated 17</w:t>
      </w:r>
      <w:r w:rsidR="00B64FD2">
        <w:t xml:space="preserve"> percent </w:t>
      </w:r>
      <w:r w:rsidRPr="009672E8">
        <w:t>of all women aged 18 years and over (1,479,900 women) and 5.3</w:t>
      </w:r>
      <w:r w:rsidR="00B64FD2">
        <w:t xml:space="preserve"> percent</w:t>
      </w:r>
      <w:r w:rsidRPr="009672E8">
        <w:t xml:space="preserve"> of all men aged 18 years and over (448,000 men) had experienced violence by a partner since the age of 15</w:t>
      </w:r>
      <w:r w:rsidR="00F82301">
        <w:t xml:space="preserve"> years</w:t>
      </w:r>
      <w:r w:rsidRPr="009672E8">
        <w:t>.</w:t>
      </w:r>
    </w:p>
    <w:p w:rsidR="00A667DE" w:rsidRPr="009672E8" w:rsidRDefault="00A667DE" w:rsidP="009672E8">
      <w:pPr>
        <w:pStyle w:val="DHSbody"/>
        <w:rPr>
          <w:highlight w:val="yellow"/>
        </w:rPr>
      </w:pPr>
      <w:r w:rsidRPr="009672E8">
        <w:t>In 2013, 44 Victorians were killed as a result of family violence. Victoria Police crime statistics for 2011-2012 show that children are present in a little over a third of family violence cases reported to the police. In 2013</w:t>
      </w:r>
      <w:r w:rsidR="00B64FD2">
        <w:t>,</w:t>
      </w:r>
      <w:r w:rsidRPr="009672E8">
        <w:t xml:space="preserve"> there were 65,393 police reports of family violence incidents in Victoria. </w:t>
      </w:r>
    </w:p>
    <w:p w:rsidR="00A667DE" w:rsidRPr="009672E8" w:rsidRDefault="00A667DE" w:rsidP="009672E8">
      <w:pPr>
        <w:pStyle w:val="DHSbody"/>
      </w:pPr>
      <w:r w:rsidRPr="009672E8">
        <w:t>A gendered analysis is a critical component of family-sensitive, child-focused practice when working with families and identifying abuse. Key workers need to be aware of the dynamics of power, hierarchy and gender</w:t>
      </w:r>
      <w:r w:rsidR="00B64FD2">
        <w:t>,</w:t>
      </w:r>
      <w:r w:rsidRPr="009672E8">
        <w:t xml:space="preserve"> and mindful of the disproportionate nature of gender-based violence such as family violence on females, sexual assault on children, the differential responses to family violence by boys and girls and the need for a gender-specific response to the needs of boys and girls. A gendered analysis indicates a prevalence of ‘mother blaming’ within society and also within service responses.</w:t>
      </w:r>
    </w:p>
    <w:p w:rsidR="00A667DE" w:rsidRPr="009672E8" w:rsidRDefault="00A667DE" w:rsidP="009672E8">
      <w:pPr>
        <w:pStyle w:val="DHSbody"/>
      </w:pPr>
      <w:r w:rsidRPr="009672E8">
        <w:t>A gendered response means being aware of the likelihood of specific issues affecting men, women, boys and girls differently. In looking to identify family violence, be aware that children have a gender differential response to family violence</w:t>
      </w:r>
      <w:r w:rsidR="00B64FD2">
        <w:t>. A</w:t>
      </w:r>
      <w:r w:rsidRPr="009672E8">
        <w:t>s a generalisation, girls tend to internalise and boys act out. Be aware also that research has shown family violence has significant impacts on children’s health, wellbeing and development whether or not they are present or the targets of an incident. Family violence is linked to cumulative harm in children</w:t>
      </w:r>
      <w:r w:rsidR="00B64FD2">
        <w:t>,</w:t>
      </w:r>
      <w:r w:rsidRPr="009672E8">
        <w:t xml:space="preserve"> and also attacks or undermines the parent-child bond in a variety of ways. </w:t>
      </w:r>
    </w:p>
    <w:p w:rsidR="00A667DE" w:rsidRPr="009672E8" w:rsidRDefault="00A667DE" w:rsidP="009672E8">
      <w:pPr>
        <w:pStyle w:val="DHSbody"/>
      </w:pPr>
      <w:r w:rsidRPr="009672E8">
        <w:t xml:space="preserve">Workers should: </w:t>
      </w:r>
    </w:p>
    <w:p w:rsidR="00A667DE" w:rsidRPr="006024C8" w:rsidRDefault="00A667DE" w:rsidP="00A93A37">
      <w:pPr>
        <w:pStyle w:val="DHSbullet"/>
      </w:pPr>
      <w:r w:rsidRPr="006024C8">
        <w:t>recognise that family violence may be occurring but has not been disclosed due to factors such as fear of the perpetrators, normalisation of their experience or perceived or actual dependence on the perpetrator</w:t>
      </w:r>
    </w:p>
    <w:p w:rsidR="00A667DE" w:rsidRPr="006024C8" w:rsidRDefault="00A667DE" w:rsidP="00A93A37">
      <w:pPr>
        <w:pStyle w:val="DHSbullet"/>
      </w:pPr>
      <w:r w:rsidRPr="006024C8">
        <w:t>acknowledge family violence as a fundamental violation of human rights and unacceptable in any form</w:t>
      </w:r>
    </w:p>
    <w:p w:rsidR="00A667DE" w:rsidRPr="006024C8" w:rsidRDefault="00A667DE" w:rsidP="00A93A37">
      <w:pPr>
        <w:pStyle w:val="DHSbullet"/>
      </w:pPr>
      <w:r w:rsidRPr="006024C8">
        <w:t>provide a strong justice response in dealing with family, physical or sexual violence</w:t>
      </w:r>
    </w:p>
    <w:p w:rsidR="00A667DE" w:rsidRPr="006024C8" w:rsidRDefault="00A667DE" w:rsidP="00A93A37">
      <w:pPr>
        <w:pStyle w:val="DHSbullet"/>
      </w:pPr>
      <w:r w:rsidRPr="006024C8">
        <w:t>act to increase the safety of women and children experiencing family violence</w:t>
      </w:r>
    </w:p>
    <w:p w:rsidR="00A667DE" w:rsidRPr="006024C8" w:rsidRDefault="00A667DE" w:rsidP="00A93A37">
      <w:pPr>
        <w:pStyle w:val="DHSbullet"/>
      </w:pPr>
      <w:r w:rsidRPr="006024C8">
        <w:t>recognise and address the power imbalance and gender inequality between those using violence (predominantly men) and those experiencing violence (predominantly women and children)</w:t>
      </w:r>
    </w:p>
    <w:p w:rsidR="00A667DE" w:rsidRPr="006024C8" w:rsidRDefault="00A667DE" w:rsidP="00A93A37">
      <w:pPr>
        <w:pStyle w:val="DHSbullet"/>
      </w:pPr>
      <w:r w:rsidRPr="006024C8">
        <w:t xml:space="preserve">hold men accountable for their violence and </w:t>
      </w:r>
      <w:r w:rsidR="007D15C2">
        <w:t>encourage?</w:t>
      </w:r>
      <w:r w:rsidRPr="006024C8">
        <w:t xml:space="preserve"> them to take responsibility for their actions</w:t>
      </w:r>
    </w:p>
    <w:p w:rsidR="00A667DE" w:rsidRPr="006024C8" w:rsidRDefault="00A667DE" w:rsidP="00A93A37">
      <w:pPr>
        <w:pStyle w:val="DHSbullet"/>
      </w:pPr>
      <w:r w:rsidRPr="006024C8">
        <w:t>hear and represent the voices of women and children who have experienced violence at all levels of decision-making.</w:t>
      </w:r>
    </w:p>
    <w:p w:rsidR="00A667DE" w:rsidRPr="009672E8" w:rsidRDefault="00A667DE" w:rsidP="009672E8">
      <w:pPr>
        <w:pStyle w:val="DHSbody"/>
      </w:pPr>
      <w:r w:rsidRPr="009672E8">
        <w:t xml:space="preserve">Some cohorts, such as women with disabilities and Aboriginal women and children, experience family violence at higher rates than the general community. Women and children in culturally and linguistically diverse communities also face additional barriers when seeking and receiving support. </w:t>
      </w:r>
    </w:p>
    <w:p w:rsidR="00A667DE" w:rsidRPr="0089395D" w:rsidRDefault="00A667DE" w:rsidP="00A93A37">
      <w:pPr>
        <w:pStyle w:val="Heading2"/>
        <w:rPr>
          <w:rFonts w:eastAsia="MS ??"/>
          <w:sz w:val="28"/>
          <w:szCs w:val="28"/>
        </w:rPr>
      </w:pPr>
      <w:bookmarkStart w:id="30" w:name="_Toc402345549"/>
      <w:bookmarkStart w:id="31" w:name="_Toc405921767"/>
      <w:r w:rsidRPr="0089395D">
        <w:rPr>
          <w:sz w:val="28"/>
          <w:szCs w:val="28"/>
        </w:rPr>
        <w:t xml:space="preserve">4.7 </w:t>
      </w:r>
      <w:bookmarkEnd w:id="30"/>
      <w:r w:rsidRPr="0089395D">
        <w:rPr>
          <w:sz w:val="28"/>
          <w:szCs w:val="28"/>
        </w:rPr>
        <w:t>Cultural competence</w:t>
      </w:r>
      <w:bookmarkEnd w:id="31"/>
      <w:r w:rsidRPr="0089395D">
        <w:rPr>
          <w:sz w:val="28"/>
          <w:szCs w:val="28"/>
        </w:rPr>
        <w:t xml:space="preserve"> </w:t>
      </w:r>
    </w:p>
    <w:p w:rsidR="00A667DE" w:rsidRPr="009672E8" w:rsidRDefault="00A667DE" w:rsidP="009672E8">
      <w:pPr>
        <w:pStyle w:val="DHSbody"/>
      </w:pPr>
      <w:r w:rsidRPr="009672E8">
        <w:t xml:space="preserve">Cultural competence is the ability of the key worker to understand, communicate and interact effectively with people of different cultures and socioeconomic backgrounds. Cultural competence requires the key worker to seek out and use knowledge of different cultural practices and cross-cultural skills, as well as being aware of their own cultural worldview and attitudes towards cultural differences. The key worker is expected to seek advice from relevant cultural organisations and to use interpreters where appropriate. Remain respectfully curious and transparent about </w:t>
      </w:r>
      <w:r w:rsidR="00B64FD2">
        <w:t>‘</w:t>
      </w:r>
      <w:r w:rsidRPr="009672E8">
        <w:t>not knowing</w:t>
      </w:r>
      <w:r w:rsidR="00B64FD2">
        <w:t>’</w:t>
      </w:r>
      <w:r w:rsidRPr="009672E8">
        <w:t xml:space="preserve"> cultural nuances</w:t>
      </w:r>
      <w:r w:rsidR="00B64FD2">
        <w:t>,</w:t>
      </w:r>
      <w:r w:rsidRPr="009672E8">
        <w:t xml:space="preserve"> or where regional differences over-ride cultural norms.</w:t>
      </w:r>
    </w:p>
    <w:p w:rsidR="00A667DE" w:rsidRPr="009672E8" w:rsidRDefault="00A667DE" w:rsidP="009672E8">
      <w:pPr>
        <w:pStyle w:val="DHSbody"/>
      </w:pPr>
      <w:r w:rsidRPr="009672E8">
        <w:t xml:space="preserve">It is important for key workers to understand the concept of culture and its impact on human behaviour, and recognise how specific problems are experienced, expressed and defined by clients and carers of diverse cultural backgrounds. Understanding culture will facilitate person-centred work that leads to better engagement and client outcomes. Cultural competency also helps a key worker fulfil their responsibilities according to the </w:t>
      </w:r>
      <w:r w:rsidRPr="00B64FD2">
        <w:rPr>
          <w:i/>
        </w:rPr>
        <w:t>Equal Opportunity Act 2010</w:t>
      </w:r>
      <w:r w:rsidRPr="009672E8">
        <w:t xml:space="preserve"> to ensure they provide a service that does not discriminate based on an individual characteristic protected by law, such as race or culture.</w:t>
      </w:r>
    </w:p>
    <w:p w:rsidR="00A667DE" w:rsidRPr="009672E8" w:rsidRDefault="00A667DE" w:rsidP="009672E8">
      <w:pPr>
        <w:pStyle w:val="DHSbody"/>
      </w:pPr>
      <w:r w:rsidRPr="009672E8">
        <w:t>Demonstrating cultural competence is required by key workers at all steps of service delivery from initial service response to  closure.</w:t>
      </w:r>
    </w:p>
    <w:p w:rsidR="00A667DE" w:rsidRPr="0089395D" w:rsidRDefault="00A667DE" w:rsidP="0089395D">
      <w:pPr>
        <w:pStyle w:val="Heading2"/>
        <w:rPr>
          <w:sz w:val="24"/>
          <w:szCs w:val="24"/>
        </w:rPr>
      </w:pPr>
      <w:bookmarkStart w:id="32" w:name="_Toc405921768"/>
      <w:r w:rsidRPr="0089395D">
        <w:rPr>
          <w:sz w:val="24"/>
          <w:szCs w:val="24"/>
        </w:rPr>
        <w:t>4.7.1 Aboriginal cultural competency</w:t>
      </w:r>
      <w:bookmarkEnd w:id="32"/>
    </w:p>
    <w:p w:rsidR="00B64FD2" w:rsidRDefault="00A667DE" w:rsidP="009672E8">
      <w:pPr>
        <w:pStyle w:val="DHSbody"/>
      </w:pPr>
      <w:r w:rsidRPr="009672E8">
        <w:t>Services Connect is committed to supporting improved outcomes for Aboriginal peoples and to embed</w:t>
      </w:r>
      <w:r w:rsidR="00B64FD2">
        <w:t>ding</w:t>
      </w:r>
      <w:r w:rsidRPr="009672E8">
        <w:t xml:space="preserve"> cultural responsiveness in the service delivery model. Governance arrangements linked to the Human Services Aboriginal Roundtable have been providing oversight regarding the cultural competency of the Services Connect model. Services Connect incorporates the department’s existing </w:t>
      </w:r>
      <w:r w:rsidRPr="00B64FD2">
        <w:rPr>
          <w:i/>
        </w:rPr>
        <w:t xml:space="preserve">Principles of </w:t>
      </w:r>
      <w:r w:rsidR="00B64FD2">
        <w:rPr>
          <w:i/>
        </w:rPr>
        <w:t>g</w:t>
      </w:r>
      <w:r w:rsidRPr="00B64FD2">
        <w:rPr>
          <w:i/>
        </w:rPr>
        <w:t xml:space="preserve">ood </w:t>
      </w:r>
      <w:r w:rsidR="00B64FD2">
        <w:rPr>
          <w:i/>
        </w:rPr>
        <w:t>p</w:t>
      </w:r>
      <w:r w:rsidRPr="00B64FD2">
        <w:rPr>
          <w:i/>
        </w:rPr>
        <w:t xml:space="preserve">ractice in Aboriginal </w:t>
      </w:r>
      <w:r w:rsidR="00B64FD2">
        <w:rPr>
          <w:i/>
        </w:rPr>
        <w:t>a</w:t>
      </w:r>
      <w:r w:rsidRPr="00B64FD2">
        <w:rPr>
          <w:i/>
        </w:rPr>
        <w:t>ffairs</w:t>
      </w:r>
      <w:r w:rsidRPr="009672E8">
        <w:t>, which create</w:t>
      </w:r>
      <w:r w:rsidR="00B64FD2">
        <w:t>s</w:t>
      </w:r>
      <w:r w:rsidRPr="009672E8">
        <w:t xml:space="preserve"> a framework for positive change in health and wellbeing outcomes for Aboriginal peoples and </w:t>
      </w:r>
      <w:r w:rsidR="00B64FD2">
        <w:t>is</w:t>
      </w:r>
      <w:r w:rsidR="00B64FD2" w:rsidRPr="009672E8">
        <w:t xml:space="preserve"> </w:t>
      </w:r>
      <w:r w:rsidRPr="009672E8">
        <w:t xml:space="preserve">based on available research and consultation with the community. </w:t>
      </w:r>
    </w:p>
    <w:p w:rsidR="00A667DE" w:rsidRPr="009672E8" w:rsidRDefault="00A667DE" w:rsidP="009672E8">
      <w:pPr>
        <w:pStyle w:val="DHSbody"/>
      </w:pPr>
      <w:r w:rsidRPr="009672E8">
        <w:t>Features of the principles include the following:</w:t>
      </w:r>
    </w:p>
    <w:p w:rsidR="00A667DE" w:rsidRPr="006024C8" w:rsidRDefault="00A667DE" w:rsidP="00A93A37">
      <w:pPr>
        <w:pStyle w:val="DHSbullet"/>
      </w:pPr>
      <w:r w:rsidRPr="006024C8">
        <w:t>recognise and value Aboriginal culture and history as Australia’s First People</w:t>
      </w:r>
    </w:p>
    <w:p w:rsidR="00A667DE" w:rsidRPr="006024C8" w:rsidRDefault="00A667DE" w:rsidP="00A93A37">
      <w:pPr>
        <w:pStyle w:val="DHSbullet"/>
      </w:pPr>
      <w:r w:rsidRPr="006024C8">
        <w:t>adhere to a holistic definition of health and wellbeing when developing programs with Aboriginal peoples and communities</w:t>
      </w:r>
    </w:p>
    <w:p w:rsidR="00A667DE" w:rsidRPr="006024C8" w:rsidRDefault="00A667DE" w:rsidP="00A93A37">
      <w:pPr>
        <w:pStyle w:val="DHSbullet"/>
      </w:pPr>
      <w:r w:rsidRPr="006024C8">
        <w:t>effectively partner with Aboriginal organisations and communities</w:t>
      </w:r>
    </w:p>
    <w:p w:rsidR="00A667DE" w:rsidRPr="006024C8" w:rsidRDefault="00A667DE" w:rsidP="00A93A37">
      <w:pPr>
        <w:pStyle w:val="DHSbullet"/>
      </w:pPr>
      <w:r w:rsidRPr="006024C8">
        <w:t>respect the skills and ability of Aboriginal peoples and organisations to make genuine decisions about the needs of the local community.</w:t>
      </w:r>
    </w:p>
    <w:p w:rsidR="00A667DE" w:rsidRPr="009672E8" w:rsidRDefault="00A667DE" w:rsidP="009672E8">
      <w:pPr>
        <w:pStyle w:val="DHSbody"/>
      </w:pPr>
      <w:r w:rsidRPr="009672E8">
        <w:t>All Partnerships, service providers and existing departmental lead sites are expected to respond to the needs of clients in culturally and gender appropriate ways. Given their over-representation in many services, a particular focus on the needs of Aboriginal Victorians and an ability to provide services for Aboriginal peoples in culturally appropriate ways is vital.</w:t>
      </w:r>
    </w:p>
    <w:p w:rsidR="00A667DE" w:rsidRPr="009672E8" w:rsidRDefault="00A667DE" w:rsidP="009672E8">
      <w:pPr>
        <w:pStyle w:val="DHSbody"/>
      </w:pPr>
      <w:r w:rsidRPr="009672E8">
        <w:t xml:space="preserve">Aboriginal cultural competency in Services Connect is based on the good practice principles articulated in the </w:t>
      </w:r>
      <w:r w:rsidR="002554CB">
        <w:t>department’s</w:t>
      </w:r>
      <w:hyperlink r:id="rId14" w:history="1">
        <w:r w:rsidRPr="009672E8">
          <w:rPr>
            <w:rStyle w:val="Hyperlink"/>
            <w:color w:val="auto"/>
            <w:u w:val="none"/>
          </w:rPr>
          <w:t xml:space="preserve"> </w:t>
        </w:r>
        <w:r w:rsidR="002554CB">
          <w:rPr>
            <w:rStyle w:val="Hyperlink"/>
            <w:color w:val="auto"/>
            <w:u w:val="none"/>
          </w:rPr>
          <w:t>p</w:t>
        </w:r>
        <w:r w:rsidRPr="009672E8">
          <w:rPr>
            <w:rStyle w:val="Hyperlink"/>
            <w:color w:val="auto"/>
            <w:u w:val="none"/>
          </w:rPr>
          <w:t>rinciples of good practice in Aboriginal affairs</w:t>
        </w:r>
      </w:hyperlink>
      <w:r w:rsidRPr="009672E8">
        <w:t xml:space="preserve">. Strategies for supporting a culturally responsive service for Aboriginal peoples include the following: </w:t>
      </w:r>
    </w:p>
    <w:p w:rsidR="00A667DE" w:rsidRPr="009672E8" w:rsidRDefault="00A667DE" w:rsidP="009672E8">
      <w:pPr>
        <w:pStyle w:val="DHSbody"/>
      </w:pPr>
      <w:r w:rsidRPr="009672E8">
        <w:t>It is important to create an accepting and safe environment where a client feels they can talk about their cultural identity. It is important for a key worker to explore with every client goals around cultural and spiritual identity. It may be important to revisit this area over time as the relationship strengthens.</w:t>
      </w:r>
    </w:p>
    <w:p w:rsidR="00A667DE" w:rsidRPr="009672E8" w:rsidRDefault="00A667DE" w:rsidP="002554CB">
      <w:pPr>
        <w:pStyle w:val="DHSbullet"/>
      </w:pPr>
      <w:r w:rsidRPr="009672E8">
        <w:t xml:space="preserve">It is important for key workers to ensure that they acknowledge and understand the historical, social and cultural context of Aboriginal communities and their involvement with non-Aboriginal society and colonisation, which has had a fundamental impact on determining health and wellbeing outcomes. </w:t>
      </w:r>
    </w:p>
    <w:p w:rsidR="00A667DE" w:rsidRPr="009672E8" w:rsidRDefault="00A667DE" w:rsidP="002554CB">
      <w:pPr>
        <w:pStyle w:val="DHSbullet"/>
      </w:pPr>
      <w:r w:rsidRPr="009672E8">
        <w:t>It is important to recognise that Aboriginal peoples and cultures share both traditional and contemporary beliefs and customs that continue to thrive and evolve throughout Australia. These vary from each community group and individual and add to the cultural diversity of Australian society.</w:t>
      </w:r>
    </w:p>
    <w:p w:rsidR="00A667DE" w:rsidRPr="009672E8" w:rsidRDefault="00A667DE" w:rsidP="002554CB">
      <w:pPr>
        <w:pStyle w:val="DHSbullet"/>
      </w:pPr>
      <w:r w:rsidRPr="009672E8">
        <w:t xml:space="preserve">Key workers should seek the advice of Aboriginal partnership and planning officers or their equivalent. They should work collaboratively with representatives from Aboriginal organisations and communities whenever they are involved with an Aboriginal family and seek to share the responsibility for identifying solutions and options. </w:t>
      </w:r>
    </w:p>
    <w:p w:rsidR="00A667DE" w:rsidRPr="009672E8" w:rsidRDefault="00A667DE" w:rsidP="002554CB">
      <w:pPr>
        <w:pStyle w:val="DHSbullet"/>
      </w:pPr>
      <w:r w:rsidRPr="009672E8">
        <w:t>It is important for key workers to understand their role in supporting Aboriginal peoples holistically</w:t>
      </w:r>
      <w:r w:rsidR="002554CB">
        <w:t>,</w:t>
      </w:r>
      <w:r w:rsidRPr="009672E8">
        <w:t xml:space="preserve"> and focus on goals that encompass the social, emotional, spiritual and cultural wellbeing of individuals and the community as a whole. </w:t>
      </w:r>
    </w:p>
    <w:p w:rsidR="00A667DE" w:rsidRPr="009672E8" w:rsidRDefault="00A667DE" w:rsidP="002554CB">
      <w:pPr>
        <w:pStyle w:val="DHSbullet"/>
      </w:pPr>
      <w:r w:rsidRPr="009672E8">
        <w:t xml:space="preserve">Consider the expectations of the Aboriginal community and families. Carers should be involved in discussions and decisions surrounding support where possible. </w:t>
      </w:r>
    </w:p>
    <w:p w:rsidR="00A667DE" w:rsidRPr="009672E8" w:rsidRDefault="00A667DE" w:rsidP="009672E8">
      <w:pPr>
        <w:pStyle w:val="DHSbody"/>
      </w:pPr>
      <w:r w:rsidRPr="009672E8">
        <w:t>Key workers should add a cultural lens to any of the client support tools they are using to ensure they are respectful and meeting the needs of the Aboriginal peoples. It is important to be flexible when undertaking comprehensive needs identification and outcomes-focused planning.</w:t>
      </w:r>
    </w:p>
    <w:p w:rsidR="00A667DE" w:rsidRPr="009672E8" w:rsidRDefault="00A667DE" w:rsidP="009672E8">
      <w:pPr>
        <w:pStyle w:val="DHSbody"/>
      </w:pPr>
      <w:r w:rsidRPr="009672E8">
        <w:t xml:space="preserve">Services Connect workers should refer to </w:t>
      </w:r>
      <w:r w:rsidR="002554CB" w:rsidRPr="002554CB">
        <w:rPr>
          <w:i/>
        </w:rPr>
        <w:t>Services Connect: P</w:t>
      </w:r>
      <w:r w:rsidRPr="002554CB">
        <w:rPr>
          <w:i/>
        </w:rPr>
        <w:t>ractice approaches when working with Aboriginal clients</w:t>
      </w:r>
      <w:r w:rsidR="002554CB" w:rsidRPr="002554CB">
        <w:rPr>
          <w:i/>
        </w:rPr>
        <w:t xml:space="preserve"> -</w:t>
      </w:r>
      <w:r w:rsidRPr="002554CB">
        <w:rPr>
          <w:i/>
        </w:rPr>
        <w:t xml:space="preserve"> Operational </w:t>
      </w:r>
      <w:r w:rsidR="002554CB" w:rsidRPr="002554CB">
        <w:rPr>
          <w:i/>
        </w:rPr>
        <w:t>g</w:t>
      </w:r>
      <w:r w:rsidRPr="002554CB">
        <w:rPr>
          <w:i/>
        </w:rPr>
        <w:t>uideline 7</w:t>
      </w:r>
      <w:r w:rsidRPr="009672E8">
        <w:t xml:space="preserve"> for specific practice guidance on being culturally responsive when working with Ab</w:t>
      </w:r>
      <w:r w:rsidR="00A93A37" w:rsidRPr="009672E8">
        <w:t>original clients</w:t>
      </w:r>
      <w:r w:rsidRPr="009672E8">
        <w:t>.</w:t>
      </w:r>
    </w:p>
    <w:tbl>
      <w:tblPr>
        <w:tblW w:w="0" w:type="auto"/>
        <w:tblLook w:val="01E0" w:firstRow="1" w:lastRow="1" w:firstColumn="1" w:lastColumn="1" w:noHBand="0" w:noVBand="0"/>
      </w:tblPr>
      <w:tblGrid>
        <w:gridCol w:w="9280"/>
      </w:tblGrid>
      <w:tr w:rsidR="00A667DE" w:rsidRPr="006024C8" w:rsidTr="00A667DE">
        <w:tc>
          <w:tcPr>
            <w:tcW w:w="9280" w:type="dxa"/>
            <w:shd w:val="clear" w:color="000000" w:fill="FFF0D5"/>
          </w:tcPr>
          <w:p w:rsidR="00A667DE" w:rsidRPr="006024C8" w:rsidRDefault="00A667DE" w:rsidP="00A93A37">
            <w:pPr>
              <w:pStyle w:val="DHSTableCaption"/>
              <w:rPr>
                <w:rFonts w:eastAsia="MS Mincho"/>
              </w:rPr>
            </w:pPr>
            <w:r w:rsidRPr="006024C8">
              <w:rPr>
                <w:rFonts w:eastAsia="MS Mincho"/>
              </w:rPr>
              <w:t>Grief, loss and trauma for Aboriginal peoples</w:t>
            </w:r>
          </w:p>
          <w:p w:rsidR="00A667DE" w:rsidRPr="006024C8" w:rsidRDefault="00A667DE" w:rsidP="00A93A37">
            <w:pPr>
              <w:pStyle w:val="DHSTableText"/>
              <w:rPr>
                <w:rFonts w:eastAsia="MS Mincho"/>
              </w:rPr>
            </w:pPr>
            <w:r w:rsidRPr="006024C8">
              <w:rPr>
                <w:rFonts w:eastAsia="MS Mincho"/>
              </w:rPr>
              <w:t>Grief, loss and trauma are common human experiences that affect families and their children. For Aboriginal peoples and communities grief, loss and trauma have been pervasive because of what has been lost since European occupation. Many Aboriginal peoples have suffered differing degrees of disconnection from their land, language, culture, family and community.</w:t>
            </w:r>
          </w:p>
          <w:p w:rsidR="00A667DE" w:rsidRPr="006024C8" w:rsidRDefault="00A667DE" w:rsidP="00A93A37">
            <w:pPr>
              <w:pStyle w:val="DHSTableText"/>
              <w:rPr>
                <w:rFonts w:eastAsia="MS Mincho"/>
              </w:rPr>
            </w:pPr>
            <w:r w:rsidRPr="006024C8">
              <w:rPr>
                <w:rFonts w:eastAsia="MS Mincho"/>
              </w:rPr>
              <w:t>Aboriginal communities that have been forbidden to use their language or practice traditional culture can experience intense grief arising from the denigration of their cultural identity. These losses have affected the social, emotional, mental, physical and spiritual wellbeing of Aboriginal peoples.</w:t>
            </w:r>
          </w:p>
          <w:p w:rsidR="00A93A37" w:rsidRPr="00A93A37" w:rsidRDefault="00A667DE" w:rsidP="00A93A37">
            <w:pPr>
              <w:pStyle w:val="DHSTableText"/>
              <w:spacing w:after="240"/>
            </w:pPr>
            <w:r w:rsidRPr="006024C8">
              <w:t>Colonisation and past policies and practices have created unresolved trauma within the community. Multigenerational trauma has meant that some adults’ unresolved trauma has been passed on to their children and, for a minority of Aboriginal adults, has led to a diminished ability to parent. Not surprisingly, people cannot parent well if they feel powerless or bereft of their dignity and culture. The collective trauma that has affected Aboriginal communities creates another layer of complexity that the child and family services system must take into consideration when dealing with Aboriginal peoples and their communities.</w:t>
            </w:r>
          </w:p>
        </w:tc>
      </w:tr>
    </w:tbl>
    <w:p w:rsidR="00A667DE" w:rsidRPr="0089395D" w:rsidRDefault="00A667DE" w:rsidP="0089395D">
      <w:pPr>
        <w:pStyle w:val="Heading2"/>
        <w:rPr>
          <w:sz w:val="24"/>
          <w:szCs w:val="24"/>
        </w:rPr>
      </w:pPr>
      <w:bookmarkStart w:id="33" w:name="_Toc405921769"/>
      <w:r w:rsidRPr="0089395D">
        <w:rPr>
          <w:sz w:val="24"/>
          <w:szCs w:val="24"/>
        </w:rPr>
        <w:t>4.7.2 Culturally and Linguistically Diverse (CALD) communities</w:t>
      </w:r>
      <w:bookmarkEnd w:id="33"/>
    </w:p>
    <w:p w:rsidR="00A667DE" w:rsidRPr="009672E8" w:rsidRDefault="00A667DE" w:rsidP="009672E8">
      <w:pPr>
        <w:pStyle w:val="DHSbody"/>
      </w:pPr>
      <w:r w:rsidRPr="009672E8">
        <w:t>A range of factors have been identified as affecting participation of CALD background communities in human, community and health services and activities. These include:</w:t>
      </w:r>
    </w:p>
    <w:p w:rsidR="00A667DE" w:rsidRPr="006024C8" w:rsidRDefault="00A667DE" w:rsidP="00A93A37">
      <w:pPr>
        <w:pStyle w:val="DHSbullet"/>
      </w:pPr>
      <w:r w:rsidRPr="006024C8">
        <w:t>English language proficiency – complex written information and communication difficulties in expressing ideas and wishes may hinder comprehension and disempower CALD background individuals and communities</w:t>
      </w:r>
    </w:p>
    <w:p w:rsidR="00A667DE" w:rsidRPr="006024C8" w:rsidRDefault="00A667DE" w:rsidP="00A93A37">
      <w:pPr>
        <w:pStyle w:val="DHSbullet"/>
      </w:pPr>
      <w:r w:rsidRPr="006024C8">
        <w:t>insensitivity to the needs of CALD-background communities</w:t>
      </w:r>
      <w:r w:rsidR="002554CB">
        <w:t xml:space="preserve"> </w:t>
      </w:r>
      <w:r w:rsidR="002554CB" w:rsidRPr="006024C8">
        <w:t>–</w:t>
      </w:r>
      <w:r w:rsidRPr="006024C8">
        <w:t xml:space="preserve"> for example, a reluctance to use bilingual practitioners or interpreters to overcome communication difficulties</w:t>
      </w:r>
    </w:p>
    <w:p w:rsidR="00A667DE" w:rsidRPr="006024C8" w:rsidRDefault="00A667DE" w:rsidP="00A93A37">
      <w:pPr>
        <w:pStyle w:val="DHSbullet"/>
      </w:pPr>
      <w:r w:rsidRPr="006024C8">
        <w:t xml:space="preserve">social isolation – having no one to support you in implementing actions and strategies can be an impediment to initiating change actions, particularly for women from CALD background </w:t>
      </w:r>
    </w:p>
    <w:p w:rsidR="00A667DE" w:rsidRPr="006024C8" w:rsidRDefault="00A667DE" w:rsidP="00A93A37">
      <w:pPr>
        <w:pStyle w:val="DHSbullet"/>
      </w:pPr>
      <w:r w:rsidRPr="006024C8">
        <w:t xml:space="preserve">access to transport </w:t>
      </w:r>
    </w:p>
    <w:p w:rsidR="00A667DE" w:rsidRPr="006024C8" w:rsidRDefault="00A667DE" w:rsidP="00A93A37">
      <w:pPr>
        <w:pStyle w:val="DHSbullet"/>
      </w:pPr>
      <w:r w:rsidRPr="006024C8">
        <w:t>cost – the costs of activities may limit access for individuals or families</w:t>
      </w:r>
      <w:r w:rsidR="00F761E7">
        <w:t>, including the cost of transport</w:t>
      </w:r>
      <w:r w:rsidRPr="006024C8">
        <w:t xml:space="preserve"> </w:t>
      </w:r>
      <w:r w:rsidR="007D15C2">
        <w:t xml:space="preserve"> </w:t>
      </w:r>
    </w:p>
    <w:p w:rsidR="00A667DE" w:rsidRPr="006024C8" w:rsidRDefault="00A667DE" w:rsidP="00A93A37">
      <w:pPr>
        <w:pStyle w:val="DHSbullet"/>
      </w:pPr>
      <w:r w:rsidRPr="006024C8">
        <w:t>cultural restrictions regarding movement in public spaces (for example, needing a chaperone, not being allowed to drive, being financially dependent on the family)</w:t>
      </w:r>
    </w:p>
    <w:p w:rsidR="00A667DE" w:rsidRPr="006024C8" w:rsidRDefault="00A667DE" w:rsidP="00A93A37">
      <w:pPr>
        <w:pStyle w:val="DHSbullet"/>
      </w:pPr>
      <w:r w:rsidRPr="006024C8">
        <w:t>cultural restrictions on education and employment for women</w:t>
      </w:r>
    </w:p>
    <w:p w:rsidR="00A667DE" w:rsidRPr="006024C8" w:rsidRDefault="00A667DE" w:rsidP="00A93A37">
      <w:pPr>
        <w:pStyle w:val="DHSbullet"/>
      </w:pPr>
      <w:r w:rsidRPr="006024C8">
        <w:t>cultural imperatives for women to see female workers (where necessary with the involvement of a female interpreter)</w:t>
      </w:r>
    </w:p>
    <w:p w:rsidR="00A667DE" w:rsidRPr="006024C8" w:rsidRDefault="00A667DE" w:rsidP="00A93A37">
      <w:pPr>
        <w:pStyle w:val="DHSbullet"/>
      </w:pPr>
      <w:r w:rsidRPr="006024C8">
        <w:t>cultural reservations and stigma associated with disabilities and illness</w:t>
      </w:r>
    </w:p>
    <w:p w:rsidR="00A667DE" w:rsidRPr="006024C8" w:rsidRDefault="00A667DE" w:rsidP="00A93A37">
      <w:pPr>
        <w:pStyle w:val="DHSbullet"/>
      </w:pPr>
      <w:r w:rsidRPr="006024C8">
        <w:t>family responsibilities – for many women, family obligations have to be met before undertaking other activities such as healt</w:t>
      </w:r>
      <w:r w:rsidR="002554CB">
        <w:t>h,</w:t>
      </w:r>
      <w:r w:rsidRPr="006024C8">
        <w:t xml:space="preserve"> welfare activities</w:t>
      </w:r>
      <w:r w:rsidR="002554CB">
        <w:t>,</w:t>
      </w:r>
      <w:r w:rsidRPr="006024C8">
        <w:t xml:space="preserve"> recreation </w:t>
      </w:r>
      <w:r w:rsidR="002554CB">
        <w:t>or</w:t>
      </w:r>
      <w:r w:rsidR="002554CB" w:rsidRPr="006024C8">
        <w:t xml:space="preserve"> </w:t>
      </w:r>
      <w:r w:rsidRPr="006024C8">
        <w:t>physically active initiatives. For some women, conventional methods or activities, such as the use of music in aerobics, are not permitted.</w:t>
      </w:r>
    </w:p>
    <w:tbl>
      <w:tblPr>
        <w:tblW w:w="0" w:type="auto"/>
        <w:tblLook w:val="01E0" w:firstRow="1" w:lastRow="1" w:firstColumn="1" w:lastColumn="1" w:noHBand="0" w:noVBand="0"/>
      </w:tblPr>
      <w:tblGrid>
        <w:gridCol w:w="9280"/>
      </w:tblGrid>
      <w:tr w:rsidR="00A667DE" w:rsidRPr="006024C8" w:rsidTr="00A667DE">
        <w:tc>
          <w:tcPr>
            <w:tcW w:w="9280" w:type="dxa"/>
            <w:shd w:val="clear" w:color="000000" w:fill="FFF0D5"/>
          </w:tcPr>
          <w:p w:rsidR="00A667DE" w:rsidRPr="006024C8" w:rsidRDefault="00A667DE" w:rsidP="00A93A37">
            <w:pPr>
              <w:pStyle w:val="DHSTableCaption"/>
              <w:rPr>
                <w:rFonts w:eastAsia="MS Mincho"/>
              </w:rPr>
            </w:pPr>
            <w:r w:rsidRPr="006024C8">
              <w:rPr>
                <w:rFonts w:eastAsia="MS Mincho"/>
              </w:rPr>
              <w:t>Culture and the child and family services system</w:t>
            </w:r>
          </w:p>
          <w:p w:rsidR="00A667DE" w:rsidRPr="006024C8" w:rsidRDefault="00A667DE" w:rsidP="00A93A37">
            <w:pPr>
              <w:pStyle w:val="DHSTableText"/>
              <w:rPr>
                <w:rFonts w:eastAsia="MS Mincho"/>
              </w:rPr>
            </w:pPr>
            <w:r w:rsidRPr="006024C8">
              <w:rPr>
                <w:rFonts w:eastAsia="MS Mincho"/>
              </w:rPr>
              <w:t>Emerging mainstream child and family service approaches emphasise the role of culture within a holistic and ecological framework. The holistic approach means: looking at the whole child and not just the presenting problem; looking at the whole extended family and not just the parents; and looking at the whole community and not just the family. In social work theory this is consistent with the ecological perspective, which suggests that all people are living beings who interact with their environments. Culture is a key mediator between people and their social environments.</w:t>
            </w:r>
          </w:p>
          <w:p w:rsidR="00A667DE" w:rsidRPr="006024C8" w:rsidRDefault="00A667DE" w:rsidP="00A93A37">
            <w:pPr>
              <w:pStyle w:val="DHSTableText"/>
              <w:rPr>
                <w:rFonts w:eastAsia="MS Mincho"/>
              </w:rPr>
            </w:pPr>
            <w:r w:rsidRPr="006024C8">
              <w:rPr>
                <w:rFonts w:eastAsia="MS Mincho"/>
              </w:rPr>
              <w:t>Culture is passed down the generations in the complex relationships, knowledge, languages, social organisation and life experiences that bind diverse individuals and groups together. Culture is a living process. It changes over time to reflect the changed environments and social interactions of people living together.</w:t>
            </w:r>
          </w:p>
          <w:p w:rsidR="00A667DE" w:rsidRPr="006024C8" w:rsidRDefault="00A667DE" w:rsidP="00A93A37">
            <w:pPr>
              <w:pStyle w:val="DHSTableText"/>
              <w:spacing w:after="240"/>
              <w:rPr>
                <w:rFonts w:eastAsia="MS Mincho"/>
              </w:rPr>
            </w:pPr>
            <w:r w:rsidRPr="006024C8">
              <w:rPr>
                <w:rFonts w:eastAsia="MS Mincho"/>
              </w:rPr>
              <w:t>The holistic approach implies community-focused and strengths-based understandings of social welfare that necessitate cultural support and cultural and community connection as critical factors in assessments and interventions.</w:t>
            </w:r>
          </w:p>
        </w:tc>
      </w:tr>
    </w:tbl>
    <w:p w:rsidR="00A667DE" w:rsidRPr="0089395D" w:rsidRDefault="00A667DE" w:rsidP="00A93A37">
      <w:pPr>
        <w:pStyle w:val="Heading2"/>
        <w:rPr>
          <w:rFonts w:eastAsia="MS ??"/>
          <w:sz w:val="28"/>
          <w:szCs w:val="28"/>
        </w:rPr>
      </w:pPr>
      <w:bookmarkStart w:id="34" w:name="_Toc402345551"/>
      <w:bookmarkStart w:id="35" w:name="_Toc405921770"/>
      <w:r w:rsidRPr="0089395D">
        <w:rPr>
          <w:sz w:val="28"/>
          <w:szCs w:val="28"/>
        </w:rPr>
        <w:t>4.8 Trauma-informed</w:t>
      </w:r>
      <w:bookmarkEnd w:id="34"/>
      <w:bookmarkEnd w:id="35"/>
      <w:r w:rsidRPr="0089395D">
        <w:rPr>
          <w:sz w:val="28"/>
          <w:szCs w:val="28"/>
        </w:rPr>
        <w:t xml:space="preserve"> </w:t>
      </w:r>
    </w:p>
    <w:p w:rsidR="00A667DE" w:rsidRPr="009672E8" w:rsidRDefault="00A667DE" w:rsidP="009672E8">
      <w:pPr>
        <w:pStyle w:val="DHSbody"/>
      </w:pPr>
      <w:r w:rsidRPr="009672E8">
        <w:t xml:space="preserve">A trauma-informed worker understands that traumatic events are powerful and upsetting incidents that intrude into daily life. </w:t>
      </w:r>
      <w:r w:rsidR="002554CB">
        <w:t>Traumatic events</w:t>
      </w:r>
      <w:r w:rsidR="002554CB" w:rsidRPr="009672E8">
        <w:t xml:space="preserve"> </w:t>
      </w:r>
      <w:r w:rsidRPr="009672E8">
        <w:t>are usually defined as experiences that are life threatening, overwhelming or where there is a significant threat to one’s physical or psychological wellbeing</w:t>
      </w:r>
      <w:r w:rsidR="002554CB">
        <w:t>. T</w:t>
      </w:r>
      <w:r w:rsidRPr="009672E8">
        <w:t>hey can significantly impact on the mental health and development of children and adults.</w:t>
      </w:r>
    </w:p>
    <w:p w:rsidR="00A667DE" w:rsidRPr="009672E8" w:rsidRDefault="00A667DE" w:rsidP="009672E8">
      <w:pPr>
        <w:pStyle w:val="DHSbody"/>
      </w:pPr>
      <w:r w:rsidRPr="009672E8">
        <w:t>Situations and events that can lead an individual to experience psychological trauma include:</w:t>
      </w:r>
    </w:p>
    <w:p w:rsidR="00A667DE" w:rsidRPr="006024C8" w:rsidRDefault="00A667DE" w:rsidP="00A93A37">
      <w:pPr>
        <w:pStyle w:val="DHSbullet"/>
      </w:pPr>
      <w:r w:rsidRPr="006024C8">
        <w:t>interpersonal violence such as sexual assault, family violence or child abuse</w:t>
      </w:r>
    </w:p>
    <w:p w:rsidR="00A667DE" w:rsidRPr="006024C8" w:rsidRDefault="00A667DE" w:rsidP="00A93A37">
      <w:pPr>
        <w:pStyle w:val="DHSbullet"/>
      </w:pPr>
      <w:r w:rsidRPr="006024C8">
        <w:t>the suicide of a family member or friend</w:t>
      </w:r>
    </w:p>
    <w:p w:rsidR="00A667DE" w:rsidRPr="006024C8" w:rsidRDefault="00A667DE" w:rsidP="00A93A37">
      <w:pPr>
        <w:pStyle w:val="DHSbullet"/>
      </w:pPr>
      <w:r w:rsidRPr="006024C8">
        <w:t>the trauma experienced by Aboriginal peoples removed from their families, community, lands or way of life (Stolen Generation)</w:t>
      </w:r>
    </w:p>
    <w:p w:rsidR="00A667DE" w:rsidRPr="006024C8" w:rsidRDefault="00A667DE" w:rsidP="00A93A37">
      <w:pPr>
        <w:pStyle w:val="DHSbullet"/>
      </w:pPr>
      <w:r w:rsidRPr="006024C8">
        <w:t>the experience of abuse in care</w:t>
      </w:r>
    </w:p>
    <w:p w:rsidR="00A667DE" w:rsidRPr="006024C8" w:rsidRDefault="00A667DE" w:rsidP="00A93A37">
      <w:pPr>
        <w:pStyle w:val="DHSbullet"/>
      </w:pPr>
      <w:r w:rsidRPr="006024C8">
        <w:t>acts of violence such as armed robbery, war or terrorism (including refugee experiences)</w:t>
      </w:r>
    </w:p>
    <w:p w:rsidR="00A667DE" w:rsidRPr="006024C8" w:rsidRDefault="00A667DE" w:rsidP="00A93A37">
      <w:pPr>
        <w:pStyle w:val="DHSbullet"/>
      </w:pPr>
      <w:r w:rsidRPr="006024C8">
        <w:t>widespread disasters such as bushfire, earthquake or floods</w:t>
      </w:r>
    </w:p>
    <w:p w:rsidR="00A667DE" w:rsidRPr="006024C8" w:rsidRDefault="00A667DE" w:rsidP="00A93A37">
      <w:pPr>
        <w:pStyle w:val="DHSbullet"/>
      </w:pPr>
      <w:r w:rsidRPr="006024C8">
        <w:t>involvement in serious accidents including motor vehicle or workplace accidents.</w:t>
      </w:r>
    </w:p>
    <w:p w:rsidR="00A667DE" w:rsidRPr="009672E8" w:rsidRDefault="00A667DE" w:rsidP="009672E8">
      <w:pPr>
        <w:pStyle w:val="DHSbody"/>
      </w:pPr>
      <w:r w:rsidRPr="009672E8">
        <w:t>Other less severe but stressful experiences can also trigger traumatic reactions in some people. People have different experiences to trauma depending on their age, their previous experiences and current circumstances and resources. Though reactions to trauma can settle quickly, symptoms can last for some time or they may not emerge until later.</w:t>
      </w:r>
    </w:p>
    <w:p w:rsidR="00A667DE" w:rsidRPr="009672E8" w:rsidRDefault="00A667DE" w:rsidP="009672E8">
      <w:pPr>
        <w:pStyle w:val="DHSbody"/>
      </w:pPr>
      <w:r w:rsidRPr="009672E8">
        <w:t xml:space="preserve">Some people will develop serious conditions in response to trauma such as depression, post-traumatic stress disorder, anxiety </w:t>
      </w:r>
      <w:r w:rsidR="003D240C">
        <w:t xml:space="preserve">and other mental health </w:t>
      </w:r>
      <w:r w:rsidRPr="009672E8">
        <w:t>disorders</w:t>
      </w:r>
      <w:r w:rsidR="003D240C">
        <w:t>, gambling</w:t>
      </w:r>
      <w:r w:rsidRPr="009672E8">
        <w:t xml:space="preserve"> or alcohol and drug problems. The repetition of trauma over time is more likely to result in serious and persistent mental health problems. These sorts of events are often interpersonal in nature and frequently start in childhood. </w:t>
      </w:r>
    </w:p>
    <w:p w:rsidR="00A667DE" w:rsidRPr="009672E8" w:rsidRDefault="00A667DE" w:rsidP="009672E8">
      <w:pPr>
        <w:pStyle w:val="DHSbody"/>
      </w:pPr>
      <w:r w:rsidRPr="009672E8">
        <w:t xml:space="preserve">Regarding children and young people, trauma can have a huge impact on development. There has been an explosion of knowledge regarding the detrimental impact of neglect and child abuse trauma on the developing child, and particularly on the neurological development of infants. </w:t>
      </w:r>
    </w:p>
    <w:p w:rsidR="00A667DE" w:rsidRPr="009672E8" w:rsidRDefault="00A667DE" w:rsidP="009672E8">
      <w:pPr>
        <w:pStyle w:val="DHSbody"/>
      </w:pPr>
      <w:r w:rsidRPr="009672E8">
        <w:t>A trauma-informed approach should inform the work of a key worker at every step of service delivery, especially comprehensive needs identification, risk management, planning and reviews. The key worker seek</w:t>
      </w:r>
      <w:r w:rsidR="003D240C">
        <w:t>s</w:t>
      </w:r>
      <w:r w:rsidRPr="009672E8">
        <w:t xml:space="preserve"> to understand what has happened </w:t>
      </w:r>
      <w:r w:rsidR="00963A86">
        <w:t>,</w:t>
      </w:r>
      <w:r w:rsidRPr="009672E8">
        <w:t xml:space="preserve"> rather than become judgemental about what is wrong with them. A good family history will often contextualise the difficulties being confronted in the present.</w:t>
      </w:r>
      <w:r w:rsidR="003D240C">
        <w:t xml:space="preserve">  Treating the client with respect, and taking things at the client’s pace is highly important</w:t>
      </w:r>
    </w:p>
    <w:p w:rsidR="00A667DE" w:rsidRPr="009672E8" w:rsidRDefault="00A667DE" w:rsidP="009672E8">
      <w:pPr>
        <w:pStyle w:val="DHSbody"/>
      </w:pPr>
      <w:r w:rsidRPr="009672E8">
        <w:t>Early identification of trauma</w:t>
      </w:r>
      <w:r w:rsidR="00963A86">
        <w:t>,</w:t>
      </w:r>
      <w:r w:rsidRPr="009672E8">
        <w:t xml:space="preserve"> and appropriate referral </w:t>
      </w:r>
      <w:r w:rsidR="00F82301">
        <w:t>if required</w:t>
      </w:r>
      <w:r w:rsidRPr="009672E8">
        <w:t xml:space="preserve"> is crucial. It is important to create a safe environment that allows safety or trauma concerns to be raised</w:t>
      </w:r>
      <w:r w:rsidR="00963A86">
        <w:t>,</w:t>
      </w:r>
      <w:r w:rsidRPr="009672E8">
        <w:t xml:space="preserve"> and facilitates immediate and ongoing safety for the individual</w:t>
      </w:r>
      <w:r w:rsidR="003D240C">
        <w:t xml:space="preserve"> and children in their care</w:t>
      </w:r>
      <w:r w:rsidRPr="009672E8">
        <w:t xml:space="preserve">. </w:t>
      </w:r>
    </w:p>
    <w:p w:rsidR="00A667DE" w:rsidRPr="0089395D" w:rsidRDefault="00A667DE" w:rsidP="00A93A37">
      <w:pPr>
        <w:pStyle w:val="Heading2"/>
        <w:rPr>
          <w:rFonts w:eastAsia="MS ??"/>
          <w:sz w:val="28"/>
          <w:szCs w:val="28"/>
        </w:rPr>
      </w:pPr>
      <w:bookmarkStart w:id="36" w:name="_Toc402345552"/>
      <w:bookmarkStart w:id="37" w:name="_Toc405921771"/>
      <w:r w:rsidRPr="0089395D">
        <w:rPr>
          <w:sz w:val="28"/>
          <w:szCs w:val="28"/>
        </w:rPr>
        <w:t>4.9 Communication</w:t>
      </w:r>
      <w:bookmarkEnd w:id="36"/>
      <w:bookmarkEnd w:id="37"/>
    </w:p>
    <w:p w:rsidR="00A667DE" w:rsidRPr="009672E8" w:rsidRDefault="00A667DE" w:rsidP="009672E8">
      <w:pPr>
        <w:pStyle w:val="DHSbody"/>
      </w:pPr>
      <w:r w:rsidRPr="009672E8">
        <w:t xml:space="preserve">Communication means that everybody can get their message across to others. Good communication involves using a variety of methods or mediums such as plain English, print or social media while considering what best suits the client. Numerous techniques may be required to overcome communication obstacles. </w:t>
      </w:r>
    </w:p>
    <w:p w:rsidR="00A667DE" w:rsidRPr="009672E8" w:rsidRDefault="00A667DE" w:rsidP="009672E8">
      <w:pPr>
        <w:pStyle w:val="DHSbody"/>
      </w:pPr>
      <w:r w:rsidRPr="009672E8">
        <w:t xml:space="preserve">Good communication supports person-centred work that facilitates getting to know the client well, understanding their needs and identifying how best to put in place strategies and actions to achieve their self-management goals. Good communication also helps a key worker fulfil their responsibilities according to the </w:t>
      </w:r>
      <w:r w:rsidRPr="00963A86">
        <w:rPr>
          <w:i/>
        </w:rPr>
        <w:t>Equal Opportunity Act 2010</w:t>
      </w:r>
      <w:r w:rsidRPr="009672E8">
        <w:t xml:space="preserve"> to ensure they provide a service that does not discriminate based on a personal characteristic protected by law, such as sex, race, age or disability.</w:t>
      </w:r>
    </w:p>
    <w:p w:rsidR="00A667DE" w:rsidRPr="009672E8" w:rsidRDefault="00A667DE" w:rsidP="009672E8">
      <w:pPr>
        <w:pStyle w:val="DHSbody"/>
      </w:pPr>
      <w:r w:rsidRPr="009672E8">
        <w:t>Good communication techniques are always important when working as a key worker but they are particularly important for a number of different groups. Rural and regional clients may require a variety of options to overcome communication barriers as a result of isolation, distance and lack of services. For lesbian, gay, bisexual, and transgender (LGBT) people, a lack of communication can result from casework that is based on a number of common assumptions including the assumption that the client is heterosexual. Communication techniques also need to be adjusted when working with children, young people or people with English as a second language. Interpreters should be readily accessed and children should not be put in the position of interpreting adult conversations.</w:t>
      </w:r>
    </w:p>
    <w:p w:rsidR="000B6EE5" w:rsidRDefault="00A667DE" w:rsidP="009672E8">
      <w:pPr>
        <w:pStyle w:val="DHSbody"/>
      </w:pPr>
      <w:r w:rsidRPr="009672E8">
        <w:t xml:space="preserve">People with sensory impairments and cognitive disabilities may require assisted communication. Scope’s Communication Resource Centre provides detailed information regarding augmentative and alternative communication (AAC) for people with a disability who require their speech to be supplemented (or used as the main communication strategy if speech is not an option). </w:t>
      </w:r>
    </w:p>
    <w:p w:rsidR="00A667DE" w:rsidRPr="009672E8" w:rsidRDefault="00A667DE" w:rsidP="009672E8">
      <w:pPr>
        <w:pStyle w:val="DHSbody"/>
      </w:pPr>
      <w:r w:rsidRPr="009672E8">
        <w:t xml:space="preserve">An example of AAC communication is a voice output communication aid or a communication board. By providing an effective way to communicate, AAC allows the client to express their needs and wants and more fully participate in decisions that affect their lives. Increasing an individual’s ability to communicate enables social relationships, community involvement, education, employment and independence. The use of AAC may be temporary or long term, ranging from assisting a child to communicate until formal speech develops, to those who may have been born with a disability such as cerebral palsy or who have acquired a disability such as a motor neurone disease. </w:t>
      </w:r>
    </w:p>
    <w:p w:rsidR="00A667DE" w:rsidRPr="006024C8" w:rsidRDefault="00A667DE" w:rsidP="001D078B">
      <w:pPr>
        <w:pStyle w:val="DHSbody"/>
        <w:spacing w:before="120" w:after="0" w:line="240" w:lineRule="auto"/>
      </w:pPr>
    </w:p>
    <w:p w:rsidR="00A667DE" w:rsidRPr="006024C8" w:rsidRDefault="00A667DE" w:rsidP="001D078B">
      <w:pPr>
        <w:pStyle w:val="DHSbody"/>
        <w:spacing w:before="120" w:after="0" w:line="240" w:lineRule="auto"/>
      </w:pPr>
    </w:p>
    <w:p w:rsidR="00A667DE" w:rsidRPr="006024C8" w:rsidRDefault="00A667DE" w:rsidP="001D078B">
      <w:pPr>
        <w:pStyle w:val="DHSbody"/>
        <w:spacing w:before="120" w:after="0" w:line="240" w:lineRule="auto"/>
      </w:pPr>
    </w:p>
    <w:p w:rsidR="00A667DE" w:rsidRPr="006024C8" w:rsidRDefault="00A667DE" w:rsidP="001D078B">
      <w:pPr>
        <w:pStyle w:val="DHSbody"/>
        <w:spacing w:before="120" w:after="0" w:line="240" w:lineRule="auto"/>
      </w:pPr>
    </w:p>
    <w:p w:rsidR="00A667DE" w:rsidRPr="0089395D" w:rsidRDefault="00A667DE" w:rsidP="0089395D">
      <w:pPr>
        <w:pStyle w:val="Heading2"/>
        <w:rPr>
          <w:sz w:val="32"/>
          <w:szCs w:val="32"/>
        </w:rPr>
      </w:pPr>
      <w:r w:rsidRPr="006024C8">
        <w:br w:type="page"/>
      </w:r>
      <w:bookmarkStart w:id="38" w:name="_Toc405921772"/>
      <w:bookmarkStart w:id="39" w:name="_Toc374109300"/>
      <w:bookmarkStart w:id="40" w:name="_Toc383425252"/>
      <w:bookmarkStart w:id="41" w:name="_Toc400699411"/>
      <w:r w:rsidRPr="0089395D">
        <w:rPr>
          <w:sz w:val="28"/>
          <w:szCs w:val="28"/>
        </w:rPr>
        <w:t>Useful links</w:t>
      </w:r>
      <w:bookmarkEnd w:id="38"/>
      <w:r w:rsidRPr="0089395D">
        <w:rPr>
          <w:sz w:val="32"/>
          <w:szCs w:val="32"/>
        </w:rPr>
        <w:t xml:space="preserve"> </w:t>
      </w:r>
    </w:p>
    <w:p w:rsidR="00A667DE" w:rsidRPr="001D078B" w:rsidRDefault="00A667DE" w:rsidP="001D078B">
      <w:pPr>
        <w:pStyle w:val="DHSTableCaption"/>
      </w:pPr>
      <w:r w:rsidRPr="001D078B">
        <w:t>Aboriginal and Torres Strait Islanders</w:t>
      </w:r>
    </w:p>
    <w:p w:rsidR="00587A1D" w:rsidRPr="0089395D" w:rsidRDefault="00BA064F" w:rsidP="000B6EE5">
      <w:pPr>
        <w:pStyle w:val="DHSTableColHead"/>
        <w:rPr>
          <w:color w:val="auto"/>
        </w:rPr>
      </w:pPr>
      <w:r w:rsidRPr="0089395D">
        <w:rPr>
          <w:color w:val="auto"/>
        </w:rPr>
        <w:t>Information abou</w:t>
      </w:r>
      <w:r w:rsidR="00587A1D" w:rsidRPr="0089395D">
        <w:rPr>
          <w:color w:val="auto"/>
        </w:rPr>
        <w:t>t</w:t>
      </w:r>
      <w:r w:rsidRPr="0089395D">
        <w:rPr>
          <w:color w:val="auto"/>
        </w:rPr>
        <w:t xml:space="preserve"> t</w:t>
      </w:r>
      <w:r w:rsidR="00A667DE" w:rsidRPr="0089395D">
        <w:rPr>
          <w:color w:val="auto"/>
        </w:rPr>
        <w:t>he Bouverie Centre</w:t>
      </w:r>
      <w:r w:rsidRPr="0089395D">
        <w:rPr>
          <w:color w:val="auto"/>
        </w:rPr>
        <w:t xml:space="preserve">’s indigenous program </w:t>
      </w:r>
    </w:p>
    <w:p w:rsidR="00A667DE" w:rsidRPr="009A7DC8" w:rsidRDefault="00B176F2" w:rsidP="003755B0">
      <w:pPr>
        <w:pStyle w:val="DHSbody"/>
      </w:pPr>
      <w:hyperlink r:id="rId15" w:history="1">
        <w:r w:rsidR="00587A1D" w:rsidRPr="00424BEF">
          <w:rPr>
            <w:rStyle w:val="Hyperlink"/>
          </w:rPr>
          <w:t>www.bouvrie.org.au</w:t>
        </w:r>
      </w:hyperlink>
    </w:p>
    <w:p w:rsidR="007332DB" w:rsidRPr="0089395D" w:rsidRDefault="007332DB" w:rsidP="000D7778">
      <w:pPr>
        <w:pStyle w:val="DHSTableColHead"/>
        <w:rPr>
          <w:color w:val="auto"/>
        </w:rPr>
      </w:pPr>
      <w:r w:rsidRPr="0089395D">
        <w:rPr>
          <w:color w:val="auto"/>
        </w:rPr>
        <w:t>Practice Context, Aboriginal &amp; Torres Strait Islander children and families</w:t>
      </w:r>
      <w:r w:rsidR="000D7778" w:rsidRPr="0089395D">
        <w:rPr>
          <w:color w:val="auto"/>
        </w:rPr>
        <w:t>, i</w:t>
      </w:r>
      <w:r w:rsidR="009672E8" w:rsidRPr="0089395D">
        <w:rPr>
          <w:color w:val="auto"/>
        </w:rPr>
        <w:t xml:space="preserve">n </w:t>
      </w:r>
      <w:r w:rsidR="00545386" w:rsidRPr="0089395D">
        <w:rPr>
          <w:i/>
          <w:color w:val="auto"/>
        </w:rPr>
        <w:t>Protecting Victoria’s Children – Child Protection Practice Manual</w:t>
      </w:r>
      <w:r w:rsidRPr="0089395D">
        <w:rPr>
          <w:color w:val="auto"/>
        </w:rPr>
        <w:t>, Department of Human Services</w:t>
      </w:r>
    </w:p>
    <w:p w:rsidR="00A667DE" w:rsidRPr="00EE6D99" w:rsidRDefault="00A667DE" w:rsidP="003755B0">
      <w:pPr>
        <w:pStyle w:val="DHSbody"/>
        <w:rPr>
          <w:rStyle w:val="Hyperlink"/>
          <w:color w:val="auto"/>
          <w:u w:val="none"/>
        </w:rPr>
      </w:pPr>
      <w:r w:rsidRPr="00545386">
        <w:rPr>
          <w:rStyle w:val="Hyperlink"/>
        </w:rPr>
        <w:t>http://www.dhs.vic.gov.au/cpmanual/practice-context/aboriginal-and-torres-strai</w:t>
      </w:r>
      <w:r w:rsidR="007332DB">
        <w:rPr>
          <w:rStyle w:val="Hyperlink"/>
        </w:rPr>
        <w:t>t-islander-children-and-families</w:t>
      </w:r>
    </w:p>
    <w:p w:rsidR="009672E8" w:rsidRPr="0089395D" w:rsidRDefault="007332DB" w:rsidP="000D7778">
      <w:pPr>
        <w:pStyle w:val="DHSTableColHead"/>
        <w:rPr>
          <w:color w:val="auto"/>
        </w:rPr>
      </w:pPr>
      <w:r w:rsidRPr="0089395D">
        <w:rPr>
          <w:color w:val="auto"/>
        </w:rPr>
        <w:t>Koori Youth Justice Programs</w:t>
      </w:r>
      <w:r w:rsidR="000D7778" w:rsidRPr="0089395D">
        <w:rPr>
          <w:color w:val="auto"/>
        </w:rPr>
        <w:t>, i</w:t>
      </w:r>
      <w:r w:rsidR="009672E8" w:rsidRPr="0089395D">
        <w:rPr>
          <w:color w:val="auto"/>
        </w:rPr>
        <w:t>nformation about Koori Youth Justice</w:t>
      </w:r>
      <w:r w:rsidR="00571380" w:rsidRPr="0089395D">
        <w:rPr>
          <w:color w:val="auto"/>
        </w:rPr>
        <w:t xml:space="preserve"> Programs on the DHS website</w:t>
      </w:r>
    </w:p>
    <w:p w:rsidR="00A667DE" w:rsidRPr="007332DB" w:rsidRDefault="00A667DE" w:rsidP="003755B0">
      <w:pPr>
        <w:pStyle w:val="DHSbody"/>
        <w:rPr>
          <w:rStyle w:val="Hyperlink"/>
        </w:rPr>
      </w:pPr>
      <w:r w:rsidRPr="007332DB">
        <w:rPr>
          <w:rStyle w:val="Hyperlink"/>
        </w:rPr>
        <w:t xml:space="preserve">http://www.dhs.vic.gov.au/about-the-department/plans,-programs-and-projects/programs/youth-specific/youth-justice-koori-programs </w:t>
      </w:r>
    </w:p>
    <w:p w:rsidR="009672E8" w:rsidRPr="0089395D" w:rsidRDefault="009672E8" w:rsidP="000D7778">
      <w:pPr>
        <w:pStyle w:val="DHSTableColHead"/>
        <w:rPr>
          <w:color w:val="auto"/>
        </w:rPr>
      </w:pPr>
      <w:r w:rsidRPr="0089395D">
        <w:rPr>
          <w:color w:val="auto"/>
        </w:rPr>
        <w:t>Aboriginal &amp; Torres Strait Islanders</w:t>
      </w:r>
      <w:r w:rsidR="000D7778" w:rsidRPr="0089395D">
        <w:rPr>
          <w:color w:val="auto"/>
        </w:rPr>
        <w:t>, i</w:t>
      </w:r>
      <w:r w:rsidRPr="0089395D">
        <w:rPr>
          <w:color w:val="auto"/>
        </w:rPr>
        <w:t>nformation for individuals on the DHS website</w:t>
      </w:r>
    </w:p>
    <w:p w:rsidR="00A667DE" w:rsidRPr="009672E8" w:rsidRDefault="00A667DE" w:rsidP="003755B0">
      <w:pPr>
        <w:pStyle w:val="DHSbody"/>
        <w:rPr>
          <w:rStyle w:val="Hyperlink"/>
        </w:rPr>
      </w:pPr>
      <w:r w:rsidRPr="009672E8">
        <w:rPr>
          <w:rStyle w:val="Hyperlink"/>
        </w:rPr>
        <w:t>http://www.dhs.vic.gov.au/for-individuals/aboriginal-and-torres-strait-islanders</w:t>
      </w:r>
    </w:p>
    <w:p w:rsidR="00545386" w:rsidRPr="0089395D" w:rsidRDefault="00571380" w:rsidP="00571380">
      <w:pPr>
        <w:pStyle w:val="DHSTableColHead"/>
        <w:rPr>
          <w:i/>
          <w:color w:val="auto"/>
        </w:rPr>
      </w:pPr>
      <w:r w:rsidRPr="0089395D">
        <w:rPr>
          <w:i/>
          <w:color w:val="auto"/>
        </w:rPr>
        <w:t>DHS P</w:t>
      </w:r>
      <w:r w:rsidR="00A667DE" w:rsidRPr="0089395D">
        <w:rPr>
          <w:i/>
          <w:color w:val="auto"/>
        </w:rPr>
        <w:t>rinciples of good practice in Aboriginal affairs: A guide for developing, funding and deliverin</w:t>
      </w:r>
      <w:r w:rsidRPr="0089395D">
        <w:rPr>
          <w:i/>
          <w:color w:val="auto"/>
        </w:rPr>
        <w:t>g programs to Aboriginal people</w:t>
      </w:r>
      <w:r w:rsidR="00A667DE" w:rsidRPr="0089395D">
        <w:rPr>
          <w:i/>
          <w:color w:val="auto"/>
        </w:rPr>
        <w:t xml:space="preserve"> </w:t>
      </w:r>
    </w:p>
    <w:p w:rsidR="00A667DE" w:rsidRPr="00571380" w:rsidRDefault="00A667DE" w:rsidP="003755B0">
      <w:pPr>
        <w:pStyle w:val="DHSbody"/>
        <w:rPr>
          <w:rStyle w:val="Hyperlink"/>
        </w:rPr>
      </w:pPr>
      <w:r w:rsidRPr="00571380">
        <w:rPr>
          <w:rStyle w:val="Hyperlink"/>
        </w:rPr>
        <w:t xml:space="preserve">http://www.dhs.vic.gov.au/about-the-department/documents-and-resources/reports-publications/principles-of-good-practice-in-aboriginal-affairs </w:t>
      </w:r>
    </w:p>
    <w:p w:rsidR="00571380" w:rsidRPr="0089395D" w:rsidRDefault="00A667DE" w:rsidP="00571380">
      <w:pPr>
        <w:pStyle w:val="DHSTableColHead"/>
        <w:rPr>
          <w:i/>
          <w:color w:val="auto"/>
        </w:rPr>
      </w:pPr>
      <w:r w:rsidRPr="0089395D">
        <w:rPr>
          <w:i/>
          <w:color w:val="auto"/>
        </w:rPr>
        <w:t>Human Services Aborigina</w:t>
      </w:r>
      <w:r w:rsidR="00571380" w:rsidRPr="0089395D">
        <w:rPr>
          <w:i/>
          <w:color w:val="auto"/>
        </w:rPr>
        <w:t>l strategic framework 2013–2015</w:t>
      </w:r>
      <w:r w:rsidRPr="0089395D">
        <w:rPr>
          <w:i/>
          <w:color w:val="auto"/>
        </w:rPr>
        <w:t xml:space="preserve"> </w:t>
      </w:r>
    </w:p>
    <w:p w:rsidR="00A667DE" w:rsidRPr="00571380" w:rsidRDefault="00A667DE" w:rsidP="003755B0">
      <w:pPr>
        <w:pStyle w:val="DHSbody"/>
        <w:rPr>
          <w:rStyle w:val="Hyperlink"/>
        </w:rPr>
      </w:pPr>
      <w:r w:rsidRPr="00571380">
        <w:rPr>
          <w:rStyle w:val="Hyperlink"/>
        </w:rPr>
        <w:t>http://www.dhs.vic.gov.au/about-the-department/documents-and-resources/policies,-guidelines-and-legislation/human-services-aboriginal-strategic-framework-2013-2015</w:t>
      </w:r>
    </w:p>
    <w:p w:rsidR="00571380" w:rsidRPr="0089395D" w:rsidRDefault="00A667DE" w:rsidP="00571380">
      <w:pPr>
        <w:pStyle w:val="DHSTableColHead"/>
        <w:rPr>
          <w:i/>
          <w:color w:val="auto"/>
        </w:rPr>
      </w:pPr>
      <w:r w:rsidRPr="0089395D">
        <w:rPr>
          <w:i/>
          <w:color w:val="auto"/>
        </w:rPr>
        <w:t xml:space="preserve">Program requirements for </w:t>
      </w:r>
      <w:r w:rsidR="00571380" w:rsidRPr="0089395D">
        <w:rPr>
          <w:i/>
          <w:color w:val="auto"/>
        </w:rPr>
        <w:t xml:space="preserve">the </w:t>
      </w:r>
      <w:r w:rsidRPr="0089395D">
        <w:rPr>
          <w:i/>
          <w:color w:val="auto"/>
        </w:rPr>
        <w:t>Aboriginal Family Decision Maki</w:t>
      </w:r>
      <w:r w:rsidR="00571380" w:rsidRPr="0089395D">
        <w:rPr>
          <w:i/>
          <w:color w:val="auto"/>
        </w:rPr>
        <w:t>ng Program</w:t>
      </w:r>
      <w:r w:rsidRPr="0089395D">
        <w:rPr>
          <w:i/>
          <w:color w:val="auto"/>
        </w:rPr>
        <w:t xml:space="preserve"> </w:t>
      </w:r>
    </w:p>
    <w:p w:rsidR="00A667DE" w:rsidRPr="00F72D27" w:rsidRDefault="00A667DE" w:rsidP="003755B0">
      <w:pPr>
        <w:pStyle w:val="DHSbody"/>
        <w:rPr>
          <w:rStyle w:val="Hyperlink"/>
        </w:rPr>
      </w:pPr>
      <w:r w:rsidRPr="00F72D27">
        <w:rPr>
          <w:rStyle w:val="Hyperlink"/>
        </w:rPr>
        <w:t>http://www.dhs.vic.gov.au/about-the-department/documents-and-resources/policies,-guidelines-and-legislation/program-requirements-for-the-aboriginal-family-decision-making-pr</w:t>
      </w:r>
    </w:p>
    <w:p w:rsidR="00A667DE" w:rsidRPr="0089395D" w:rsidRDefault="00A667DE" w:rsidP="00F72D27">
      <w:pPr>
        <w:pStyle w:val="DHSTableColHead"/>
        <w:rPr>
          <w:i/>
          <w:color w:val="auto"/>
        </w:rPr>
      </w:pPr>
      <w:r w:rsidRPr="0089395D">
        <w:rPr>
          <w:i/>
          <w:color w:val="auto"/>
        </w:rPr>
        <w:t xml:space="preserve">Sharing messages: A video and learning package for the Aboriginal and Torres Strait Islander Family Decision Making Program (AFDM): </w:t>
      </w:r>
    </w:p>
    <w:p w:rsidR="00F72D27" w:rsidRPr="00F72D27" w:rsidRDefault="00F72D27" w:rsidP="003755B0">
      <w:pPr>
        <w:pStyle w:val="DHSbody"/>
        <w:rPr>
          <w:rStyle w:val="Hyperlink"/>
        </w:rPr>
      </w:pPr>
      <w:r w:rsidRPr="00F72D27">
        <w:rPr>
          <w:rStyle w:val="Hyperlink"/>
        </w:rPr>
        <w:t>http://www.dhs.vic.gov.au/__data/assets/pdf_file/0003/580692/aboriginal-family-decision-making-sharing-messages1.pdf</w:t>
      </w:r>
    </w:p>
    <w:p w:rsidR="00A93A37" w:rsidRPr="0089395D" w:rsidRDefault="00A667DE" w:rsidP="00F72D27">
      <w:pPr>
        <w:pStyle w:val="DHSTableColHead"/>
        <w:rPr>
          <w:i/>
          <w:color w:val="auto"/>
        </w:rPr>
      </w:pPr>
      <w:r w:rsidRPr="0089395D">
        <w:rPr>
          <w:i/>
          <w:color w:val="auto"/>
        </w:rPr>
        <w:t xml:space="preserve">Building Better Partnerships Communications Guide </w:t>
      </w:r>
      <w:r w:rsidR="00F72D27" w:rsidRPr="0089395D">
        <w:rPr>
          <w:i/>
          <w:color w:val="auto"/>
        </w:rPr>
        <w:t>2006</w:t>
      </w:r>
    </w:p>
    <w:p w:rsidR="00A667DE" w:rsidRPr="00F72D27" w:rsidRDefault="00A667DE" w:rsidP="003755B0">
      <w:pPr>
        <w:pStyle w:val="DHSbody"/>
        <w:rPr>
          <w:rStyle w:val="Hyperlink"/>
        </w:rPr>
      </w:pPr>
      <w:r w:rsidRPr="00F72D27">
        <w:rPr>
          <w:rStyle w:val="Hyperlink"/>
        </w:rPr>
        <w:t>http://www.dhs.vic.gov.au/about-the-department/plans,-programs-and-projects/plans-and-strategies/children,-youth-and-family-services/building-better-partnerships-communications-guide-2006</w:t>
      </w:r>
    </w:p>
    <w:p w:rsidR="00F72D27" w:rsidRPr="0089395D" w:rsidRDefault="00F72D27" w:rsidP="00F72D27">
      <w:pPr>
        <w:pStyle w:val="DHSTableColHead"/>
        <w:rPr>
          <w:i/>
          <w:color w:val="auto"/>
        </w:rPr>
      </w:pPr>
      <w:r w:rsidRPr="0089395D">
        <w:rPr>
          <w:i/>
          <w:color w:val="auto"/>
        </w:rPr>
        <w:t>Bringing them home: National inquiry into the separation of Aboriginal and Torres Strait Islander children from their families</w:t>
      </w:r>
    </w:p>
    <w:p w:rsidR="00A667DE" w:rsidRPr="00F72D27" w:rsidRDefault="00F72D27" w:rsidP="003755B0">
      <w:pPr>
        <w:pStyle w:val="DHSbody"/>
        <w:rPr>
          <w:rStyle w:val="Hyperlink"/>
        </w:rPr>
      </w:pPr>
      <w:r w:rsidRPr="00F72D27">
        <w:rPr>
          <w:rStyle w:val="Hyperlink"/>
        </w:rPr>
        <w:t>https://www.humanrights.gov.au/sites/default/files/content/pdf/social_justice/bringing_them_home_report.pdf</w:t>
      </w:r>
      <w:r w:rsidR="00A667DE" w:rsidRPr="00F72D27">
        <w:rPr>
          <w:rStyle w:val="Hyperlink"/>
        </w:rPr>
        <w:t xml:space="preserve"> </w:t>
      </w:r>
    </w:p>
    <w:p w:rsidR="00F72D27" w:rsidRPr="0089395D" w:rsidRDefault="00F72D27" w:rsidP="00F72D27">
      <w:pPr>
        <w:pStyle w:val="DHSTableColHead"/>
        <w:rPr>
          <w:i/>
          <w:color w:val="auto"/>
        </w:rPr>
      </w:pPr>
      <w:r w:rsidRPr="0089395D">
        <w:rPr>
          <w:i/>
          <w:color w:val="auto"/>
        </w:rPr>
        <w:t>Bringing them home: The ‘Stolen Children’ Report 1997</w:t>
      </w:r>
    </w:p>
    <w:p w:rsidR="00A667DE" w:rsidRPr="00F72D27" w:rsidRDefault="00F72D27" w:rsidP="003755B0">
      <w:pPr>
        <w:pStyle w:val="DHSbody"/>
        <w:rPr>
          <w:rStyle w:val="Hyperlink"/>
        </w:rPr>
      </w:pPr>
      <w:r w:rsidRPr="00F72D27">
        <w:rPr>
          <w:rStyle w:val="Hyperlink"/>
        </w:rPr>
        <w:t>https://www.humanrights.gov.au/publications/bringing-them-home-stolen-children-report-1997</w:t>
      </w:r>
    </w:p>
    <w:p w:rsidR="000B6EE5" w:rsidRPr="000B6EE5" w:rsidRDefault="00A667DE" w:rsidP="000B6EE5">
      <w:pPr>
        <w:pStyle w:val="DHSTableColHead"/>
        <w:rPr>
          <w:rStyle w:val="Hyperlink"/>
        </w:rPr>
      </w:pPr>
      <w:r w:rsidRPr="0089395D">
        <w:rPr>
          <w:i/>
          <w:color w:val="auto"/>
        </w:rPr>
        <w:t>Growing Up Our Way: Aboriginal and Torres Strait Islander child rearing practices matrix 2011</w:t>
      </w:r>
      <w:r w:rsidRPr="003755B0">
        <w:t xml:space="preserve"> </w:t>
      </w:r>
      <w:hyperlink r:id="rId16" w:history="1">
        <w:r w:rsidR="000B6EE5" w:rsidRPr="000B6EE5">
          <w:rPr>
            <w:rStyle w:val="Hyperlink"/>
          </w:rPr>
          <w:t>http://www.snaicc.org.au/_uploads/rsfil/02771.pdf</w:t>
        </w:r>
      </w:hyperlink>
    </w:p>
    <w:p w:rsidR="00A667DE" w:rsidRPr="003755B0" w:rsidRDefault="00A667DE" w:rsidP="003755B0">
      <w:pPr>
        <w:pStyle w:val="DHSTableCaption"/>
      </w:pPr>
      <w:r w:rsidRPr="003755B0">
        <w:t>Aged care</w:t>
      </w:r>
    </w:p>
    <w:p w:rsidR="00A667DE" w:rsidRPr="000B6EE5" w:rsidRDefault="00A667DE" w:rsidP="00E05C59">
      <w:pPr>
        <w:pStyle w:val="DHSTableColHead"/>
        <w:rPr>
          <w:rStyle w:val="Hyperlink"/>
        </w:rPr>
      </w:pPr>
      <w:r w:rsidRPr="0089395D">
        <w:rPr>
          <w:color w:val="auto"/>
        </w:rPr>
        <w:t>Person-</w:t>
      </w:r>
      <w:r w:rsidR="000B6EE5" w:rsidRPr="0089395D">
        <w:rPr>
          <w:color w:val="auto"/>
        </w:rPr>
        <w:t>c</w:t>
      </w:r>
      <w:r w:rsidRPr="0089395D">
        <w:rPr>
          <w:color w:val="auto"/>
        </w:rPr>
        <w:t>entred Practice</w:t>
      </w:r>
      <w:r w:rsidR="000B6EE5" w:rsidRPr="0089395D">
        <w:rPr>
          <w:color w:val="auto"/>
        </w:rPr>
        <w:t xml:space="preserve"> in</w:t>
      </w:r>
      <w:r w:rsidRPr="0089395D">
        <w:rPr>
          <w:color w:val="auto"/>
        </w:rPr>
        <w:t xml:space="preserve"> </w:t>
      </w:r>
      <w:r w:rsidRPr="0089395D">
        <w:rPr>
          <w:i/>
          <w:color w:val="auto"/>
        </w:rPr>
        <w:t xml:space="preserve">Best Care for Older People Everywhere: </w:t>
      </w:r>
      <w:r w:rsidR="000B6EE5" w:rsidRPr="0089395D">
        <w:rPr>
          <w:i/>
          <w:color w:val="auto"/>
        </w:rPr>
        <w:t>T</w:t>
      </w:r>
      <w:r w:rsidRPr="0089395D">
        <w:rPr>
          <w:i/>
          <w:color w:val="auto"/>
        </w:rPr>
        <w:t>he tool kit</w:t>
      </w:r>
      <w:r w:rsidRPr="00E05C59">
        <w:rPr>
          <w:i/>
        </w:rPr>
        <w:t xml:space="preserve"> </w:t>
      </w:r>
      <w:r w:rsidRPr="000B6EE5">
        <w:rPr>
          <w:rStyle w:val="Hyperlink"/>
        </w:rPr>
        <w:t>www.health.vic.gov.au/older/toolkit/02PersonCentredPractice/</w:t>
      </w:r>
    </w:p>
    <w:p w:rsidR="00A667DE" w:rsidRPr="003755B0" w:rsidRDefault="00A667DE" w:rsidP="003755B0">
      <w:pPr>
        <w:pStyle w:val="DHSTableCaption"/>
      </w:pPr>
      <w:r w:rsidRPr="003755B0">
        <w:t>Brief interventions</w:t>
      </w:r>
      <w:r w:rsidR="00F228DE">
        <w:t xml:space="preserve"> and motivational interviewing</w:t>
      </w:r>
    </w:p>
    <w:p w:rsidR="00E05C59" w:rsidRPr="0089395D" w:rsidRDefault="00A667DE" w:rsidP="00E05C59">
      <w:pPr>
        <w:pStyle w:val="DHSTableColHead"/>
        <w:rPr>
          <w:i/>
          <w:color w:val="auto"/>
        </w:rPr>
      </w:pPr>
      <w:r w:rsidRPr="0089395D">
        <w:rPr>
          <w:i/>
          <w:color w:val="auto"/>
        </w:rPr>
        <w:t xml:space="preserve">Brief Intervention and Motivational Interviewing Tool </w:t>
      </w:r>
    </w:p>
    <w:p w:rsidR="00E05C59" w:rsidRPr="00E05C59" w:rsidRDefault="00E05C59" w:rsidP="003755B0">
      <w:pPr>
        <w:pStyle w:val="DHSbody"/>
        <w:rPr>
          <w:rStyle w:val="Hyperlink"/>
        </w:rPr>
      </w:pPr>
      <w:r w:rsidRPr="00E05C59">
        <w:rPr>
          <w:rStyle w:val="Hyperlink"/>
        </w:rPr>
        <w:t>http://www.health.nt.gov.au/library/scripts/objectifyMedia.aspx?file=pdf/64/32.pdf</w:t>
      </w:r>
      <w:r w:rsidRPr="00E05C59" w:rsidDel="00E05C59">
        <w:rPr>
          <w:rStyle w:val="Hyperlink"/>
        </w:rPr>
        <w:t xml:space="preserve"> </w:t>
      </w:r>
    </w:p>
    <w:p w:rsidR="00A667DE" w:rsidRPr="0089395D" w:rsidRDefault="00A667DE" w:rsidP="00884001">
      <w:pPr>
        <w:pStyle w:val="DHSTableColHead"/>
        <w:rPr>
          <w:color w:val="auto"/>
        </w:rPr>
      </w:pPr>
      <w:r w:rsidRPr="0089395D">
        <w:rPr>
          <w:color w:val="auto"/>
        </w:rPr>
        <w:t xml:space="preserve">The application of motivational interviewing techniques for engaging </w:t>
      </w:r>
      <w:r w:rsidR="00884001" w:rsidRPr="0089395D">
        <w:rPr>
          <w:color w:val="auto"/>
        </w:rPr>
        <w:t>‘</w:t>
      </w:r>
      <w:r w:rsidRPr="0089395D">
        <w:rPr>
          <w:color w:val="auto"/>
        </w:rPr>
        <w:t>resistant</w:t>
      </w:r>
      <w:r w:rsidR="00884001" w:rsidRPr="0089395D">
        <w:rPr>
          <w:color w:val="auto"/>
        </w:rPr>
        <w:t>’</w:t>
      </w:r>
      <w:r w:rsidRPr="0089395D">
        <w:rPr>
          <w:color w:val="auto"/>
        </w:rPr>
        <w:t xml:space="preserve"> families </w:t>
      </w:r>
    </w:p>
    <w:p w:rsidR="00884001" w:rsidRPr="00884001" w:rsidRDefault="00884001" w:rsidP="003755B0">
      <w:pPr>
        <w:pStyle w:val="DHSbody"/>
        <w:rPr>
          <w:rStyle w:val="Hyperlink"/>
        </w:rPr>
      </w:pPr>
      <w:r w:rsidRPr="00884001">
        <w:rPr>
          <w:rStyle w:val="Hyperlink"/>
        </w:rPr>
        <w:t>https://www3.aifs.gov.au/cfca/publications/application-motivational-interviewing-techniques</w:t>
      </w:r>
      <w:r w:rsidRPr="00884001" w:rsidDel="00884001">
        <w:rPr>
          <w:rStyle w:val="Hyperlink"/>
        </w:rPr>
        <w:t xml:space="preserve"> </w:t>
      </w:r>
    </w:p>
    <w:p w:rsidR="00F72D27" w:rsidRPr="0089395D" w:rsidRDefault="00A667DE" w:rsidP="00F72D27">
      <w:pPr>
        <w:pStyle w:val="DHSTableColHead"/>
        <w:rPr>
          <w:i/>
          <w:color w:val="auto"/>
        </w:rPr>
      </w:pPr>
      <w:r w:rsidRPr="0089395D">
        <w:rPr>
          <w:i/>
          <w:color w:val="auto"/>
        </w:rPr>
        <w:t>Outcome</w:t>
      </w:r>
      <w:r w:rsidR="00F72D27" w:rsidRPr="0089395D">
        <w:rPr>
          <w:i/>
          <w:color w:val="auto"/>
        </w:rPr>
        <w:t>s Star</w:t>
      </w:r>
      <w:r w:rsidRPr="0089395D">
        <w:rPr>
          <w:i/>
          <w:color w:val="auto"/>
        </w:rPr>
        <w:t xml:space="preserve"> </w:t>
      </w:r>
    </w:p>
    <w:p w:rsidR="00A667DE" w:rsidRPr="00F72D27" w:rsidRDefault="00A667DE" w:rsidP="003755B0">
      <w:pPr>
        <w:pStyle w:val="DHSbody"/>
        <w:rPr>
          <w:rStyle w:val="Hyperlink"/>
        </w:rPr>
      </w:pPr>
      <w:r w:rsidRPr="00F72D27">
        <w:rPr>
          <w:rStyle w:val="Hyperlink"/>
        </w:rPr>
        <w:t>http://www.outcomesstar.org.uk</w:t>
      </w:r>
    </w:p>
    <w:p w:rsidR="000D7778" w:rsidRDefault="000D7778" w:rsidP="000D7778">
      <w:pPr>
        <w:pStyle w:val="DHSTableCaption"/>
      </w:pPr>
      <w:r>
        <w:t>Child protection</w:t>
      </w:r>
    </w:p>
    <w:p w:rsidR="000D7778" w:rsidRPr="0089395D" w:rsidRDefault="000D7778" w:rsidP="000D7778">
      <w:pPr>
        <w:pStyle w:val="DHSTableColHead"/>
        <w:rPr>
          <w:color w:val="auto"/>
        </w:rPr>
      </w:pPr>
      <w:r w:rsidRPr="0089395D">
        <w:rPr>
          <w:i/>
          <w:color w:val="auto"/>
        </w:rPr>
        <w:t>Protecting Victoria’s Children – Child Protection Practice Manual</w:t>
      </w:r>
      <w:r w:rsidRPr="0089395D">
        <w:rPr>
          <w:color w:val="auto"/>
        </w:rPr>
        <w:t>, Department of Human Services</w:t>
      </w:r>
    </w:p>
    <w:p w:rsidR="00A667DE" w:rsidRPr="00246649" w:rsidRDefault="00A667DE" w:rsidP="003755B0">
      <w:pPr>
        <w:pStyle w:val="DHSbody"/>
        <w:rPr>
          <w:rStyle w:val="Hyperlink"/>
        </w:rPr>
      </w:pPr>
      <w:r w:rsidRPr="00246649">
        <w:rPr>
          <w:rStyle w:val="Hyperlink"/>
        </w:rPr>
        <w:t>http://www.dhs.vic.gov.au/cpmanual/</w:t>
      </w:r>
    </w:p>
    <w:p w:rsidR="00246649" w:rsidRPr="0089395D" w:rsidRDefault="00A667DE" w:rsidP="00246649">
      <w:pPr>
        <w:pStyle w:val="DHSTableColHead"/>
        <w:rPr>
          <w:color w:val="auto"/>
        </w:rPr>
      </w:pPr>
      <w:r w:rsidRPr="0089395D">
        <w:rPr>
          <w:color w:val="auto"/>
        </w:rPr>
        <w:t>Best interests case practice model</w:t>
      </w:r>
      <w:r w:rsidR="000D7778" w:rsidRPr="0089395D">
        <w:rPr>
          <w:color w:val="auto"/>
        </w:rPr>
        <w:t xml:space="preserve">, in </w:t>
      </w:r>
      <w:r w:rsidR="000D7778" w:rsidRPr="0089395D">
        <w:rPr>
          <w:i/>
          <w:color w:val="auto"/>
        </w:rPr>
        <w:t>Protecting Victoria’s Children – Child Protection Practice Manual</w:t>
      </w:r>
      <w:r w:rsidR="000D7778" w:rsidRPr="0089395D">
        <w:rPr>
          <w:color w:val="auto"/>
        </w:rPr>
        <w:t>, Department of Human Services</w:t>
      </w:r>
    </w:p>
    <w:p w:rsidR="00A667DE" w:rsidRPr="00246649" w:rsidRDefault="00A667DE" w:rsidP="003755B0">
      <w:pPr>
        <w:pStyle w:val="DHSbody"/>
        <w:rPr>
          <w:rStyle w:val="Hyperlink"/>
        </w:rPr>
      </w:pPr>
      <w:r w:rsidRPr="00246649">
        <w:rPr>
          <w:rStyle w:val="Hyperlink"/>
        </w:rPr>
        <w:t>http://www.dhs.vic.gov.au/cpmanual/best-interests-case-practice/best-interests-case-practice-advice/best-interests-case-practice-model</w:t>
      </w:r>
    </w:p>
    <w:p w:rsidR="00246649" w:rsidRPr="0089395D" w:rsidRDefault="00A667DE" w:rsidP="00246649">
      <w:pPr>
        <w:pStyle w:val="DHSTableColHead"/>
        <w:rPr>
          <w:color w:val="auto"/>
        </w:rPr>
      </w:pPr>
      <w:r w:rsidRPr="0089395D">
        <w:rPr>
          <w:color w:val="auto"/>
        </w:rPr>
        <w:t>Child protection information sharing guidelines</w:t>
      </w:r>
    </w:p>
    <w:p w:rsidR="00A667DE" w:rsidRPr="00246649" w:rsidRDefault="00A667DE" w:rsidP="003755B0">
      <w:pPr>
        <w:pStyle w:val="DHSbody"/>
        <w:rPr>
          <w:rStyle w:val="Hyperlink"/>
        </w:rPr>
      </w:pPr>
      <w:r w:rsidRPr="00246649">
        <w:rPr>
          <w:rStyle w:val="Hyperlink"/>
        </w:rPr>
        <w:t>http://www.dhs.vic.gov.au/for-service-providers/children,-youth-and-families/child-protection/child-protection-information-sharing-guidelines</w:t>
      </w:r>
    </w:p>
    <w:p w:rsidR="00246649" w:rsidRPr="0089395D" w:rsidRDefault="00A667DE" w:rsidP="00246649">
      <w:pPr>
        <w:pStyle w:val="DHSTableColHead"/>
        <w:rPr>
          <w:i/>
          <w:color w:val="auto"/>
        </w:rPr>
      </w:pPr>
      <w:r w:rsidRPr="0089395D">
        <w:rPr>
          <w:i/>
          <w:color w:val="auto"/>
        </w:rPr>
        <w:t>Principles to guide child protection practice and decision making fact sheet</w:t>
      </w:r>
    </w:p>
    <w:p w:rsidR="00A667DE" w:rsidRPr="00246649" w:rsidRDefault="00A667DE" w:rsidP="003755B0">
      <w:pPr>
        <w:pStyle w:val="DHSbody"/>
        <w:rPr>
          <w:rStyle w:val="Hyperlink"/>
        </w:rPr>
      </w:pPr>
      <w:r w:rsidRPr="00246649">
        <w:rPr>
          <w:rStyle w:val="Hyperlink"/>
        </w:rPr>
        <w:t xml:space="preserve">http://www.dhs.vic.gov.au/__data/assets/pdf_file/0006/589974/best_interests_principles_fact_sheet.pdf </w:t>
      </w:r>
    </w:p>
    <w:p w:rsidR="000B6EE5" w:rsidRPr="0089395D" w:rsidRDefault="00A667DE" w:rsidP="00246649">
      <w:pPr>
        <w:pStyle w:val="DHSTableColHead"/>
        <w:rPr>
          <w:i/>
          <w:color w:val="auto"/>
        </w:rPr>
      </w:pPr>
      <w:r w:rsidRPr="0089395D">
        <w:rPr>
          <w:i/>
          <w:color w:val="auto"/>
        </w:rPr>
        <w:t xml:space="preserve">A </w:t>
      </w:r>
      <w:r w:rsidR="000D7778" w:rsidRPr="0089395D">
        <w:rPr>
          <w:i/>
          <w:color w:val="auto"/>
        </w:rPr>
        <w:t xml:space="preserve">step-by-step </w:t>
      </w:r>
      <w:r w:rsidRPr="0089395D">
        <w:rPr>
          <w:i/>
          <w:color w:val="auto"/>
        </w:rPr>
        <w:t xml:space="preserve">guide to making a report to Child Protection or Child </w:t>
      </w:r>
      <w:r w:rsidR="000D7778" w:rsidRPr="0089395D">
        <w:rPr>
          <w:i/>
          <w:color w:val="auto"/>
        </w:rPr>
        <w:t>FIRST</w:t>
      </w:r>
    </w:p>
    <w:p w:rsidR="00A667DE" w:rsidRPr="00246649" w:rsidRDefault="00A667DE" w:rsidP="003755B0">
      <w:pPr>
        <w:pStyle w:val="DHSbody"/>
        <w:rPr>
          <w:rStyle w:val="Hyperlink"/>
        </w:rPr>
      </w:pPr>
      <w:r w:rsidRPr="00246649">
        <w:rPr>
          <w:rStyle w:val="Hyperlink"/>
        </w:rPr>
        <w:t>http://www.dhs.vic.gov.au/__data/assets/pdf_file/0003/582591/flowchart-mandatory-reporting-27-5-10.pdf</w:t>
      </w:r>
    </w:p>
    <w:p w:rsidR="00246649" w:rsidRPr="0089395D" w:rsidRDefault="00A667DE" w:rsidP="00246649">
      <w:pPr>
        <w:pStyle w:val="DHSTableColHead"/>
        <w:rPr>
          <w:color w:val="auto"/>
        </w:rPr>
      </w:pPr>
      <w:r w:rsidRPr="0089395D">
        <w:rPr>
          <w:color w:val="auto"/>
        </w:rPr>
        <w:t>Substantiation, responsibility for harm and level of risk</w:t>
      </w:r>
      <w:r w:rsidR="000D7778" w:rsidRPr="0089395D">
        <w:rPr>
          <w:color w:val="auto"/>
        </w:rPr>
        <w:t xml:space="preserve">, in </w:t>
      </w:r>
      <w:r w:rsidR="000D7778" w:rsidRPr="0089395D">
        <w:rPr>
          <w:i/>
          <w:color w:val="auto"/>
        </w:rPr>
        <w:t>Protecting Victoria’s Children – Child Protection Practice Manual</w:t>
      </w:r>
      <w:r w:rsidR="000D7778" w:rsidRPr="0089395D">
        <w:rPr>
          <w:color w:val="auto"/>
        </w:rPr>
        <w:t>, Department of Human Services</w:t>
      </w:r>
    </w:p>
    <w:p w:rsidR="00A667DE" w:rsidRPr="00246649" w:rsidRDefault="00A667DE" w:rsidP="003755B0">
      <w:pPr>
        <w:pStyle w:val="DHSbody"/>
        <w:rPr>
          <w:rStyle w:val="Hyperlink"/>
        </w:rPr>
      </w:pPr>
      <w:r w:rsidRPr="00246649">
        <w:rPr>
          <w:rStyle w:val="Hyperlink"/>
        </w:rPr>
        <w:t>http://www.dhs.vic.gov.au/cpmanual/investigation-and-assessment/planning-considerations/1213-substantiation,-responsibility-for-harm-and-level-of-risk</w:t>
      </w:r>
    </w:p>
    <w:p w:rsidR="00246649" w:rsidRPr="0089395D" w:rsidRDefault="00A667DE" w:rsidP="00246649">
      <w:pPr>
        <w:pStyle w:val="DHSTableColHead"/>
        <w:rPr>
          <w:color w:val="auto"/>
        </w:rPr>
      </w:pPr>
      <w:r w:rsidRPr="0089395D">
        <w:rPr>
          <w:color w:val="auto"/>
        </w:rPr>
        <w:t>Responding to Aboriginal children</w:t>
      </w:r>
      <w:r w:rsidR="000D7778" w:rsidRPr="0089395D">
        <w:rPr>
          <w:color w:val="auto"/>
        </w:rPr>
        <w:t xml:space="preserve">, in </w:t>
      </w:r>
      <w:r w:rsidR="000D7778" w:rsidRPr="0089395D">
        <w:rPr>
          <w:i/>
          <w:color w:val="auto"/>
        </w:rPr>
        <w:t>Protecting Victoria’s Children – Child Protection Practice Manual</w:t>
      </w:r>
      <w:r w:rsidR="000D7778" w:rsidRPr="0089395D">
        <w:rPr>
          <w:color w:val="auto"/>
        </w:rPr>
        <w:t>, Department of Human Services</w:t>
      </w:r>
    </w:p>
    <w:p w:rsidR="00A667DE" w:rsidRPr="00246649" w:rsidRDefault="00A667DE" w:rsidP="003755B0">
      <w:pPr>
        <w:pStyle w:val="DHSbody"/>
        <w:rPr>
          <w:rStyle w:val="Hyperlink"/>
        </w:rPr>
      </w:pPr>
      <w:r w:rsidRPr="00246649">
        <w:rPr>
          <w:rStyle w:val="Hyperlink"/>
        </w:rPr>
        <w:t>http://www.dhs.vic.gov.au/cpmanual/practice-context/aboriginal-and-torres-strait-islander-children-and-families/1059-responding-to-aboriginal-children</w:t>
      </w:r>
    </w:p>
    <w:p w:rsidR="00246649" w:rsidRPr="0089395D" w:rsidRDefault="00A667DE" w:rsidP="00246649">
      <w:pPr>
        <w:pStyle w:val="DHSTableColHead"/>
        <w:rPr>
          <w:color w:val="auto"/>
        </w:rPr>
      </w:pPr>
      <w:r w:rsidRPr="0089395D">
        <w:rPr>
          <w:color w:val="auto"/>
        </w:rPr>
        <w:t>Families with vulnerabilities</w:t>
      </w:r>
      <w:r w:rsidR="000D7778" w:rsidRPr="0089395D">
        <w:rPr>
          <w:color w:val="auto"/>
        </w:rPr>
        <w:t>, Raising Children Network</w:t>
      </w:r>
    </w:p>
    <w:p w:rsidR="00A667DE" w:rsidRPr="00246649" w:rsidRDefault="00A667DE" w:rsidP="003755B0">
      <w:pPr>
        <w:pStyle w:val="DHSbody"/>
        <w:rPr>
          <w:rStyle w:val="Hyperlink"/>
        </w:rPr>
      </w:pPr>
      <w:r w:rsidRPr="00246649">
        <w:rPr>
          <w:rStyle w:val="Hyperlink"/>
        </w:rPr>
        <w:t>http://raisingchildren.net.au/articles/families_with_vulnerabilities.html/context/531</w:t>
      </w:r>
    </w:p>
    <w:p w:rsidR="00A667DE" w:rsidRPr="003755B0" w:rsidRDefault="00A667DE" w:rsidP="000B6EE5">
      <w:pPr>
        <w:pStyle w:val="DHSTableCaption"/>
      </w:pPr>
      <w:r w:rsidRPr="003755B0">
        <w:t>Culturally and Linguistically Diverse Communities</w:t>
      </w:r>
    </w:p>
    <w:p w:rsidR="00884001" w:rsidRPr="0089395D" w:rsidRDefault="00A667DE" w:rsidP="00884001">
      <w:pPr>
        <w:pStyle w:val="DHSTableColHead"/>
        <w:rPr>
          <w:color w:val="auto"/>
        </w:rPr>
      </w:pPr>
      <w:r w:rsidRPr="0089395D">
        <w:rPr>
          <w:color w:val="auto"/>
        </w:rPr>
        <w:t xml:space="preserve">Culturally and linguistically </w:t>
      </w:r>
      <w:r w:rsidR="000D7778" w:rsidRPr="0089395D">
        <w:rPr>
          <w:color w:val="auto"/>
        </w:rPr>
        <w:t>diverse, a collection of information and resources on the Department of Human Services website</w:t>
      </w:r>
    </w:p>
    <w:p w:rsidR="00A667DE" w:rsidRPr="00884001" w:rsidRDefault="00A667DE" w:rsidP="003755B0">
      <w:pPr>
        <w:pStyle w:val="DHSbody"/>
        <w:rPr>
          <w:rStyle w:val="Hyperlink"/>
        </w:rPr>
      </w:pPr>
      <w:r w:rsidRPr="00884001">
        <w:rPr>
          <w:rStyle w:val="Hyperlink"/>
        </w:rPr>
        <w:t xml:space="preserve"> http://www.dhs.vic.gov.au/for-service-providers/culturally-and-linguistically-diverse</w:t>
      </w:r>
    </w:p>
    <w:p w:rsidR="00DE0370" w:rsidRPr="0089395D" w:rsidRDefault="00A667DE" w:rsidP="00DE0370">
      <w:pPr>
        <w:pStyle w:val="DHSTableColHead"/>
        <w:rPr>
          <w:color w:val="auto"/>
        </w:rPr>
      </w:pPr>
      <w:r w:rsidRPr="0089395D">
        <w:rPr>
          <w:i/>
          <w:color w:val="auto"/>
        </w:rPr>
        <w:t>Making the connection</w:t>
      </w:r>
      <w:r w:rsidR="00DE0370" w:rsidRPr="0089395D">
        <w:rPr>
          <w:i/>
          <w:color w:val="auto"/>
        </w:rPr>
        <w:t xml:space="preserve"> manual</w:t>
      </w:r>
      <w:r w:rsidR="00DE0370" w:rsidRPr="0089395D">
        <w:rPr>
          <w:color w:val="auto"/>
        </w:rPr>
        <w:t>,</w:t>
      </w:r>
      <w:r w:rsidRPr="0089395D">
        <w:rPr>
          <w:color w:val="auto"/>
        </w:rPr>
        <w:t xml:space="preserve"> </w:t>
      </w:r>
      <w:r w:rsidR="00DE0370" w:rsidRPr="0089395D">
        <w:rPr>
          <w:color w:val="auto"/>
        </w:rPr>
        <w:t xml:space="preserve">Department of Human Services </w:t>
      </w:r>
    </w:p>
    <w:p w:rsidR="00DE0370" w:rsidRPr="00DE0370" w:rsidRDefault="00DE0370" w:rsidP="00DE0370">
      <w:pPr>
        <w:pStyle w:val="DHSTableColHead"/>
        <w:rPr>
          <w:rStyle w:val="Hyperlink"/>
          <w:color w:val="A70240"/>
          <w:u w:val="none"/>
        </w:rPr>
      </w:pPr>
      <w:r w:rsidRPr="00DE0370">
        <w:rPr>
          <w:rStyle w:val="Hyperlink"/>
          <w:rFonts w:eastAsia="Times"/>
        </w:rPr>
        <w:t>http://www.dhs.vic.gov.au/about-the-department/documents-and-resources/reports-publications/making-the-connection-manual</w:t>
      </w:r>
      <w:r w:rsidRPr="00DE0370" w:rsidDel="00884001">
        <w:rPr>
          <w:rStyle w:val="Hyperlink"/>
          <w:rFonts w:eastAsia="Times"/>
        </w:rPr>
        <w:t xml:space="preserve"> </w:t>
      </w:r>
    </w:p>
    <w:p w:rsidR="00A667DE" w:rsidRPr="003755B0" w:rsidRDefault="00A667DE" w:rsidP="00884001">
      <w:pPr>
        <w:pStyle w:val="DHSTableCaption"/>
      </w:pPr>
      <w:r w:rsidRPr="003755B0">
        <w:t>Disability</w:t>
      </w:r>
    </w:p>
    <w:p w:rsidR="00884001" w:rsidRPr="0089395D" w:rsidRDefault="00A667DE" w:rsidP="00884001">
      <w:pPr>
        <w:pStyle w:val="DHSTableColHead"/>
        <w:rPr>
          <w:i/>
          <w:color w:val="auto"/>
        </w:rPr>
      </w:pPr>
      <w:r w:rsidRPr="0089395D">
        <w:rPr>
          <w:i/>
          <w:color w:val="auto"/>
        </w:rPr>
        <w:t xml:space="preserve">Inclusive </w:t>
      </w:r>
      <w:r w:rsidR="00884001" w:rsidRPr="0089395D">
        <w:rPr>
          <w:i/>
          <w:color w:val="auto"/>
        </w:rPr>
        <w:t>c</w:t>
      </w:r>
      <w:r w:rsidRPr="0089395D">
        <w:rPr>
          <w:i/>
          <w:color w:val="auto"/>
        </w:rPr>
        <w:t xml:space="preserve">onsultation and </w:t>
      </w:r>
      <w:r w:rsidR="00884001" w:rsidRPr="0089395D">
        <w:rPr>
          <w:i/>
          <w:color w:val="auto"/>
        </w:rPr>
        <w:t>c</w:t>
      </w:r>
      <w:r w:rsidRPr="0089395D">
        <w:rPr>
          <w:i/>
          <w:color w:val="auto"/>
        </w:rPr>
        <w:t xml:space="preserve">ommunication with </w:t>
      </w:r>
      <w:r w:rsidR="00884001" w:rsidRPr="0089395D">
        <w:rPr>
          <w:i/>
          <w:color w:val="auto"/>
        </w:rPr>
        <w:t>p</w:t>
      </w:r>
      <w:r w:rsidRPr="0089395D">
        <w:rPr>
          <w:i/>
          <w:color w:val="auto"/>
        </w:rPr>
        <w:t xml:space="preserve">eople with a </w:t>
      </w:r>
      <w:r w:rsidR="00884001" w:rsidRPr="0089395D">
        <w:rPr>
          <w:i/>
          <w:color w:val="auto"/>
        </w:rPr>
        <w:t>d</w:t>
      </w:r>
      <w:r w:rsidRPr="0089395D">
        <w:rPr>
          <w:i/>
          <w:color w:val="auto"/>
        </w:rPr>
        <w:t>isability</w:t>
      </w:r>
      <w:r w:rsidR="00884001" w:rsidRPr="0089395D">
        <w:rPr>
          <w:i/>
          <w:color w:val="auto"/>
        </w:rPr>
        <w:t>: A</w:t>
      </w:r>
      <w:r w:rsidRPr="0089395D">
        <w:rPr>
          <w:i/>
          <w:color w:val="auto"/>
        </w:rPr>
        <w:t xml:space="preserve"> </w:t>
      </w:r>
      <w:r w:rsidR="00884001" w:rsidRPr="0089395D">
        <w:rPr>
          <w:i/>
          <w:color w:val="auto"/>
        </w:rPr>
        <w:t>g</w:t>
      </w:r>
      <w:r w:rsidRPr="0089395D">
        <w:rPr>
          <w:i/>
          <w:color w:val="auto"/>
        </w:rPr>
        <w:t>uide</w:t>
      </w:r>
      <w:r w:rsidR="00884001" w:rsidRPr="0089395D">
        <w:rPr>
          <w:i/>
          <w:color w:val="auto"/>
        </w:rPr>
        <w:t xml:space="preserve"> for Victorian government departments and agencies</w:t>
      </w:r>
    </w:p>
    <w:p w:rsidR="00A667DE" w:rsidRPr="00884001" w:rsidRDefault="00A667DE" w:rsidP="003755B0">
      <w:pPr>
        <w:pStyle w:val="DHSbody"/>
        <w:rPr>
          <w:rStyle w:val="Hyperlink"/>
        </w:rPr>
      </w:pPr>
      <w:r w:rsidRPr="00884001">
        <w:rPr>
          <w:rStyle w:val="Hyperlink"/>
        </w:rPr>
        <w:t>http://www.daru.org.au/wp/wp-content/uploads/2013/05/Inclusive-Consultation-and-Communication-with-People-with-a-Disability_04.pdf</w:t>
      </w:r>
    </w:p>
    <w:p w:rsidR="00884001" w:rsidRPr="0089395D" w:rsidRDefault="00A667DE" w:rsidP="00884001">
      <w:pPr>
        <w:pStyle w:val="DHSTableColHead"/>
        <w:rPr>
          <w:color w:val="auto"/>
        </w:rPr>
      </w:pPr>
      <w:r w:rsidRPr="0089395D">
        <w:rPr>
          <w:color w:val="auto"/>
        </w:rPr>
        <w:t>Scope</w:t>
      </w:r>
      <w:r w:rsidR="00884001" w:rsidRPr="0089395D">
        <w:rPr>
          <w:color w:val="auto"/>
        </w:rPr>
        <w:t>’s</w:t>
      </w:r>
      <w:r w:rsidRPr="0089395D">
        <w:rPr>
          <w:color w:val="auto"/>
        </w:rPr>
        <w:t xml:space="preserve"> Communication Resource Centre</w:t>
      </w:r>
    </w:p>
    <w:p w:rsidR="00A667DE" w:rsidRPr="00884001" w:rsidRDefault="00A667DE" w:rsidP="00884001">
      <w:pPr>
        <w:pStyle w:val="DHSbody"/>
        <w:rPr>
          <w:rStyle w:val="Hyperlink"/>
        </w:rPr>
      </w:pPr>
      <w:r w:rsidRPr="00884001">
        <w:rPr>
          <w:rStyle w:val="Hyperlink"/>
        </w:rPr>
        <w:t>http://www.scopevic.org.au/index.php/site/whatweoffer/communicationresourcecentre</w:t>
      </w:r>
    </w:p>
    <w:p w:rsidR="00884001" w:rsidRPr="0089395D" w:rsidRDefault="00A667DE" w:rsidP="00884001">
      <w:pPr>
        <w:pStyle w:val="DHSTableColHead"/>
        <w:rPr>
          <w:color w:val="auto"/>
        </w:rPr>
      </w:pPr>
      <w:r w:rsidRPr="0089395D">
        <w:rPr>
          <w:color w:val="auto"/>
        </w:rPr>
        <w:t>Communication Rights Australia</w:t>
      </w:r>
      <w:r w:rsidR="00884001" w:rsidRPr="0089395D">
        <w:rPr>
          <w:color w:val="auto"/>
        </w:rPr>
        <w:t xml:space="preserve"> is a self-help group that provides advocacy, or training for self-advocacy, for people who identify themselves as having speech or communication difficulties</w:t>
      </w:r>
    </w:p>
    <w:p w:rsidR="00A667DE" w:rsidRPr="00884001" w:rsidRDefault="00A667DE" w:rsidP="003755B0">
      <w:pPr>
        <w:pStyle w:val="DHSbody"/>
        <w:rPr>
          <w:rStyle w:val="Hyperlink"/>
        </w:rPr>
      </w:pPr>
      <w:r w:rsidRPr="00884001">
        <w:rPr>
          <w:rStyle w:val="Hyperlink"/>
        </w:rPr>
        <w:t>http://www.caus.com.au/</w:t>
      </w:r>
    </w:p>
    <w:p w:rsidR="00884001" w:rsidRPr="0089395D" w:rsidRDefault="00A667DE" w:rsidP="00884001">
      <w:pPr>
        <w:pStyle w:val="DHSTableColHead"/>
        <w:rPr>
          <w:i/>
          <w:color w:val="auto"/>
        </w:rPr>
      </w:pPr>
      <w:r w:rsidRPr="0089395D">
        <w:rPr>
          <w:i/>
          <w:color w:val="auto"/>
        </w:rPr>
        <w:t>Support</w:t>
      </w:r>
      <w:r w:rsidR="00884001" w:rsidRPr="0089395D">
        <w:rPr>
          <w:i/>
          <w:color w:val="auto"/>
        </w:rPr>
        <w:t>ing</w:t>
      </w:r>
      <w:r w:rsidRPr="0089395D">
        <w:rPr>
          <w:i/>
          <w:color w:val="auto"/>
        </w:rPr>
        <w:t xml:space="preserve"> decision-making</w:t>
      </w:r>
      <w:r w:rsidR="00884001" w:rsidRPr="0089395D">
        <w:rPr>
          <w:i/>
          <w:color w:val="auto"/>
        </w:rPr>
        <w:t>: A guide to supporting</w:t>
      </w:r>
      <w:r w:rsidRPr="0089395D">
        <w:rPr>
          <w:i/>
          <w:color w:val="auto"/>
        </w:rPr>
        <w:t xml:space="preserve"> people with a disability</w:t>
      </w:r>
      <w:r w:rsidR="00884001" w:rsidRPr="0089395D">
        <w:rPr>
          <w:i/>
          <w:color w:val="auto"/>
        </w:rPr>
        <w:t xml:space="preserve"> to make their own decisions</w:t>
      </w:r>
    </w:p>
    <w:p w:rsidR="00A667DE" w:rsidRPr="00F228DE" w:rsidRDefault="00A667DE" w:rsidP="003755B0">
      <w:pPr>
        <w:pStyle w:val="DHSbody"/>
        <w:rPr>
          <w:rStyle w:val="Hyperlink"/>
        </w:rPr>
      </w:pPr>
      <w:r w:rsidRPr="00F228DE">
        <w:rPr>
          <w:rStyle w:val="Hyperlink"/>
        </w:rPr>
        <w:t>http://www.dhs.vic.gov.au/__data/assets/pdf_file/0011/690680/dsd_cis_supporting_decision_making_0212.pdf</w:t>
      </w:r>
      <w:r w:rsidRPr="00F228DE" w:rsidDel="00BC4C97">
        <w:rPr>
          <w:rStyle w:val="Hyperlink"/>
        </w:rPr>
        <w:t xml:space="preserve"> </w:t>
      </w:r>
    </w:p>
    <w:bookmarkEnd w:id="39"/>
    <w:bookmarkEnd w:id="40"/>
    <w:bookmarkEnd w:id="41"/>
    <w:p w:rsidR="00F228DE" w:rsidRPr="003755B0" w:rsidRDefault="00F228DE" w:rsidP="00F228DE">
      <w:pPr>
        <w:pStyle w:val="DHSTableCaption"/>
      </w:pPr>
      <w:r>
        <w:t>F</w:t>
      </w:r>
      <w:r w:rsidRPr="003755B0">
        <w:t>amilies with multiple and complex needs</w:t>
      </w:r>
    </w:p>
    <w:p w:rsidR="00F228DE" w:rsidRPr="0089395D" w:rsidRDefault="00F228DE" w:rsidP="00F228DE">
      <w:pPr>
        <w:pStyle w:val="DHSTableColHead"/>
        <w:rPr>
          <w:color w:val="auto"/>
        </w:rPr>
      </w:pPr>
      <w:r w:rsidRPr="0089395D">
        <w:rPr>
          <w:i/>
          <w:color w:val="auto"/>
        </w:rPr>
        <w:t>Families with multiple and complex needs</w:t>
      </w:r>
      <w:r w:rsidRPr="0089395D">
        <w:rPr>
          <w:color w:val="auto"/>
        </w:rPr>
        <w:t xml:space="preserve"> a Child Protection, Specialist Practice Resource</w:t>
      </w:r>
    </w:p>
    <w:p w:rsidR="00F228DE" w:rsidRPr="00884001" w:rsidRDefault="00F228DE" w:rsidP="00F228DE">
      <w:pPr>
        <w:pStyle w:val="DHSbody"/>
        <w:rPr>
          <w:rStyle w:val="Hyperlink"/>
          <w:highlight w:val="yellow"/>
        </w:rPr>
      </w:pPr>
      <w:r w:rsidRPr="00884001">
        <w:rPr>
          <w:rStyle w:val="Hyperlink"/>
        </w:rPr>
        <w:t>http://www.dhs.vic.gov.au/for-service-providers/children,-youth-and-families/child-protection/specialist-practice-resources-for-child-protection-workers/families-with-multiple-and-complex-needs-specialist-practice</w:t>
      </w:r>
      <w:r w:rsidRPr="00884001" w:rsidDel="00884001">
        <w:rPr>
          <w:rStyle w:val="Hyperlink"/>
        </w:rPr>
        <w:t xml:space="preserve"> </w:t>
      </w:r>
    </w:p>
    <w:p w:rsidR="00A667DE" w:rsidRPr="003755B0" w:rsidRDefault="00A667DE" w:rsidP="000B6EE5">
      <w:pPr>
        <w:pStyle w:val="DHSTableCaption"/>
      </w:pPr>
      <w:r w:rsidRPr="003755B0">
        <w:t>Family violence and family centred practice</w:t>
      </w:r>
    </w:p>
    <w:p w:rsidR="000E1389" w:rsidRPr="0089395D" w:rsidRDefault="00A667DE" w:rsidP="000E1389">
      <w:pPr>
        <w:pStyle w:val="DHSTableColHead"/>
        <w:rPr>
          <w:color w:val="auto"/>
        </w:rPr>
      </w:pPr>
      <w:r w:rsidRPr="0089395D">
        <w:rPr>
          <w:i/>
          <w:color w:val="auto"/>
        </w:rPr>
        <w:t>Information sharing guidelines in the context of family violence</w:t>
      </w:r>
      <w:r w:rsidR="00DE0370" w:rsidRPr="0089395D">
        <w:rPr>
          <w:color w:val="auto"/>
        </w:rPr>
        <w:t>, Department of Human Services</w:t>
      </w:r>
    </w:p>
    <w:p w:rsidR="00A667DE" w:rsidRPr="00F228DE" w:rsidRDefault="00A667DE" w:rsidP="000E1389">
      <w:pPr>
        <w:pStyle w:val="DHSTableColHead"/>
        <w:rPr>
          <w:rStyle w:val="Hyperlink"/>
        </w:rPr>
      </w:pPr>
      <w:r w:rsidRPr="00F228DE">
        <w:rPr>
          <w:rStyle w:val="Hyperlink"/>
        </w:rPr>
        <w:t>http://www.dhs.vic.gov.au/__data/assets/word_doc/0010/718876/6_info_sharing_in_context_family_violence_infosheet_0612.doc</w:t>
      </w:r>
    </w:p>
    <w:p w:rsidR="00F228DE" w:rsidRPr="0089395D" w:rsidRDefault="00246649" w:rsidP="000E1389">
      <w:pPr>
        <w:pStyle w:val="DHSTableColHead"/>
        <w:rPr>
          <w:color w:val="auto"/>
        </w:rPr>
      </w:pPr>
      <w:r w:rsidRPr="0089395D">
        <w:rPr>
          <w:i/>
          <w:color w:val="auto"/>
        </w:rPr>
        <w:t xml:space="preserve">Practice guidelines: </w:t>
      </w:r>
      <w:r w:rsidRPr="0089395D" w:rsidDel="000E1389">
        <w:rPr>
          <w:i/>
          <w:color w:val="auto"/>
        </w:rPr>
        <w:t xml:space="preserve"> </w:t>
      </w:r>
      <w:r w:rsidR="000E1389" w:rsidRPr="0089395D">
        <w:rPr>
          <w:i/>
          <w:color w:val="auto"/>
        </w:rPr>
        <w:t>Women’s and children’s family violence counselling and support programs</w:t>
      </w:r>
      <w:r w:rsidR="000E1389" w:rsidRPr="0089395D">
        <w:rPr>
          <w:color w:val="auto"/>
        </w:rPr>
        <w:t xml:space="preserve">, </w:t>
      </w:r>
      <w:r w:rsidR="00A667DE" w:rsidRPr="0089395D">
        <w:rPr>
          <w:color w:val="auto"/>
        </w:rPr>
        <w:t xml:space="preserve">Department of Human Services </w:t>
      </w:r>
    </w:p>
    <w:p w:rsidR="00A667DE" w:rsidRPr="000E1389" w:rsidRDefault="00A667DE" w:rsidP="003755B0">
      <w:pPr>
        <w:pStyle w:val="DHSbody"/>
        <w:rPr>
          <w:rStyle w:val="Hyperlink"/>
        </w:rPr>
      </w:pPr>
      <w:r w:rsidRPr="000E1389">
        <w:rPr>
          <w:rStyle w:val="Hyperlink"/>
        </w:rPr>
        <w:t xml:space="preserve">http://dhs.vic.gov.au/__data/assets/pdf_file/0009/581256/practice-guidelines-women-and-children-fv-counsell-support.pdf </w:t>
      </w:r>
    </w:p>
    <w:p w:rsidR="000E1389" w:rsidRPr="0089395D" w:rsidRDefault="00A667DE" w:rsidP="000E1389">
      <w:pPr>
        <w:pStyle w:val="DHSTableColHead"/>
        <w:rPr>
          <w:color w:val="auto"/>
        </w:rPr>
      </w:pPr>
      <w:r w:rsidRPr="0089395D">
        <w:rPr>
          <w:i/>
          <w:color w:val="auto"/>
        </w:rPr>
        <w:t>Family-</w:t>
      </w:r>
      <w:r w:rsidR="000E1389" w:rsidRPr="0089395D">
        <w:rPr>
          <w:i/>
          <w:color w:val="auto"/>
        </w:rPr>
        <w:t>c</w:t>
      </w:r>
      <w:r w:rsidRPr="0089395D">
        <w:rPr>
          <w:i/>
          <w:color w:val="auto"/>
        </w:rPr>
        <w:t xml:space="preserve">entred, </w:t>
      </w:r>
      <w:r w:rsidR="000E1389" w:rsidRPr="0089395D">
        <w:rPr>
          <w:i/>
          <w:color w:val="auto"/>
        </w:rPr>
        <w:t>p</w:t>
      </w:r>
      <w:r w:rsidRPr="0089395D">
        <w:rPr>
          <w:i/>
          <w:color w:val="auto"/>
        </w:rPr>
        <w:t>erson-</w:t>
      </w:r>
      <w:r w:rsidR="000E1389" w:rsidRPr="0089395D">
        <w:rPr>
          <w:i/>
          <w:color w:val="auto"/>
        </w:rPr>
        <w:t>c</w:t>
      </w:r>
      <w:r w:rsidRPr="0089395D">
        <w:rPr>
          <w:i/>
          <w:color w:val="auto"/>
        </w:rPr>
        <w:t xml:space="preserve">entred </w:t>
      </w:r>
      <w:r w:rsidR="000E1389" w:rsidRPr="0089395D">
        <w:rPr>
          <w:i/>
          <w:color w:val="auto"/>
        </w:rPr>
        <w:t>p</w:t>
      </w:r>
      <w:r w:rsidRPr="0089395D">
        <w:rPr>
          <w:i/>
          <w:color w:val="auto"/>
        </w:rPr>
        <w:t>lanning</w:t>
      </w:r>
      <w:r w:rsidR="000E1389" w:rsidRPr="0089395D">
        <w:rPr>
          <w:i/>
          <w:color w:val="auto"/>
        </w:rPr>
        <w:t>: A guide for professionals in intake, planning and case management roles</w:t>
      </w:r>
      <w:r w:rsidR="000E1389" w:rsidRPr="0089395D">
        <w:rPr>
          <w:color w:val="auto"/>
        </w:rPr>
        <w:t xml:space="preserve">, Department of Human Services and Department of Education and Early Childhood Development </w:t>
      </w:r>
    </w:p>
    <w:p w:rsidR="00A667DE" w:rsidRPr="000E1389" w:rsidRDefault="00A667DE" w:rsidP="003755B0">
      <w:pPr>
        <w:pStyle w:val="DHSbody"/>
        <w:rPr>
          <w:rStyle w:val="Hyperlink"/>
        </w:rPr>
      </w:pPr>
      <w:r w:rsidRPr="000E1389">
        <w:rPr>
          <w:rStyle w:val="Hyperlink"/>
        </w:rPr>
        <w:t>http://www.dhs.vic.gov.au/__data/assets/pdf_file/0008/737558/05_familycentredpracguide_planners_and_case_managers_1012.pdf</w:t>
      </w:r>
    </w:p>
    <w:p w:rsidR="00A667DE" w:rsidRPr="0089395D" w:rsidRDefault="000E1389" w:rsidP="00DE0370">
      <w:pPr>
        <w:pStyle w:val="DHSTableColHead"/>
        <w:keepNext/>
        <w:rPr>
          <w:color w:val="auto"/>
        </w:rPr>
      </w:pPr>
      <w:r w:rsidRPr="0089395D">
        <w:rPr>
          <w:color w:val="auto"/>
        </w:rPr>
        <w:t>R</w:t>
      </w:r>
      <w:r w:rsidR="00A667DE" w:rsidRPr="0089395D">
        <w:rPr>
          <w:color w:val="auto"/>
        </w:rPr>
        <w:t>esources and information for practitioners on family violence</w:t>
      </w:r>
    </w:p>
    <w:p w:rsidR="000E1389" w:rsidRPr="000E1389" w:rsidRDefault="000E1389" w:rsidP="000E1389">
      <w:pPr>
        <w:pStyle w:val="DHSbody"/>
        <w:rPr>
          <w:rStyle w:val="Hyperlink"/>
        </w:rPr>
      </w:pPr>
      <w:r w:rsidRPr="000E1389">
        <w:rPr>
          <w:rStyle w:val="Hyperlink"/>
        </w:rPr>
        <w:t xml:space="preserve">www.thelookout.org.au </w:t>
      </w:r>
    </w:p>
    <w:p w:rsidR="00F228DE" w:rsidRPr="0089395D" w:rsidRDefault="00A667DE" w:rsidP="000E1389">
      <w:pPr>
        <w:pStyle w:val="DHSTableColHead"/>
        <w:rPr>
          <w:color w:val="auto"/>
        </w:rPr>
      </w:pPr>
      <w:r w:rsidRPr="0089395D">
        <w:rPr>
          <w:color w:val="auto"/>
        </w:rPr>
        <w:t>Ending violence against women and children strategy</w:t>
      </w:r>
      <w:r w:rsidR="000E1389" w:rsidRPr="0089395D">
        <w:rPr>
          <w:color w:val="auto"/>
        </w:rPr>
        <w:t>, Department of Human Services, Victoria</w:t>
      </w:r>
    </w:p>
    <w:p w:rsidR="00A667DE" w:rsidRPr="00F228DE" w:rsidRDefault="00A667DE" w:rsidP="003755B0">
      <w:pPr>
        <w:pStyle w:val="DHSbody"/>
        <w:rPr>
          <w:rStyle w:val="Hyperlink"/>
        </w:rPr>
      </w:pPr>
      <w:r w:rsidRPr="00F228DE">
        <w:rPr>
          <w:rStyle w:val="Hyperlink"/>
        </w:rPr>
        <w:t>http://www.dhs.vic.gov.au/about-the-department/plans,-programs-and-projects/plans-and-strategies/children,-youth-and-family-services/ending-violence-against-women-and-children-strategy</w:t>
      </w:r>
    </w:p>
    <w:p w:rsidR="000E1389" w:rsidRPr="0089395D" w:rsidRDefault="00A667DE" w:rsidP="000E1389">
      <w:pPr>
        <w:pStyle w:val="DHSTableColHead"/>
        <w:rPr>
          <w:color w:val="auto"/>
        </w:rPr>
      </w:pPr>
      <w:r w:rsidRPr="0089395D">
        <w:rPr>
          <w:color w:val="auto"/>
        </w:rPr>
        <w:t>Child and family snapshot</w:t>
      </w:r>
      <w:r w:rsidR="000E1389" w:rsidRPr="0089395D">
        <w:rPr>
          <w:color w:val="auto"/>
        </w:rPr>
        <w:t xml:space="preserve"> - </w:t>
      </w:r>
      <w:r w:rsidRPr="0089395D">
        <w:rPr>
          <w:color w:val="auto"/>
        </w:rPr>
        <w:t>practitioner field tool and genograms</w:t>
      </w:r>
      <w:r w:rsidR="000E1389" w:rsidRPr="0089395D">
        <w:rPr>
          <w:color w:val="auto"/>
        </w:rPr>
        <w:t>, a Child Protection, Specialist Practice Resource</w:t>
      </w:r>
    </w:p>
    <w:p w:rsidR="00A667DE" w:rsidRPr="000E1389" w:rsidRDefault="00A667DE" w:rsidP="003755B0">
      <w:pPr>
        <w:pStyle w:val="DHSbody"/>
        <w:rPr>
          <w:rStyle w:val="Hyperlink"/>
        </w:rPr>
      </w:pPr>
      <w:r w:rsidRPr="000E1389">
        <w:rPr>
          <w:rStyle w:val="Hyperlink"/>
        </w:rPr>
        <w:t>http://www.dhs.vic.gov.au/for-service-providers/children,-youth-and-families/child-protection/specialist-practice-resources-for-child-protection-workers/child-and-family-snapshot-practitioner-field-tool-and-genograms</w:t>
      </w:r>
    </w:p>
    <w:p w:rsidR="000E1389" w:rsidRPr="0089395D" w:rsidRDefault="00A667DE" w:rsidP="000E1389">
      <w:pPr>
        <w:pStyle w:val="DHSTableColHead"/>
        <w:rPr>
          <w:color w:val="auto"/>
        </w:rPr>
      </w:pPr>
      <w:r w:rsidRPr="0089395D">
        <w:rPr>
          <w:i/>
          <w:color w:val="auto"/>
        </w:rPr>
        <w:t>Department of Human Services Family violence risk assessment and risk management framework and practice guides 1–3</w:t>
      </w:r>
      <w:r w:rsidRPr="0089395D">
        <w:rPr>
          <w:color w:val="auto"/>
        </w:rPr>
        <w:t>, 2nd edition 2012</w:t>
      </w:r>
    </w:p>
    <w:p w:rsidR="00A667DE" w:rsidRPr="00F228DE" w:rsidRDefault="00A667DE" w:rsidP="000E1389">
      <w:pPr>
        <w:pStyle w:val="DHSTableColHead"/>
        <w:rPr>
          <w:rStyle w:val="Hyperlink"/>
        </w:rPr>
      </w:pPr>
      <w:r w:rsidRPr="00F228DE">
        <w:rPr>
          <w:rStyle w:val="Hyperlink"/>
        </w:rPr>
        <w:t>http://www.dhs.vic.gov.au/__data/assets/pdf_file/0010/718858/1_family_violence_risk-assessment_risk_management_framework_manual_010612.PDF</w:t>
      </w:r>
    </w:p>
    <w:p w:rsidR="00A667DE" w:rsidRPr="003755B0" w:rsidRDefault="00A667DE" w:rsidP="00F228DE">
      <w:pPr>
        <w:pStyle w:val="DHSTableCaption"/>
      </w:pPr>
      <w:r w:rsidRPr="003755B0">
        <w:t>Self management</w:t>
      </w:r>
    </w:p>
    <w:p w:rsidR="00F228DE" w:rsidRPr="0089395D" w:rsidRDefault="00371282" w:rsidP="00F228DE">
      <w:pPr>
        <w:pStyle w:val="DHSTableColHead"/>
        <w:rPr>
          <w:color w:val="auto"/>
        </w:rPr>
      </w:pPr>
      <w:r w:rsidRPr="0089395D">
        <w:rPr>
          <w:color w:val="auto"/>
        </w:rPr>
        <w:t xml:space="preserve">The Flinders Program, </w:t>
      </w:r>
      <w:r w:rsidR="00A667DE" w:rsidRPr="0089395D">
        <w:rPr>
          <w:color w:val="auto"/>
        </w:rPr>
        <w:t xml:space="preserve">Flinders University </w:t>
      </w:r>
    </w:p>
    <w:p w:rsidR="00A667DE" w:rsidRPr="00F228DE" w:rsidRDefault="00A667DE" w:rsidP="003755B0">
      <w:pPr>
        <w:pStyle w:val="DHSbody"/>
        <w:rPr>
          <w:rStyle w:val="Hyperlink"/>
        </w:rPr>
      </w:pPr>
      <w:r w:rsidRPr="00F228DE">
        <w:rPr>
          <w:rStyle w:val="Hyperlink"/>
        </w:rPr>
        <w:t>http://www.flinders.edu.au/medicine/sites/fhbhru/self-management.cfm</w:t>
      </w:r>
    </w:p>
    <w:p w:rsidR="00F228DE" w:rsidRPr="0089395D" w:rsidRDefault="00A667DE" w:rsidP="00F228DE">
      <w:pPr>
        <w:pStyle w:val="DHSTableColHead"/>
        <w:rPr>
          <w:color w:val="auto"/>
        </w:rPr>
      </w:pPr>
      <w:r w:rsidRPr="0089395D">
        <w:rPr>
          <w:i/>
          <w:color w:val="auto"/>
        </w:rPr>
        <w:t>Navigating self-management</w:t>
      </w:r>
      <w:r w:rsidR="00F228DE" w:rsidRPr="0089395D">
        <w:rPr>
          <w:i/>
          <w:color w:val="auto"/>
        </w:rPr>
        <w:t>:  A practical approach to implementation for Australian health care agencies</w:t>
      </w:r>
      <w:r w:rsidR="00F228DE" w:rsidRPr="0089395D">
        <w:rPr>
          <w:color w:val="auto"/>
        </w:rPr>
        <w:t>, Whitehorse Division of General Practice, Victoria</w:t>
      </w:r>
    </w:p>
    <w:p w:rsidR="00A667DE" w:rsidRPr="00F228DE" w:rsidRDefault="00A667DE" w:rsidP="003755B0">
      <w:pPr>
        <w:pStyle w:val="DHSbody"/>
        <w:rPr>
          <w:rStyle w:val="Hyperlink"/>
        </w:rPr>
      </w:pPr>
      <w:r w:rsidRPr="00F228DE">
        <w:rPr>
          <w:rStyle w:val="Hyperlink"/>
        </w:rPr>
        <w:t>http://www.flinders.edu.au/medicine/fms/sites/FHBHRU/documents/publications/Navigating_self_management%20March%202008.pdf</w:t>
      </w:r>
    </w:p>
    <w:p w:rsidR="00F228DE" w:rsidRPr="0089395D" w:rsidRDefault="00F228DE" w:rsidP="00F228DE">
      <w:pPr>
        <w:pStyle w:val="DHSTableColHead"/>
        <w:rPr>
          <w:color w:val="auto"/>
        </w:rPr>
      </w:pPr>
      <w:r w:rsidRPr="0089395D">
        <w:rPr>
          <w:i/>
          <w:color w:val="auto"/>
        </w:rPr>
        <w:t>Stanford Small Group Self-Management Programs in English</w:t>
      </w:r>
      <w:r w:rsidRPr="0089395D">
        <w:rPr>
          <w:color w:val="auto"/>
        </w:rPr>
        <w:t xml:space="preserve">, </w:t>
      </w:r>
      <w:r w:rsidR="00A667DE" w:rsidRPr="0089395D">
        <w:rPr>
          <w:color w:val="auto"/>
        </w:rPr>
        <w:t xml:space="preserve">Stanford School of Medicine USA </w:t>
      </w:r>
    </w:p>
    <w:p w:rsidR="00A667DE" w:rsidRPr="00F228DE" w:rsidRDefault="00A667DE" w:rsidP="003755B0">
      <w:pPr>
        <w:pStyle w:val="DHSbody"/>
        <w:rPr>
          <w:rStyle w:val="Hyperlink"/>
        </w:rPr>
      </w:pPr>
      <w:r w:rsidRPr="00F228DE">
        <w:rPr>
          <w:rStyle w:val="Hyperlink"/>
        </w:rPr>
        <w:t>http://patienteducation.stanford.edu/programs/</w:t>
      </w:r>
    </w:p>
    <w:p w:rsidR="00A667DE" w:rsidRPr="003755B0" w:rsidRDefault="00A667DE" w:rsidP="000B6EE5">
      <w:pPr>
        <w:pStyle w:val="DHSTableCaption"/>
      </w:pPr>
      <w:r w:rsidRPr="003755B0">
        <w:t>Trauma</w:t>
      </w:r>
    </w:p>
    <w:p w:rsidR="00F228DE" w:rsidRPr="0089395D" w:rsidRDefault="00A667DE" w:rsidP="00F228DE">
      <w:pPr>
        <w:pStyle w:val="DHSTableColHead"/>
        <w:rPr>
          <w:color w:val="auto"/>
        </w:rPr>
      </w:pPr>
      <w:r w:rsidRPr="0089395D">
        <w:rPr>
          <w:i/>
          <w:color w:val="auto"/>
        </w:rPr>
        <w:t>Child development and trauma</w:t>
      </w:r>
      <w:r w:rsidR="00F228DE" w:rsidRPr="0089395D">
        <w:rPr>
          <w:color w:val="auto"/>
        </w:rPr>
        <w:t>, a Child Protection, Specialist Practice Resource</w:t>
      </w:r>
    </w:p>
    <w:p w:rsidR="00A667DE" w:rsidRPr="00F228DE" w:rsidRDefault="00A667DE" w:rsidP="003755B0">
      <w:pPr>
        <w:pStyle w:val="DHSbody"/>
        <w:rPr>
          <w:rStyle w:val="Hyperlink"/>
        </w:rPr>
      </w:pPr>
      <w:r w:rsidRPr="00F228DE">
        <w:rPr>
          <w:rStyle w:val="Hyperlink"/>
        </w:rPr>
        <w:t>http://www.dhs.vic.gov.au/for-service-providers/children,-youth-and-families/child-protection/specialist-practice-resources-for-child-protection-workers/child-development-and-trauma-specialist-practice-resource</w:t>
      </w:r>
    </w:p>
    <w:p w:rsidR="00F228DE" w:rsidRPr="0089395D" w:rsidRDefault="00F228DE" w:rsidP="00F228DE">
      <w:pPr>
        <w:pStyle w:val="DHSTableColHead"/>
        <w:rPr>
          <w:color w:val="auto"/>
        </w:rPr>
      </w:pPr>
      <w:r w:rsidRPr="0089395D">
        <w:rPr>
          <w:i/>
          <w:color w:val="auto"/>
        </w:rPr>
        <w:t>Understanding and managing psychological trauma</w:t>
      </w:r>
      <w:r w:rsidRPr="0089395D">
        <w:rPr>
          <w:color w:val="auto"/>
        </w:rPr>
        <w:t xml:space="preserve">, a tip sheet by the </w:t>
      </w:r>
      <w:r w:rsidR="00A667DE" w:rsidRPr="0089395D">
        <w:rPr>
          <w:color w:val="auto"/>
        </w:rPr>
        <w:t xml:space="preserve">Australian Psychological Society </w:t>
      </w:r>
    </w:p>
    <w:p w:rsidR="00A667DE" w:rsidRPr="00F228DE" w:rsidRDefault="00A667DE" w:rsidP="003755B0">
      <w:pPr>
        <w:pStyle w:val="DHSbody"/>
        <w:rPr>
          <w:rStyle w:val="Hyperlink"/>
        </w:rPr>
      </w:pPr>
      <w:r w:rsidRPr="00F228DE">
        <w:rPr>
          <w:rStyle w:val="Hyperlink"/>
        </w:rPr>
        <w:t>http://www.psychology.org.au/publications/tip_sheets/trauma/</w:t>
      </w:r>
    </w:p>
    <w:p w:rsidR="003755B0" w:rsidRPr="003755B0" w:rsidRDefault="003755B0" w:rsidP="003755B0">
      <w:pPr>
        <w:pStyle w:val="DHSbody"/>
      </w:pPr>
    </w:p>
    <w:p w:rsidR="003755B0" w:rsidRPr="003755B0" w:rsidRDefault="003755B0" w:rsidP="003755B0">
      <w:pPr>
        <w:pStyle w:val="DHSbody"/>
      </w:pPr>
    </w:p>
    <w:sectPr w:rsidR="003755B0" w:rsidRPr="003755B0" w:rsidSect="00DD26CC">
      <w:headerReference w:type="even" r:id="rId17"/>
      <w:headerReference w:type="default" r:id="rId18"/>
      <w:footerReference w:type="even" r:id="rId19"/>
      <w:footerReference w:type="default" r:id="rId20"/>
      <w:headerReference w:type="first" r:id="rId21"/>
      <w:footerReference w:type="first" r:id="rId22"/>
      <w:endnotePr>
        <w:numFmt w:val="decimal"/>
      </w:endnotePr>
      <w:pgSz w:w="11900" w:h="16840" w:code="9"/>
      <w:pgMar w:top="2268" w:right="1134" w:bottom="1134" w:left="1418" w:header="454"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76F2" w:rsidRDefault="00B176F2">
      <w:r>
        <w:separator/>
      </w:r>
    </w:p>
  </w:endnote>
  <w:endnote w:type="continuationSeparator" w:id="0">
    <w:p w:rsidR="00B176F2" w:rsidRDefault="00B1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auto"/>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
    <w:altName w:val="Arial Unicode MS"/>
    <w:panose1 w:val="00000000000000000000"/>
    <w:charset w:val="80"/>
    <w:family w:val="auto"/>
    <w:notTrueType/>
    <w:pitch w:val="variable"/>
    <w:sig w:usb0="00000001" w:usb1="08070000" w:usb2="00000010" w:usb3="00000000" w:csb0="00020000" w:csb1="00000000"/>
  </w:font>
  <w:font w:name="CorporateSBQ-Med">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4417" w:rsidRPr="00F0437A" w:rsidRDefault="00FC4417" w:rsidP="00FC4417">
    <w:pPr>
      <w:pStyle w:val="Footerfirstpage"/>
    </w:pPr>
    <w:r w:rsidRPr="008F0962">
      <w:t xml:space="preserve">Department of </w:t>
    </w:r>
    <w:r>
      <w:t xml:space="preserve">Health &amp; </w:t>
    </w:r>
    <w:r w:rsidRPr="008F0962">
      <w:t>Human Service</w:t>
    </w:r>
    <w:r>
      <w:t>s</w:t>
    </w:r>
    <w:r>
      <w:tab/>
    </w:r>
    <w:r w:rsidR="00BA2E70">
      <w:rPr>
        <w:noProof/>
      </w:rPr>
      <w:drawing>
        <wp:inline distT="0" distB="0" distL="0" distR="0">
          <wp:extent cx="885825" cy="504825"/>
          <wp:effectExtent l="0" t="0" r="0" b="0"/>
          <wp:docPr id="4" name="Picture 4" descr="SGV Insignia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GV Insignia 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504825"/>
                  </a:xfrm>
                  <a:prstGeom prst="rect">
                    <a:avLst/>
                  </a:prstGeom>
                  <a:noFill/>
                  <a:ln>
                    <a:noFill/>
                  </a:ln>
                </pic:spPr>
              </pic:pic>
            </a:graphicData>
          </a:graphic>
        </wp:inline>
      </w:drawing>
    </w:r>
  </w:p>
  <w:p w:rsidR="00921E66" w:rsidRDefault="00921E66" w:rsidP="006A0D88">
    <w:pPr>
      <w:pStyle w:val="Footerfirstpage"/>
      <w:tabs>
        <w:tab w:val="clear" w:pos="992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1E66" w:rsidRDefault="00921E66">
    <w:pPr>
      <w:pStyle w:val="Footer"/>
    </w:pPr>
    <w:r w:rsidRPr="008320B5">
      <w:rPr>
        <w:rStyle w:val="PageNumber"/>
      </w:rPr>
      <w:fldChar w:fldCharType="begin"/>
    </w:r>
    <w:r w:rsidRPr="008320B5">
      <w:rPr>
        <w:rStyle w:val="PageNumber"/>
      </w:rPr>
      <w:instrText xml:space="preserve"> PAGE </w:instrText>
    </w:r>
    <w:r w:rsidRPr="008320B5">
      <w:rPr>
        <w:rStyle w:val="PageNumber"/>
      </w:rPr>
      <w:fldChar w:fldCharType="separate"/>
    </w:r>
    <w:r w:rsidR="001207BC">
      <w:rPr>
        <w:rStyle w:val="PageNumber"/>
        <w:noProof/>
      </w:rPr>
      <w:t>18</w:t>
    </w:r>
    <w:r w:rsidRPr="008320B5">
      <w:rPr>
        <w:rStyle w:val="PageNumber"/>
      </w:rPr>
      <w:fldChar w:fldCharType="end"/>
    </w:r>
    <w:r>
      <w:rPr>
        <w:rStyle w:val="PageNumber"/>
      </w:rPr>
      <w:tab/>
    </w:r>
    <w:r>
      <w:t>Services Connect: Client support practice framework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1E66" w:rsidRPr="0073443C" w:rsidRDefault="00921E66" w:rsidP="0073443C">
    <w:pPr>
      <w:pStyle w:val="Footer"/>
      <w:tabs>
        <w:tab w:val="clear" w:pos="8789"/>
        <w:tab w:val="right" w:pos="9356"/>
      </w:tabs>
      <w:rPr>
        <w:sz w:val="20"/>
        <w:szCs w:val="20"/>
      </w:rPr>
    </w:pPr>
    <w:r>
      <w:rPr>
        <w:sz w:val="20"/>
        <w:szCs w:val="20"/>
      </w:rPr>
      <w:t>Services Connect: Client support practice framework</w:t>
    </w:r>
    <w:r w:rsidRPr="0073443C">
      <w:rPr>
        <w:sz w:val="20"/>
        <w:szCs w:val="20"/>
      </w:rPr>
      <w:tab/>
    </w:r>
    <w:r w:rsidRPr="0073443C">
      <w:rPr>
        <w:rStyle w:val="PageNumber"/>
        <w:sz w:val="20"/>
        <w:szCs w:val="20"/>
      </w:rPr>
      <w:fldChar w:fldCharType="begin"/>
    </w:r>
    <w:r w:rsidRPr="0073443C">
      <w:rPr>
        <w:rStyle w:val="PageNumber"/>
        <w:sz w:val="20"/>
        <w:szCs w:val="20"/>
      </w:rPr>
      <w:instrText xml:space="preserve"> PAGE </w:instrText>
    </w:r>
    <w:r w:rsidRPr="0073443C">
      <w:rPr>
        <w:rStyle w:val="PageNumber"/>
        <w:sz w:val="20"/>
        <w:szCs w:val="20"/>
      </w:rPr>
      <w:fldChar w:fldCharType="separate"/>
    </w:r>
    <w:r w:rsidR="001207BC">
      <w:rPr>
        <w:rStyle w:val="PageNumber"/>
        <w:noProof/>
        <w:sz w:val="20"/>
        <w:szCs w:val="20"/>
      </w:rPr>
      <w:t>19</w:t>
    </w:r>
    <w:r w:rsidRPr="0073443C">
      <w:rPr>
        <w:rStyle w:val="PageNumbe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1E66" w:rsidRDefault="00921E66" w:rsidP="00EC5F2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921E66" w:rsidRDefault="00921E66" w:rsidP="0039637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76F2" w:rsidRDefault="00B176F2">
      <w:r>
        <w:separator/>
      </w:r>
    </w:p>
  </w:footnote>
  <w:footnote w:type="continuationSeparator" w:id="0">
    <w:p w:rsidR="00B176F2" w:rsidRDefault="00B176F2">
      <w:r>
        <w:continuationSeparator/>
      </w:r>
    </w:p>
  </w:footnote>
  <w:footnote w:id="1">
    <w:p w:rsidR="00921E66" w:rsidRPr="009672E8" w:rsidRDefault="00921E66" w:rsidP="00A667DE">
      <w:pPr>
        <w:pStyle w:val="FootnoteText"/>
        <w:rPr>
          <w:rStyle w:val="DHSFootnoteChar"/>
        </w:rPr>
      </w:pPr>
      <w:r>
        <w:rPr>
          <w:rStyle w:val="FootnoteReference"/>
        </w:rPr>
        <w:footnoteRef/>
      </w:r>
      <w:r>
        <w:t xml:space="preserve"> </w:t>
      </w:r>
      <w:r w:rsidRPr="009672E8">
        <w:rPr>
          <w:rStyle w:val="DHSFootnoteChar"/>
        </w:rPr>
        <w:t xml:space="preserve">Shergold Peter, </w:t>
      </w:r>
      <w:r w:rsidRPr="007E5957">
        <w:rPr>
          <w:rStyle w:val="DHSFootnoteChar"/>
          <w:i/>
        </w:rPr>
        <w:t>Service Sector Reform. A roadmap for community and human services reform</w:t>
      </w:r>
      <w:r w:rsidRPr="009672E8">
        <w:rPr>
          <w:rStyle w:val="DHSFootnoteChar"/>
        </w:rPr>
        <w:t xml:space="preserve">, Final report, July 2013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1E66" w:rsidRDefault="00921E66">
    <w:pPr>
      <w:tabs>
        <w:tab w:val="center" w:pos="4536"/>
        <w:tab w:val="right" w:pos="907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1E66" w:rsidRDefault="00921E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1E66" w:rsidRDefault="00921E66">
    <w:pPr>
      <w:tabs>
        <w:tab w:val="center" w:pos="4536"/>
        <w:tab w:val="right" w:pos="9072"/>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21E66" w:rsidRDefault="00921E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8AE4EFD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708995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4901CE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AC2066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2FB46104"/>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A3E87DA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1474144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88A4999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03A2A18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73E45D5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A334A45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502D46"/>
    <w:multiLevelType w:val="hybridMultilevel"/>
    <w:tmpl w:val="00D0A2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1890E1D"/>
    <w:multiLevelType w:val="hybridMultilevel"/>
    <w:tmpl w:val="5034502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FAE3302"/>
    <w:multiLevelType w:val="hybridMultilevel"/>
    <w:tmpl w:val="19BEE5A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65A3A8E"/>
    <w:multiLevelType w:val="hybridMultilevel"/>
    <w:tmpl w:val="1EEE07EC"/>
    <w:lvl w:ilvl="0" w:tplc="31FAA046">
      <w:start w:val="1"/>
      <w:numFmt w:val="bullet"/>
      <w:lvlText w:val=""/>
      <w:lvlJc w:val="left"/>
      <w:pPr>
        <w:tabs>
          <w:tab w:val="num" w:pos="720"/>
        </w:tabs>
        <w:ind w:left="720" w:hanging="36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7AC5D34"/>
    <w:multiLevelType w:val="hybridMultilevel"/>
    <w:tmpl w:val="9E6AD7C6"/>
    <w:lvl w:ilvl="0" w:tplc="31FAA046">
      <w:start w:val="1"/>
      <w:numFmt w:val="bullet"/>
      <w:lvlText w:val=""/>
      <w:lvlJc w:val="left"/>
      <w:pPr>
        <w:tabs>
          <w:tab w:val="num" w:pos="720"/>
        </w:tabs>
        <w:ind w:left="720" w:hanging="36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BD86962"/>
    <w:multiLevelType w:val="hybridMultilevel"/>
    <w:tmpl w:val="259C499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073179C"/>
    <w:multiLevelType w:val="hybridMultilevel"/>
    <w:tmpl w:val="CCDEE1CA"/>
    <w:lvl w:ilvl="0" w:tplc="31FAA046">
      <w:start w:val="1"/>
      <w:numFmt w:val="bullet"/>
      <w:lvlText w:val=""/>
      <w:lvlJc w:val="left"/>
      <w:pPr>
        <w:tabs>
          <w:tab w:val="num" w:pos="720"/>
        </w:tabs>
        <w:ind w:left="720" w:hanging="36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C0F68BE"/>
    <w:multiLevelType w:val="hybridMultilevel"/>
    <w:tmpl w:val="2594FB7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CF26DBC"/>
    <w:multiLevelType w:val="hybridMultilevel"/>
    <w:tmpl w:val="45D698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2D70CCF"/>
    <w:multiLevelType w:val="hybridMultilevel"/>
    <w:tmpl w:val="17069600"/>
    <w:lvl w:ilvl="0" w:tplc="14E4BDA0">
      <w:start w:val="1"/>
      <w:numFmt w:val="decimal"/>
      <w:pStyle w:val="DHSNumberText"/>
      <w:lvlText w:val="%1."/>
      <w:lvlJc w:val="left"/>
      <w:pPr>
        <w:ind w:left="397" w:hanging="39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DF71BE"/>
    <w:multiLevelType w:val="hybridMultilevel"/>
    <w:tmpl w:val="A3CEBD3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B0D316C"/>
    <w:multiLevelType w:val="hybridMultilevel"/>
    <w:tmpl w:val="03FAC854"/>
    <w:lvl w:ilvl="0" w:tplc="CB842C08">
      <w:start w:val="1"/>
      <w:numFmt w:val="bullet"/>
      <w:pStyle w:val="DHSbullet"/>
      <w:lvlText w:val=""/>
      <w:lvlJc w:val="left"/>
      <w:pPr>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8867A1"/>
    <w:multiLevelType w:val="hybridMultilevel"/>
    <w:tmpl w:val="A798E28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E73568F"/>
    <w:multiLevelType w:val="hybridMultilevel"/>
    <w:tmpl w:val="D5629D4A"/>
    <w:lvl w:ilvl="0" w:tplc="C0F624DE">
      <w:start w:val="1"/>
      <w:numFmt w:val="decimal"/>
      <w:lvlText w:val="%1."/>
      <w:lvlJc w:val="left"/>
      <w:pPr>
        <w:ind w:left="405" w:hanging="360"/>
      </w:pPr>
      <w:rPr>
        <w:rFonts w:cs="Times New Roman" w:hint="default"/>
        <w:b/>
      </w:rPr>
    </w:lvl>
    <w:lvl w:ilvl="1" w:tplc="0C090019" w:tentative="1">
      <w:start w:val="1"/>
      <w:numFmt w:val="lowerLetter"/>
      <w:lvlText w:val="%2."/>
      <w:lvlJc w:val="left"/>
      <w:pPr>
        <w:ind w:left="1125" w:hanging="360"/>
      </w:pPr>
      <w:rPr>
        <w:rFonts w:cs="Times New Roman"/>
      </w:rPr>
    </w:lvl>
    <w:lvl w:ilvl="2" w:tplc="0C09001B" w:tentative="1">
      <w:start w:val="1"/>
      <w:numFmt w:val="lowerRoman"/>
      <w:lvlText w:val="%3."/>
      <w:lvlJc w:val="right"/>
      <w:pPr>
        <w:ind w:left="1845" w:hanging="180"/>
      </w:pPr>
      <w:rPr>
        <w:rFonts w:cs="Times New Roman"/>
      </w:rPr>
    </w:lvl>
    <w:lvl w:ilvl="3" w:tplc="0C09000F" w:tentative="1">
      <w:start w:val="1"/>
      <w:numFmt w:val="decimal"/>
      <w:lvlText w:val="%4."/>
      <w:lvlJc w:val="left"/>
      <w:pPr>
        <w:ind w:left="2565" w:hanging="360"/>
      </w:pPr>
      <w:rPr>
        <w:rFonts w:cs="Times New Roman"/>
      </w:rPr>
    </w:lvl>
    <w:lvl w:ilvl="4" w:tplc="0C090019" w:tentative="1">
      <w:start w:val="1"/>
      <w:numFmt w:val="lowerLetter"/>
      <w:lvlText w:val="%5."/>
      <w:lvlJc w:val="left"/>
      <w:pPr>
        <w:ind w:left="3285" w:hanging="360"/>
      </w:pPr>
      <w:rPr>
        <w:rFonts w:cs="Times New Roman"/>
      </w:rPr>
    </w:lvl>
    <w:lvl w:ilvl="5" w:tplc="0C09001B" w:tentative="1">
      <w:start w:val="1"/>
      <w:numFmt w:val="lowerRoman"/>
      <w:lvlText w:val="%6."/>
      <w:lvlJc w:val="right"/>
      <w:pPr>
        <w:ind w:left="4005" w:hanging="180"/>
      </w:pPr>
      <w:rPr>
        <w:rFonts w:cs="Times New Roman"/>
      </w:rPr>
    </w:lvl>
    <w:lvl w:ilvl="6" w:tplc="0C09000F" w:tentative="1">
      <w:start w:val="1"/>
      <w:numFmt w:val="decimal"/>
      <w:lvlText w:val="%7."/>
      <w:lvlJc w:val="left"/>
      <w:pPr>
        <w:ind w:left="4725" w:hanging="360"/>
      </w:pPr>
      <w:rPr>
        <w:rFonts w:cs="Times New Roman"/>
      </w:rPr>
    </w:lvl>
    <w:lvl w:ilvl="7" w:tplc="0C090019" w:tentative="1">
      <w:start w:val="1"/>
      <w:numFmt w:val="lowerLetter"/>
      <w:lvlText w:val="%8."/>
      <w:lvlJc w:val="left"/>
      <w:pPr>
        <w:ind w:left="5445" w:hanging="360"/>
      </w:pPr>
      <w:rPr>
        <w:rFonts w:cs="Times New Roman"/>
      </w:rPr>
    </w:lvl>
    <w:lvl w:ilvl="8" w:tplc="0C09001B" w:tentative="1">
      <w:start w:val="1"/>
      <w:numFmt w:val="lowerRoman"/>
      <w:lvlText w:val="%9."/>
      <w:lvlJc w:val="right"/>
      <w:pPr>
        <w:ind w:left="6165" w:hanging="180"/>
      </w:pPr>
      <w:rPr>
        <w:rFonts w:cs="Times New Roman"/>
      </w:rPr>
    </w:lvl>
  </w:abstractNum>
  <w:abstractNum w:abstractNumId="25" w15:restartNumberingAfterBreak="0">
    <w:nsid w:val="5A9126A2"/>
    <w:multiLevelType w:val="hybridMultilevel"/>
    <w:tmpl w:val="9E78DB1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AC04902"/>
    <w:multiLevelType w:val="hybridMultilevel"/>
    <w:tmpl w:val="4664D2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F190F92"/>
    <w:multiLevelType w:val="hybridMultilevel"/>
    <w:tmpl w:val="677A4756"/>
    <w:lvl w:ilvl="0" w:tplc="0409000F">
      <w:start w:val="1"/>
      <w:numFmt w:val="bullet"/>
      <w:pStyle w:val="DHSTableBullet"/>
      <w:lvlText w:val=""/>
      <w:lvlJc w:val="left"/>
      <w:pPr>
        <w:ind w:left="227" w:hanging="227"/>
      </w:pPr>
      <w:rPr>
        <w:rFonts w:ascii="Symbol" w:hAnsi="Symbol"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8" w15:restartNumberingAfterBreak="0">
    <w:nsid w:val="657B70B3"/>
    <w:multiLevelType w:val="hybridMultilevel"/>
    <w:tmpl w:val="951E3E6E"/>
    <w:lvl w:ilvl="0" w:tplc="158ABA46">
      <w:start w:val="1"/>
      <w:numFmt w:val="bullet"/>
      <w:pStyle w:val="DHSbullet2"/>
      <w:lvlText w:val="–"/>
      <w:lvlJc w:val="left"/>
      <w:pPr>
        <w:tabs>
          <w:tab w:val="num" w:pos="567"/>
        </w:tabs>
        <w:ind w:left="567" w:hanging="283"/>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913FC0"/>
    <w:multiLevelType w:val="hybridMultilevel"/>
    <w:tmpl w:val="F29CDA4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22"/>
  </w:num>
  <w:num w:numId="2">
    <w:abstractNumId w:val="20"/>
  </w:num>
  <w:num w:numId="3">
    <w:abstractNumId w:val="27"/>
  </w:num>
  <w:num w:numId="4">
    <w:abstractNumId w:val="28"/>
  </w:num>
  <w:num w:numId="5">
    <w:abstractNumId w:val="0"/>
  </w:num>
  <w:num w:numId="6">
    <w:abstractNumId w:val="10"/>
  </w:num>
  <w:num w:numId="7">
    <w:abstractNumId w:val="8"/>
  </w:num>
  <w:num w:numId="8">
    <w:abstractNumId w:val="7"/>
  </w:num>
  <w:num w:numId="9">
    <w:abstractNumId w:val="6"/>
  </w:num>
  <w:num w:numId="10">
    <w:abstractNumId w:val="5"/>
  </w:num>
  <w:num w:numId="11">
    <w:abstractNumId w:val="9"/>
  </w:num>
  <w:num w:numId="12">
    <w:abstractNumId w:val="4"/>
  </w:num>
  <w:num w:numId="13">
    <w:abstractNumId w:val="3"/>
  </w:num>
  <w:num w:numId="14">
    <w:abstractNumId w:val="2"/>
  </w:num>
  <w:num w:numId="15">
    <w:abstractNumId w:val="1"/>
  </w:num>
  <w:num w:numId="16">
    <w:abstractNumId w:val="16"/>
  </w:num>
  <w:num w:numId="17">
    <w:abstractNumId w:val="25"/>
  </w:num>
  <w:num w:numId="18">
    <w:abstractNumId w:val="13"/>
  </w:num>
  <w:num w:numId="19">
    <w:abstractNumId w:val="29"/>
  </w:num>
  <w:num w:numId="20">
    <w:abstractNumId w:val="14"/>
  </w:num>
  <w:num w:numId="21">
    <w:abstractNumId w:val="12"/>
  </w:num>
  <w:num w:numId="22">
    <w:abstractNumId w:val="17"/>
  </w:num>
  <w:num w:numId="23">
    <w:abstractNumId w:val="15"/>
  </w:num>
  <w:num w:numId="24">
    <w:abstractNumId w:val="21"/>
  </w:num>
  <w:num w:numId="25">
    <w:abstractNumId w:val="11"/>
  </w:num>
  <w:num w:numId="26">
    <w:abstractNumId w:val="26"/>
  </w:num>
  <w:num w:numId="27">
    <w:abstractNumId w:val="19"/>
  </w:num>
  <w:num w:numId="28">
    <w:abstractNumId w:val="24"/>
  </w:num>
  <w:num w:numId="29">
    <w:abstractNumId w:val="18"/>
  </w:num>
  <w:num w:numId="30">
    <w:abstractNumId w:val="2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mirrorMargin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doNotHyphenateCaps/>
  <w:evenAndOddHeaders/>
  <w:drawingGridHorizontalSpacing w:val="120"/>
  <w:drawingGridVerticalSpacing w:val="120"/>
  <w:displayVerticalDrawingGridEvery w:val="0"/>
  <w:doNotUseMarginsForDrawingGridOrigin/>
  <w:noPunctuationKerning/>
  <w:characterSpacingControl w:val="doNotCompress"/>
  <w:hdrShapeDefaults>
    <o:shapedefaults v:ext="edit" spidmax="2049">
      <o:colormru v:ext="edit" colors="#bfbfbf"/>
    </o:shapedefaults>
  </w:hdrShapeDefaults>
  <w:footnotePr>
    <w:footnote w:id="-1"/>
    <w:footnote w:id="0"/>
  </w:footnotePr>
  <w:endnotePr>
    <w:numFmt w:val="decimal"/>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sDC0sLQwMTIxMTMwMTRQ0lEKTi0uzszPAykwrgUA09DQZiwAAAA="/>
  </w:docVars>
  <w:rsids>
    <w:rsidRoot w:val="00AD7C2F"/>
    <w:rsid w:val="00013A2F"/>
    <w:rsid w:val="00013CE9"/>
    <w:rsid w:val="00025E33"/>
    <w:rsid w:val="00032863"/>
    <w:rsid w:val="0003586D"/>
    <w:rsid w:val="0003644D"/>
    <w:rsid w:val="00045DF8"/>
    <w:rsid w:val="00051F1A"/>
    <w:rsid w:val="00062256"/>
    <w:rsid w:val="000723A1"/>
    <w:rsid w:val="000775DC"/>
    <w:rsid w:val="00087CC6"/>
    <w:rsid w:val="00096F00"/>
    <w:rsid w:val="000A3645"/>
    <w:rsid w:val="000A487B"/>
    <w:rsid w:val="000B03EB"/>
    <w:rsid w:val="000B104A"/>
    <w:rsid w:val="000B6EE5"/>
    <w:rsid w:val="000C012C"/>
    <w:rsid w:val="000C13DE"/>
    <w:rsid w:val="000C2FB8"/>
    <w:rsid w:val="000C4C20"/>
    <w:rsid w:val="000D7778"/>
    <w:rsid w:val="000D7C49"/>
    <w:rsid w:val="000E008B"/>
    <w:rsid w:val="000E1389"/>
    <w:rsid w:val="000E796D"/>
    <w:rsid w:val="000F1A9F"/>
    <w:rsid w:val="00102369"/>
    <w:rsid w:val="00112CCA"/>
    <w:rsid w:val="001207BC"/>
    <w:rsid w:val="001360AC"/>
    <w:rsid w:val="001363A4"/>
    <w:rsid w:val="001502DF"/>
    <w:rsid w:val="0015357F"/>
    <w:rsid w:val="00177E0F"/>
    <w:rsid w:val="00185838"/>
    <w:rsid w:val="00185C8F"/>
    <w:rsid w:val="00197E31"/>
    <w:rsid w:val="001A2271"/>
    <w:rsid w:val="001D078B"/>
    <w:rsid w:val="001D09DB"/>
    <w:rsid w:val="001E44D1"/>
    <w:rsid w:val="001E4E76"/>
    <w:rsid w:val="001F27CE"/>
    <w:rsid w:val="00200CA2"/>
    <w:rsid w:val="0021571A"/>
    <w:rsid w:val="00226A4F"/>
    <w:rsid w:val="00230FB1"/>
    <w:rsid w:val="00246649"/>
    <w:rsid w:val="00252027"/>
    <w:rsid w:val="002554CB"/>
    <w:rsid w:val="002578CD"/>
    <w:rsid w:val="002638E8"/>
    <w:rsid w:val="002711AB"/>
    <w:rsid w:val="00273CCC"/>
    <w:rsid w:val="00274AED"/>
    <w:rsid w:val="002943AE"/>
    <w:rsid w:val="00294EC0"/>
    <w:rsid w:val="002A0355"/>
    <w:rsid w:val="002A3FC3"/>
    <w:rsid w:val="002B7F0E"/>
    <w:rsid w:val="002D0D21"/>
    <w:rsid w:val="002D43D6"/>
    <w:rsid w:val="002D62F9"/>
    <w:rsid w:val="002D6662"/>
    <w:rsid w:val="002D7AE2"/>
    <w:rsid w:val="002E0ABE"/>
    <w:rsid w:val="00300B13"/>
    <w:rsid w:val="00307C3C"/>
    <w:rsid w:val="003132AB"/>
    <w:rsid w:val="0031492A"/>
    <w:rsid w:val="00324F3D"/>
    <w:rsid w:val="00332B0F"/>
    <w:rsid w:val="00351AEB"/>
    <w:rsid w:val="00367636"/>
    <w:rsid w:val="00371282"/>
    <w:rsid w:val="00374576"/>
    <w:rsid w:val="003755B0"/>
    <w:rsid w:val="00387217"/>
    <w:rsid w:val="0039637F"/>
    <w:rsid w:val="003A5D8D"/>
    <w:rsid w:val="003B3E7E"/>
    <w:rsid w:val="003B4DA4"/>
    <w:rsid w:val="003C400E"/>
    <w:rsid w:val="003C64A2"/>
    <w:rsid w:val="003D168B"/>
    <w:rsid w:val="003D240C"/>
    <w:rsid w:val="003D2E15"/>
    <w:rsid w:val="003F1609"/>
    <w:rsid w:val="003F6B17"/>
    <w:rsid w:val="003F7523"/>
    <w:rsid w:val="00404EB6"/>
    <w:rsid w:val="00412EA1"/>
    <w:rsid w:val="00424DE4"/>
    <w:rsid w:val="0042537C"/>
    <w:rsid w:val="0043590D"/>
    <w:rsid w:val="004506B7"/>
    <w:rsid w:val="00450899"/>
    <w:rsid w:val="0046268A"/>
    <w:rsid w:val="004719A8"/>
    <w:rsid w:val="00473413"/>
    <w:rsid w:val="00484F61"/>
    <w:rsid w:val="00494B37"/>
    <w:rsid w:val="00496E6E"/>
    <w:rsid w:val="004B1091"/>
    <w:rsid w:val="004B3715"/>
    <w:rsid w:val="004D537B"/>
    <w:rsid w:val="004D579F"/>
    <w:rsid w:val="004D7D35"/>
    <w:rsid w:val="004E04EE"/>
    <w:rsid w:val="004E5C2B"/>
    <w:rsid w:val="004E5EB6"/>
    <w:rsid w:val="004E7418"/>
    <w:rsid w:val="004F7489"/>
    <w:rsid w:val="005138CC"/>
    <w:rsid w:val="00515D4A"/>
    <w:rsid w:val="00532815"/>
    <w:rsid w:val="00545386"/>
    <w:rsid w:val="0056693B"/>
    <w:rsid w:val="00571380"/>
    <w:rsid w:val="005727FB"/>
    <w:rsid w:val="0058302E"/>
    <w:rsid w:val="00587A1D"/>
    <w:rsid w:val="005C19C6"/>
    <w:rsid w:val="005C6A62"/>
    <w:rsid w:val="005D28A1"/>
    <w:rsid w:val="005E2A12"/>
    <w:rsid w:val="005E5ADF"/>
    <w:rsid w:val="005F01E9"/>
    <w:rsid w:val="006024C8"/>
    <w:rsid w:val="006160F8"/>
    <w:rsid w:val="00635071"/>
    <w:rsid w:val="00655E28"/>
    <w:rsid w:val="00663982"/>
    <w:rsid w:val="006719E7"/>
    <w:rsid w:val="00673A51"/>
    <w:rsid w:val="00674A11"/>
    <w:rsid w:val="0067591F"/>
    <w:rsid w:val="00676EB5"/>
    <w:rsid w:val="00682FD8"/>
    <w:rsid w:val="00690310"/>
    <w:rsid w:val="0069315A"/>
    <w:rsid w:val="006A0232"/>
    <w:rsid w:val="006A0D88"/>
    <w:rsid w:val="006A4EFA"/>
    <w:rsid w:val="006B2C25"/>
    <w:rsid w:val="006C2F2A"/>
    <w:rsid w:val="006C50AC"/>
    <w:rsid w:val="006C51C0"/>
    <w:rsid w:val="006E50BD"/>
    <w:rsid w:val="006E61FA"/>
    <w:rsid w:val="007069A0"/>
    <w:rsid w:val="00723A07"/>
    <w:rsid w:val="00723BDA"/>
    <w:rsid w:val="007332DB"/>
    <w:rsid w:val="0073443C"/>
    <w:rsid w:val="007501A4"/>
    <w:rsid w:val="0077436B"/>
    <w:rsid w:val="00781873"/>
    <w:rsid w:val="007B55B4"/>
    <w:rsid w:val="007B7976"/>
    <w:rsid w:val="007C2DA4"/>
    <w:rsid w:val="007C5968"/>
    <w:rsid w:val="007D15C2"/>
    <w:rsid w:val="007E139F"/>
    <w:rsid w:val="007E3F8D"/>
    <w:rsid w:val="007E5957"/>
    <w:rsid w:val="007E5C8A"/>
    <w:rsid w:val="00807360"/>
    <w:rsid w:val="008220C4"/>
    <w:rsid w:val="00827164"/>
    <w:rsid w:val="00831381"/>
    <w:rsid w:val="008320B5"/>
    <w:rsid w:val="008527EB"/>
    <w:rsid w:val="00861B88"/>
    <w:rsid w:val="008647AC"/>
    <w:rsid w:val="00884001"/>
    <w:rsid w:val="0089395D"/>
    <w:rsid w:val="008A1700"/>
    <w:rsid w:val="008A5F56"/>
    <w:rsid w:val="008B562F"/>
    <w:rsid w:val="008B722A"/>
    <w:rsid w:val="008C39FA"/>
    <w:rsid w:val="008C483F"/>
    <w:rsid w:val="008D0650"/>
    <w:rsid w:val="008D423A"/>
    <w:rsid w:val="008E7BA0"/>
    <w:rsid w:val="008F41A5"/>
    <w:rsid w:val="009039D3"/>
    <w:rsid w:val="009049C5"/>
    <w:rsid w:val="009146EB"/>
    <w:rsid w:val="00915B74"/>
    <w:rsid w:val="00921E66"/>
    <w:rsid w:val="00924EEC"/>
    <w:rsid w:val="00927FA9"/>
    <w:rsid w:val="00963A86"/>
    <w:rsid w:val="00963C55"/>
    <w:rsid w:val="009672E8"/>
    <w:rsid w:val="009927FD"/>
    <w:rsid w:val="009A0147"/>
    <w:rsid w:val="009A01A0"/>
    <w:rsid w:val="009A528C"/>
    <w:rsid w:val="009A7DC8"/>
    <w:rsid w:val="009B0EAA"/>
    <w:rsid w:val="009B2960"/>
    <w:rsid w:val="009C5FC9"/>
    <w:rsid w:val="009D0F04"/>
    <w:rsid w:val="009D602C"/>
    <w:rsid w:val="009E0434"/>
    <w:rsid w:val="009F6DDF"/>
    <w:rsid w:val="009F7FEA"/>
    <w:rsid w:val="00A059F4"/>
    <w:rsid w:val="00A07B34"/>
    <w:rsid w:val="00A53EFE"/>
    <w:rsid w:val="00A57E13"/>
    <w:rsid w:val="00A667DE"/>
    <w:rsid w:val="00A66EED"/>
    <w:rsid w:val="00A807D3"/>
    <w:rsid w:val="00A864BD"/>
    <w:rsid w:val="00A93A37"/>
    <w:rsid w:val="00A95FF2"/>
    <w:rsid w:val="00AC1539"/>
    <w:rsid w:val="00AD3DF8"/>
    <w:rsid w:val="00AD66D8"/>
    <w:rsid w:val="00AD6748"/>
    <w:rsid w:val="00AD6FEF"/>
    <w:rsid w:val="00AD7C2F"/>
    <w:rsid w:val="00AF41A3"/>
    <w:rsid w:val="00AF600D"/>
    <w:rsid w:val="00AF6958"/>
    <w:rsid w:val="00AF6E22"/>
    <w:rsid w:val="00AF73AC"/>
    <w:rsid w:val="00B1582C"/>
    <w:rsid w:val="00B176F2"/>
    <w:rsid w:val="00B2503E"/>
    <w:rsid w:val="00B27690"/>
    <w:rsid w:val="00B36948"/>
    <w:rsid w:val="00B4310A"/>
    <w:rsid w:val="00B5076C"/>
    <w:rsid w:val="00B64FD2"/>
    <w:rsid w:val="00B67600"/>
    <w:rsid w:val="00B84B14"/>
    <w:rsid w:val="00B97A9B"/>
    <w:rsid w:val="00BA064F"/>
    <w:rsid w:val="00BA2E70"/>
    <w:rsid w:val="00BA7954"/>
    <w:rsid w:val="00BC2A39"/>
    <w:rsid w:val="00BD1093"/>
    <w:rsid w:val="00C0581E"/>
    <w:rsid w:val="00C22329"/>
    <w:rsid w:val="00C23272"/>
    <w:rsid w:val="00C31F9F"/>
    <w:rsid w:val="00C32DDE"/>
    <w:rsid w:val="00C33FCB"/>
    <w:rsid w:val="00C347E9"/>
    <w:rsid w:val="00C37F15"/>
    <w:rsid w:val="00C41B1C"/>
    <w:rsid w:val="00C4697D"/>
    <w:rsid w:val="00C556C0"/>
    <w:rsid w:val="00C71054"/>
    <w:rsid w:val="00C7495D"/>
    <w:rsid w:val="00C75A22"/>
    <w:rsid w:val="00C84431"/>
    <w:rsid w:val="00C862D7"/>
    <w:rsid w:val="00C86912"/>
    <w:rsid w:val="00C95C01"/>
    <w:rsid w:val="00C9762C"/>
    <w:rsid w:val="00CA18E4"/>
    <w:rsid w:val="00CA59AD"/>
    <w:rsid w:val="00CA63CD"/>
    <w:rsid w:val="00CC49D6"/>
    <w:rsid w:val="00CC7D84"/>
    <w:rsid w:val="00CE4CF7"/>
    <w:rsid w:val="00CF4C44"/>
    <w:rsid w:val="00CF4D73"/>
    <w:rsid w:val="00D019B6"/>
    <w:rsid w:val="00D05697"/>
    <w:rsid w:val="00D10EB7"/>
    <w:rsid w:val="00D16A60"/>
    <w:rsid w:val="00D34EFF"/>
    <w:rsid w:val="00D418AB"/>
    <w:rsid w:val="00D472A8"/>
    <w:rsid w:val="00D67E7D"/>
    <w:rsid w:val="00D74698"/>
    <w:rsid w:val="00D96F2A"/>
    <w:rsid w:val="00DD1F54"/>
    <w:rsid w:val="00DD26CC"/>
    <w:rsid w:val="00DD4FD1"/>
    <w:rsid w:val="00DE0370"/>
    <w:rsid w:val="00DE56D3"/>
    <w:rsid w:val="00DE6EAB"/>
    <w:rsid w:val="00E05C1D"/>
    <w:rsid w:val="00E05C59"/>
    <w:rsid w:val="00E21C11"/>
    <w:rsid w:val="00E23245"/>
    <w:rsid w:val="00E377D0"/>
    <w:rsid w:val="00E41A40"/>
    <w:rsid w:val="00E47743"/>
    <w:rsid w:val="00E5185B"/>
    <w:rsid w:val="00E66C79"/>
    <w:rsid w:val="00E67828"/>
    <w:rsid w:val="00E815CC"/>
    <w:rsid w:val="00E8602F"/>
    <w:rsid w:val="00EB4E84"/>
    <w:rsid w:val="00EC326D"/>
    <w:rsid w:val="00EC5F26"/>
    <w:rsid w:val="00ED13BE"/>
    <w:rsid w:val="00ED7AF0"/>
    <w:rsid w:val="00EE6D99"/>
    <w:rsid w:val="00EF72F3"/>
    <w:rsid w:val="00F02CCC"/>
    <w:rsid w:val="00F05A30"/>
    <w:rsid w:val="00F103F3"/>
    <w:rsid w:val="00F228DE"/>
    <w:rsid w:val="00F4781E"/>
    <w:rsid w:val="00F500EA"/>
    <w:rsid w:val="00F5486E"/>
    <w:rsid w:val="00F55475"/>
    <w:rsid w:val="00F651D0"/>
    <w:rsid w:val="00F654F5"/>
    <w:rsid w:val="00F72D27"/>
    <w:rsid w:val="00F76181"/>
    <w:rsid w:val="00F761E7"/>
    <w:rsid w:val="00F80B37"/>
    <w:rsid w:val="00F81DE0"/>
    <w:rsid w:val="00F82301"/>
    <w:rsid w:val="00FA6C6F"/>
    <w:rsid w:val="00FB22DB"/>
    <w:rsid w:val="00FC4417"/>
    <w:rsid w:val="00FD29A5"/>
    <w:rsid w:val="00FD56A8"/>
    <w:rsid w:val="00FF03E8"/>
    <w:rsid w:val="00FF1A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bfbfbf"/>
    </o:shapedefaults>
    <o:shapelayout v:ext="edit">
      <o:idmap v:ext="edit" data="1"/>
    </o:shapelayout>
  </w:shapeDefaults>
  <w:decimalSymbol w:val="."/>
  <w:listSeparator w:val=","/>
  <w14:docId w14:val="01DB4351"/>
  <w14:defaultImageDpi w14:val="300"/>
  <w15:chartTrackingRefBased/>
  <w15:docId w15:val="{7F7B3461-8DF5-4236-926D-6F8F3FC0D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0"/>
    <w:lsdException w:name="toc 6" w:uiPriority="0"/>
    <w:lsdException w:name="toc 7" w:uiPriority="0"/>
    <w:lsdException w:name="toc 8" w:uiPriority="0"/>
    <w:lsdException w:name="toc 9" w:uiPriority="0"/>
    <w:lsdException w:name="footnote text" w:uiPriority="0"/>
    <w:lsdException w:name="header" w:uiPriority="0"/>
    <w:lsdException w:name="footer" w:uiPriority="0"/>
    <w:lsdException w:name="caption" w:qFormat="1"/>
    <w:lsdException w:name="footnote reference" w:uiPriority="0"/>
    <w:lsdException w:name="page number" w:uiPriority="0"/>
    <w:lsdException w:name="endnote reference" w:uiPriority="0"/>
    <w:lsdException w:name="Title" w:qFormat="1"/>
    <w:lsdException w:name="Default Paragraph Font" w:uiPriority="0"/>
    <w:lsdException w:name="Body Text" w:uiPriority="0"/>
    <w:lsdException w:name="Subtitle" w:qFormat="1"/>
    <w:lsdException w:name="Hyperlink" w:uiPriority="0"/>
    <w:lsdException w:name="Strong" w:qFormat="1"/>
    <w:lsdException w:name="Emphasis" w:qFormat="1"/>
    <w:lsdException w:name="Document Map" w:uiPriority="0"/>
    <w:lsdException w:name="HTML Top of Form" w:uiPriority="0"/>
    <w:lsdException w:name="HTML Bottom of Form" w:uiPriority="0"/>
    <w:lsdException w:name="Normal Table" w:semiHidden="1" w:uiPriority="0" w:unhideWhenUsed="1"/>
    <w:lsdException w:name="No List" w:uiPriority="0"/>
    <w:lsdException w:name="Outline List 1" w:uiPriority="0"/>
    <w:lsdException w:name="Outline List 2" w:uiPriority="0"/>
    <w:lsdException w:name="Outline List 3" w:uiPriority="0"/>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Table Grid" w:uiPriority="0"/>
    <w:lsdException w:name="Table Theme" w:semiHidden="1" w:uiPriority="0"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99"/>
    <w:qFormat/>
    <w:rsid w:val="002D43D6"/>
    <w:rPr>
      <w:rFonts w:ascii="Arial" w:hAnsi="Arial"/>
      <w:lang w:eastAsia="en-US"/>
    </w:rPr>
  </w:style>
  <w:style w:type="paragraph" w:styleId="Heading1">
    <w:name w:val="heading 1"/>
    <w:next w:val="Normal"/>
    <w:link w:val="Heading1Char"/>
    <w:qFormat/>
    <w:rsid w:val="006C50AC"/>
    <w:pPr>
      <w:keepNext/>
      <w:keepLines/>
      <w:spacing w:before="400" w:after="280" w:line="520" w:lineRule="atLeast"/>
      <w:outlineLvl w:val="0"/>
    </w:pPr>
    <w:rPr>
      <w:rFonts w:ascii="Tahoma" w:eastAsia="MS Gothic" w:hAnsi="Tahoma"/>
      <w:bCs/>
      <w:color w:val="A70240"/>
      <w:kern w:val="32"/>
      <w:sz w:val="44"/>
      <w:szCs w:val="32"/>
    </w:rPr>
  </w:style>
  <w:style w:type="paragraph" w:styleId="Heading2">
    <w:name w:val="heading 2"/>
    <w:next w:val="Normal"/>
    <w:link w:val="Heading2Char"/>
    <w:qFormat/>
    <w:rsid w:val="004B1091"/>
    <w:pPr>
      <w:keepNext/>
      <w:keepLines/>
      <w:spacing w:before="240" w:after="90" w:line="320" w:lineRule="atLeast"/>
      <w:outlineLvl w:val="1"/>
    </w:pPr>
    <w:rPr>
      <w:rFonts w:ascii="Arial" w:eastAsia="MS Gothic" w:hAnsi="Arial"/>
      <w:bCs/>
      <w:iCs/>
      <w:color w:val="404040"/>
      <w:sz w:val="26"/>
      <w:szCs w:val="26"/>
      <w:lang w:eastAsia="en-US"/>
    </w:rPr>
  </w:style>
  <w:style w:type="paragraph" w:styleId="Heading3">
    <w:name w:val="heading 3"/>
    <w:next w:val="Normal"/>
    <w:link w:val="Heading3Char"/>
    <w:qFormat/>
    <w:rsid w:val="004B1091"/>
    <w:pPr>
      <w:keepNext/>
      <w:keepLines/>
      <w:spacing w:before="240" w:after="90" w:line="270" w:lineRule="atLeast"/>
      <w:outlineLvl w:val="2"/>
    </w:pPr>
    <w:rPr>
      <w:rFonts w:ascii="Arial" w:eastAsia="MS Gothic" w:hAnsi="Arial"/>
      <w:bCs/>
      <w:color w:val="A70240"/>
      <w:sz w:val="23"/>
      <w:szCs w:val="26"/>
      <w:lang w:eastAsia="en-US"/>
    </w:rPr>
  </w:style>
  <w:style w:type="paragraph" w:styleId="Heading4">
    <w:name w:val="heading 4"/>
    <w:next w:val="Normal"/>
    <w:link w:val="Heading4Char"/>
    <w:qFormat/>
    <w:rsid w:val="00367636"/>
    <w:pPr>
      <w:keepNext/>
      <w:keepLines/>
      <w:spacing w:before="160" w:after="60" w:line="240" w:lineRule="atLeast"/>
      <w:outlineLvl w:val="3"/>
    </w:pPr>
    <w:rPr>
      <w:rFonts w:ascii="Arial" w:eastAsia="MS Mincho" w:hAnsi="Arial"/>
      <w:b/>
      <w:bCs/>
      <w:szCs w:val="28"/>
      <w:lang w:eastAsia="en-US"/>
    </w:rPr>
  </w:style>
  <w:style w:type="paragraph" w:styleId="Heading5">
    <w:name w:val="heading 5"/>
    <w:basedOn w:val="Normal"/>
    <w:next w:val="Normal"/>
    <w:uiPriority w:val="99"/>
    <w:qFormat/>
    <w:pPr>
      <w:keepNext/>
      <w:outlineLvl w:val="4"/>
    </w:pPr>
    <w:rPr>
      <w:b/>
    </w:rPr>
  </w:style>
  <w:style w:type="paragraph" w:styleId="Heading6">
    <w:name w:val="heading 6"/>
    <w:basedOn w:val="Normal"/>
    <w:next w:val="Normal"/>
    <w:uiPriority w:val="99"/>
    <w:qFormat/>
    <w:pPr>
      <w:keepNext/>
      <w:widowControl w:val="0"/>
      <w:overflowPunct w:val="0"/>
      <w:autoSpaceDE w:val="0"/>
      <w:autoSpaceDN w:val="0"/>
      <w:adjustRightInd w:val="0"/>
      <w:jc w:val="center"/>
      <w:textAlignment w:val="baseline"/>
      <w:outlineLvl w:val="5"/>
    </w:pPr>
    <w:rPr>
      <w:b/>
      <w:bCs/>
    </w:rPr>
  </w:style>
  <w:style w:type="paragraph" w:styleId="Heading7">
    <w:name w:val="heading 7"/>
    <w:basedOn w:val="Normal"/>
    <w:next w:val="Normal"/>
    <w:uiPriority w:val="99"/>
    <w:qFormat/>
    <w:pPr>
      <w:keepNext/>
      <w:widowControl w:val="0"/>
      <w:overflowPunct w:val="0"/>
      <w:autoSpaceDE w:val="0"/>
      <w:autoSpaceDN w:val="0"/>
      <w:adjustRightInd w:val="0"/>
      <w:ind w:left="357"/>
      <w:jc w:val="center"/>
      <w:textAlignment w:val="baseline"/>
      <w:outlineLvl w:val="6"/>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C50AC"/>
    <w:rPr>
      <w:rFonts w:ascii="Tahoma" w:eastAsia="MS Gothic" w:hAnsi="Tahoma"/>
      <w:bCs/>
      <w:color w:val="A70240"/>
      <w:kern w:val="32"/>
      <w:sz w:val="44"/>
      <w:szCs w:val="32"/>
      <w:lang w:bidi="ar-SA"/>
    </w:rPr>
  </w:style>
  <w:style w:type="character" w:customStyle="1" w:styleId="Heading2Char">
    <w:name w:val="Heading 2 Char"/>
    <w:link w:val="Heading2"/>
    <w:rsid w:val="00E66C79"/>
    <w:rPr>
      <w:rFonts w:ascii="Arial" w:eastAsia="MS Gothic" w:hAnsi="Arial"/>
      <w:bCs/>
      <w:iCs/>
      <w:color w:val="404040"/>
      <w:sz w:val="26"/>
      <w:szCs w:val="26"/>
      <w:lang w:eastAsia="en-US" w:bidi="ar-SA"/>
    </w:rPr>
  </w:style>
  <w:style w:type="character" w:customStyle="1" w:styleId="Heading3Char">
    <w:name w:val="Heading 3 Char"/>
    <w:link w:val="Heading3"/>
    <w:rsid w:val="00E66C79"/>
    <w:rPr>
      <w:rFonts w:ascii="Arial" w:eastAsia="MS Gothic" w:hAnsi="Arial"/>
      <w:bCs/>
      <w:color w:val="A70240"/>
      <w:sz w:val="23"/>
      <w:szCs w:val="26"/>
      <w:lang w:eastAsia="en-US" w:bidi="ar-SA"/>
    </w:rPr>
  </w:style>
  <w:style w:type="character" w:customStyle="1" w:styleId="Heading4Char">
    <w:name w:val="Heading 4 Char"/>
    <w:link w:val="Heading4"/>
    <w:rsid w:val="00E66C79"/>
    <w:rPr>
      <w:rFonts w:ascii="Arial" w:eastAsia="MS Mincho" w:hAnsi="Arial"/>
      <w:b/>
      <w:bCs/>
      <w:szCs w:val="28"/>
      <w:lang w:eastAsia="en-US" w:bidi="ar-SA"/>
    </w:rPr>
  </w:style>
  <w:style w:type="paragraph" w:styleId="Header">
    <w:name w:val="header"/>
    <w:basedOn w:val="Normal"/>
    <w:pPr>
      <w:widowControl w:val="0"/>
      <w:tabs>
        <w:tab w:val="center" w:pos="4153"/>
        <w:tab w:val="right" w:pos="8306"/>
      </w:tabs>
      <w:overflowPunct w:val="0"/>
      <w:autoSpaceDE w:val="0"/>
      <w:autoSpaceDN w:val="0"/>
      <w:adjustRightInd w:val="0"/>
      <w:textAlignment w:val="baseline"/>
    </w:pPr>
  </w:style>
  <w:style w:type="character" w:styleId="Hyperlink">
    <w:name w:val="Hyperlink"/>
    <w:rsid w:val="00E23245"/>
    <w:rPr>
      <w:color w:val="0000D4"/>
      <w:u w:val="single"/>
    </w:rPr>
  </w:style>
  <w:style w:type="paragraph" w:customStyle="1" w:styleId="DHSNote">
    <w:name w:val="DHS Note"/>
    <w:uiPriority w:val="4"/>
    <w:qFormat/>
    <w:rsid w:val="003C400E"/>
    <w:pPr>
      <w:spacing w:before="120" w:after="120" w:line="240" w:lineRule="exact"/>
    </w:pPr>
    <w:rPr>
      <w:rFonts w:ascii="Arial" w:hAnsi="Arial"/>
      <w:i/>
      <w:sz w:val="18"/>
      <w:lang w:eastAsia="en-US"/>
    </w:rPr>
  </w:style>
  <w:style w:type="paragraph" w:styleId="TOC5">
    <w:name w:val="toc 5"/>
    <w:basedOn w:val="Normal"/>
    <w:next w:val="Normal"/>
    <w:autoRedefine/>
    <w:uiPriority w:val="99"/>
    <w:rsid w:val="008D0650"/>
    <w:pPr>
      <w:ind w:left="800"/>
    </w:pPr>
  </w:style>
  <w:style w:type="paragraph" w:customStyle="1" w:styleId="DHSReportSubtitle">
    <w:name w:val="DHS Report Subtitle"/>
    <w:next w:val="DHSbody"/>
    <w:uiPriority w:val="4"/>
    <w:qFormat/>
    <w:rsid w:val="00FB22DB"/>
    <w:pPr>
      <w:keepLines/>
      <w:spacing w:after="120" w:line="340" w:lineRule="atLeast"/>
    </w:pPr>
    <w:rPr>
      <w:rFonts w:ascii="Arial" w:hAnsi="Arial"/>
      <w:color w:val="404040"/>
      <w:sz w:val="28"/>
      <w:lang w:eastAsia="en-US"/>
    </w:rPr>
  </w:style>
  <w:style w:type="paragraph" w:customStyle="1" w:styleId="DHSReportTitle">
    <w:name w:val="DHS Report Title"/>
    <w:next w:val="DHSReportSubtitle"/>
    <w:uiPriority w:val="4"/>
    <w:qFormat/>
    <w:rsid w:val="00387217"/>
    <w:pPr>
      <w:spacing w:after="240" w:line="480" w:lineRule="atLeast"/>
    </w:pPr>
    <w:rPr>
      <w:rFonts w:ascii="Arial" w:hAnsi="Arial"/>
      <w:color w:val="A70240"/>
      <w:sz w:val="40"/>
      <w:szCs w:val="24"/>
      <w:lang w:eastAsia="en-US"/>
    </w:rPr>
  </w:style>
  <w:style w:type="paragraph" w:customStyle="1" w:styleId="DHSTableText">
    <w:name w:val="DHS Table Text"/>
    <w:uiPriority w:val="3"/>
    <w:qFormat/>
    <w:rsid w:val="009D0F04"/>
    <w:pPr>
      <w:spacing w:before="80" w:after="60"/>
    </w:pPr>
    <w:rPr>
      <w:rFonts w:ascii="Arial" w:hAnsi="Arial"/>
      <w:lang w:eastAsia="en-US"/>
    </w:rPr>
  </w:style>
  <w:style w:type="paragraph" w:customStyle="1" w:styleId="DHSTableCaption">
    <w:name w:val="DHS Table Caption"/>
    <w:uiPriority w:val="3"/>
    <w:qFormat/>
    <w:rsid w:val="008C483F"/>
    <w:pPr>
      <w:keepNext/>
      <w:keepLines/>
      <w:spacing w:before="240" w:after="120" w:line="270" w:lineRule="exact"/>
    </w:pPr>
    <w:rPr>
      <w:rFonts w:ascii="Arial" w:hAnsi="Arial"/>
      <w:b/>
      <w:lang w:eastAsia="en-US"/>
    </w:rPr>
  </w:style>
  <w:style w:type="paragraph" w:customStyle="1" w:styleId="DHSbody">
    <w:name w:val="DHS body"/>
    <w:link w:val="DHSbodyChar"/>
    <w:qFormat/>
    <w:rsid w:val="00D96F2A"/>
    <w:pPr>
      <w:spacing w:after="120" w:line="270" w:lineRule="atLeast"/>
    </w:pPr>
    <w:rPr>
      <w:rFonts w:ascii="Arial" w:eastAsia="Times" w:hAnsi="Arial"/>
      <w:lang w:eastAsia="en-US"/>
    </w:rPr>
  </w:style>
  <w:style w:type="paragraph" w:customStyle="1" w:styleId="Footerfirstpage">
    <w:name w:val="Footer first page"/>
    <w:basedOn w:val="Footer"/>
    <w:rsid w:val="003D168B"/>
    <w:pPr>
      <w:tabs>
        <w:tab w:val="right" w:pos="9923"/>
      </w:tabs>
      <w:spacing w:line="240" w:lineRule="atLeast"/>
    </w:pPr>
    <w:rPr>
      <w:sz w:val="24"/>
    </w:rPr>
  </w:style>
  <w:style w:type="paragraph" w:styleId="Footer">
    <w:name w:val="footer"/>
    <w:basedOn w:val="Normal"/>
    <w:rsid w:val="001E44D1"/>
    <w:pPr>
      <w:tabs>
        <w:tab w:val="right" w:pos="8789"/>
      </w:tabs>
    </w:pPr>
    <w:rPr>
      <w:color w:val="808080"/>
      <w:sz w:val="18"/>
      <w:szCs w:val="18"/>
    </w:rPr>
  </w:style>
  <w:style w:type="character" w:styleId="PageNumber">
    <w:name w:val="page number"/>
    <w:basedOn w:val="DefaultParagraphFont"/>
    <w:uiPriority w:val="99"/>
    <w:rsid w:val="00450899"/>
  </w:style>
  <w:style w:type="paragraph" w:styleId="TOC1">
    <w:name w:val="toc 1"/>
    <w:uiPriority w:val="39"/>
    <w:rsid w:val="006B2C25"/>
    <w:pPr>
      <w:keepLines/>
      <w:tabs>
        <w:tab w:val="right" w:leader="dot" w:pos="8789"/>
      </w:tabs>
      <w:spacing w:before="120" w:after="120"/>
    </w:pPr>
    <w:rPr>
      <w:rFonts w:ascii="Arial" w:hAnsi="Arial"/>
      <w:b/>
      <w:noProof/>
      <w:sz w:val="22"/>
      <w:lang w:eastAsia="en-US"/>
    </w:rPr>
  </w:style>
  <w:style w:type="paragraph" w:styleId="TOC2">
    <w:name w:val="toc 2"/>
    <w:uiPriority w:val="39"/>
    <w:rsid w:val="006B2C25"/>
    <w:pPr>
      <w:keepLines/>
      <w:tabs>
        <w:tab w:val="right" w:leader="dot" w:pos="8789"/>
      </w:tabs>
      <w:spacing w:after="60"/>
    </w:pPr>
    <w:rPr>
      <w:rFonts w:ascii="Arial" w:hAnsi="Arial"/>
      <w:lang w:eastAsia="en-US"/>
    </w:rPr>
  </w:style>
  <w:style w:type="paragraph" w:styleId="DocumentMap">
    <w:name w:val="Document Map"/>
    <w:basedOn w:val="Normal"/>
    <w:link w:val="DocumentMapChar"/>
    <w:uiPriority w:val="99"/>
    <w:rsid w:val="00FA6C6F"/>
    <w:rPr>
      <w:rFonts w:ascii="Lucida Grande" w:hAnsi="Lucida Grande"/>
      <w:sz w:val="24"/>
      <w:szCs w:val="24"/>
      <w:lang w:val="x-none"/>
    </w:rPr>
  </w:style>
  <w:style w:type="character" w:customStyle="1" w:styleId="DocumentMapChar">
    <w:name w:val="Document Map Char"/>
    <w:link w:val="DocumentMap"/>
    <w:uiPriority w:val="99"/>
    <w:rsid w:val="00E66C79"/>
    <w:rPr>
      <w:rFonts w:ascii="Lucida Grande" w:hAnsi="Lucida Grande" w:cs="Lucida Grande"/>
      <w:sz w:val="24"/>
      <w:szCs w:val="24"/>
      <w:lang w:eastAsia="en-US"/>
    </w:rPr>
  </w:style>
  <w:style w:type="paragraph" w:styleId="TOC3">
    <w:name w:val="toc 3"/>
    <w:basedOn w:val="TOC2"/>
    <w:next w:val="Normal"/>
    <w:uiPriority w:val="39"/>
    <w:rsid w:val="00185838"/>
    <w:pPr>
      <w:ind w:left="284"/>
    </w:pPr>
  </w:style>
  <w:style w:type="paragraph" w:customStyle="1" w:styleId="DHSTOCHeading">
    <w:name w:val="DHS TOC Heading"/>
    <w:basedOn w:val="Heading1"/>
    <w:next w:val="Normal"/>
    <w:link w:val="DHSTOCHeadingChar"/>
    <w:uiPriority w:val="4"/>
    <w:qFormat/>
    <w:rsid w:val="0077436B"/>
    <w:pPr>
      <w:spacing w:before="0"/>
      <w:outlineLvl w:val="9"/>
    </w:pPr>
    <w:rPr>
      <w:lang w:val="x-none" w:eastAsia="x-none"/>
    </w:rPr>
  </w:style>
  <w:style w:type="character" w:customStyle="1" w:styleId="DHSTOCHeadingChar">
    <w:name w:val="DHS TOC Heading Char"/>
    <w:link w:val="DHSTOCHeading"/>
    <w:uiPriority w:val="4"/>
    <w:rsid w:val="0077436B"/>
    <w:rPr>
      <w:rFonts w:ascii="Tahoma" w:eastAsia="MS Gothic" w:hAnsi="Tahoma"/>
      <w:bCs/>
      <w:color w:val="A70240"/>
      <w:kern w:val="32"/>
      <w:sz w:val="44"/>
      <w:szCs w:val="32"/>
    </w:rPr>
  </w:style>
  <w:style w:type="paragraph" w:styleId="TOC4">
    <w:name w:val="toc 4"/>
    <w:basedOn w:val="TOC3"/>
    <w:uiPriority w:val="39"/>
    <w:rsid w:val="00185838"/>
    <w:pPr>
      <w:ind w:left="567"/>
    </w:pPr>
  </w:style>
  <w:style w:type="paragraph" w:styleId="TOC6">
    <w:name w:val="toc 6"/>
    <w:basedOn w:val="Normal"/>
    <w:next w:val="Normal"/>
    <w:autoRedefine/>
    <w:uiPriority w:val="99"/>
    <w:rsid w:val="008D0650"/>
    <w:pPr>
      <w:ind w:left="1000"/>
    </w:pPr>
  </w:style>
  <w:style w:type="paragraph" w:styleId="TOC7">
    <w:name w:val="toc 7"/>
    <w:basedOn w:val="Normal"/>
    <w:next w:val="Normal"/>
    <w:autoRedefine/>
    <w:uiPriority w:val="99"/>
    <w:rsid w:val="008D0650"/>
    <w:pPr>
      <w:ind w:left="1200"/>
    </w:pPr>
  </w:style>
  <w:style w:type="paragraph" w:styleId="TOC8">
    <w:name w:val="toc 8"/>
    <w:basedOn w:val="Normal"/>
    <w:next w:val="Normal"/>
    <w:autoRedefine/>
    <w:uiPriority w:val="99"/>
    <w:rsid w:val="008D0650"/>
    <w:pPr>
      <w:ind w:left="1400"/>
    </w:pPr>
  </w:style>
  <w:style w:type="paragraph" w:styleId="TOC9">
    <w:name w:val="toc 9"/>
    <w:basedOn w:val="Normal"/>
    <w:next w:val="Normal"/>
    <w:autoRedefine/>
    <w:uiPriority w:val="99"/>
    <w:rsid w:val="008D0650"/>
    <w:pPr>
      <w:ind w:left="1600"/>
    </w:pPr>
  </w:style>
  <w:style w:type="character" w:customStyle="1" w:styleId="DHSbodyChar">
    <w:name w:val="DHS body Char"/>
    <w:link w:val="DHSbody"/>
    <w:rsid w:val="007069A0"/>
    <w:rPr>
      <w:rFonts w:ascii="Arial" w:eastAsia="Times" w:hAnsi="Arial"/>
      <w:lang w:val="en-AU" w:eastAsia="en-US" w:bidi="ar-SA"/>
    </w:rPr>
  </w:style>
  <w:style w:type="paragraph" w:customStyle="1" w:styleId="Bannerforreport">
    <w:name w:val="Banner for report"/>
    <w:uiPriority w:val="3"/>
    <w:rsid w:val="00963C55"/>
    <w:pPr>
      <w:spacing w:after="700"/>
      <w:ind w:left="-1701"/>
    </w:pPr>
    <w:rPr>
      <w:rFonts w:ascii="Arial" w:hAnsi="Arial"/>
      <w:lang w:eastAsia="en-US"/>
    </w:rPr>
  </w:style>
  <w:style w:type="paragraph" w:customStyle="1" w:styleId="DHSbullet">
    <w:name w:val="DHS bullet"/>
    <w:basedOn w:val="DHSbody"/>
    <w:link w:val="DHSbulletChar"/>
    <w:rsid w:val="00CF4D73"/>
    <w:pPr>
      <w:numPr>
        <w:numId w:val="1"/>
      </w:numPr>
    </w:pPr>
  </w:style>
  <w:style w:type="table" w:styleId="TableGrid">
    <w:name w:val="Table Grid"/>
    <w:basedOn w:val="TableNormal"/>
    <w:rsid w:val="009049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HSAccessibilityText">
    <w:name w:val="DHS Accessibility Text"/>
    <w:basedOn w:val="Normal"/>
    <w:link w:val="DHSAccessibilityTextChar"/>
    <w:uiPriority w:val="5"/>
    <w:rsid w:val="00D96F2A"/>
    <w:pPr>
      <w:spacing w:after="120" w:line="300" w:lineRule="exact"/>
    </w:pPr>
    <w:rPr>
      <w:sz w:val="24"/>
      <w:szCs w:val="24"/>
      <w:lang w:val="x-none"/>
    </w:rPr>
  </w:style>
  <w:style w:type="character" w:customStyle="1" w:styleId="DHSAccessibilityTextChar">
    <w:name w:val="DHS Accessibility Text Char"/>
    <w:link w:val="DHSAccessibilityText"/>
    <w:uiPriority w:val="5"/>
    <w:rsid w:val="002D43D6"/>
    <w:rPr>
      <w:rFonts w:ascii="Arial" w:hAnsi="Arial"/>
      <w:sz w:val="24"/>
      <w:szCs w:val="24"/>
      <w:lang w:eastAsia="en-US"/>
    </w:rPr>
  </w:style>
  <w:style w:type="character" w:styleId="EndnoteReference">
    <w:name w:val="endnote reference"/>
    <w:uiPriority w:val="99"/>
    <w:rsid w:val="00D96F2A"/>
    <w:rPr>
      <w:vertAlign w:val="superscript"/>
    </w:rPr>
  </w:style>
  <w:style w:type="paragraph" w:customStyle="1" w:styleId="DHSTableColHead">
    <w:name w:val="DHS Table Col Head"/>
    <w:uiPriority w:val="3"/>
    <w:qFormat/>
    <w:rsid w:val="00F80B37"/>
    <w:pPr>
      <w:spacing w:before="80" w:after="60"/>
    </w:pPr>
    <w:rPr>
      <w:rFonts w:ascii="Arial" w:hAnsi="Arial"/>
      <w:color w:val="A70240"/>
      <w:lang w:eastAsia="en-US"/>
    </w:rPr>
  </w:style>
  <w:style w:type="paragraph" w:customStyle="1" w:styleId="DHSImprint">
    <w:name w:val="DHS Imprint"/>
    <w:basedOn w:val="DHSbody"/>
    <w:link w:val="DHSImprintChar"/>
    <w:uiPriority w:val="99"/>
    <w:rsid w:val="00AF6E22"/>
  </w:style>
  <w:style w:type="paragraph" w:styleId="FootnoteText">
    <w:name w:val="footnote text"/>
    <w:basedOn w:val="Normal"/>
    <w:link w:val="FootnoteTextChar"/>
    <w:uiPriority w:val="99"/>
    <w:rsid w:val="003F7523"/>
    <w:rPr>
      <w:sz w:val="24"/>
      <w:szCs w:val="24"/>
      <w:lang w:val="x-none"/>
    </w:rPr>
  </w:style>
  <w:style w:type="character" w:customStyle="1" w:styleId="FootnoteTextChar">
    <w:name w:val="Footnote Text Char"/>
    <w:link w:val="FootnoteText"/>
    <w:uiPriority w:val="99"/>
    <w:rsid w:val="00E66C79"/>
    <w:rPr>
      <w:rFonts w:ascii="Arial" w:hAnsi="Arial"/>
      <w:sz w:val="24"/>
      <w:szCs w:val="24"/>
      <w:lang w:eastAsia="en-US"/>
    </w:rPr>
  </w:style>
  <w:style w:type="character" w:styleId="FootnoteReference">
    <w:name w:val="footnote reference"/>
    <w:uiPriority w:val="99"/>
    <w:rsid w:val="003F7523"/>
    <w:rPr>
      <w:vertAlign w:val="superscript"/>
    </w:rPr>
  </w:style>
  <w:style w:type="paragraph" w:styleId="BodyText">
    <w:name w:val="Body Text"/>
    <w:basedOn w:val="Normal"/>
    <w:link w:val="BodyTextChar"/>
    <w:uiPriority w:val="99"/>
    <w:rsid w:val="001F27CE"/>
    <w:pPr>
      <w:spacing w:after="120"/>
    </w:pPr>
    <w:rPr>
      <w:lang w:val="x-none"/>
    </w:rPr>
  </w:style>
  <w:style w:type="paragraph" w:customStyle="1" w:styleId="DHSFootnote">
    <w:name w:val="DHS Footnote"/>
    <w:link w:val="DHSFootnoteChar"/>
    <w:uiPriority w:val="4"/>
    <w:qFormat/>
    <w:rsid w:val="005C6A62"/>
    <w:pPr>
      <w:spacing w:before="60" w:after="60" w:line="200" w:lineRule="atLeast"/>
      <w:ind w:left="284" w:hanging="284"/>
    </w:pPr>
    <w:rPr>
      <w:rFonts w:ascii="Arial" w:hAnsi="Arial"/>
      <w:sz w:val="16"/>
      <w:szCs w:val="16"/>
      <w:lang w:eastAsia="en-US"/>
    </w:rPr>
  </w:style>
  <w:style w:type="character" w:customStyle="1" w:styleId="DHSFootnoteChar">
    <w:name w:val="DHS Footnote Char"/>
    <w:link w:val="DHSFootnote"/>
    <w:uiPriority w:val="4"/>
    <w:rsid w:val="00DE56D3"/>
    <w:rPr>
      <w:rFonts w:ascii="Arial" w:hAnsi="Arial"/>
      <w:sz w:val="16"/>
      <w:szCs w:val="16"/>
      <w:lang w:eastAsia="en-US" w:bidi="ar-SA"/>
    </w:rPr>
  </w:style>
  <w:style w:type="character" w:customStyle="1" w:styleId="BodyTextChar">
    <w:name w:val="Body Text Char"/>
    <w:link w:val="BodyText"/>
    <w:uiPriority w:val="99"/>
    <w:rsid w:val="00E66C79"/>
    <w:rPr>
      <w:rFonts w:ascii="Arial" w:hAnsi="Arial"/>
      <w:lang w:eastAsia="en-US"/>
    </w:rPr>
  </w:style>
  <w:style w:type="paragraph" w:customStyle="1" w:styleId="DHSbodynospace">
    <w:name w:val="DHS body no space"/>
    <w:basedOn w:val="DHSbody"/>
    <w:qFormat/>
    <w:rsid w:val="000B03EB"/>
    <w:pPr>
      <w:spacing w:after="0"/>
    </w:pPr>
  </w:style>
  <w:style w:type="paragraph" w:customStyle="1" w:styleId="DHSbullet2">
    <w:name w:val="DHS bullet 2"/>
    <w:basedOn w:val="DHSbody"/>
    <w:uiPriority w:val="1"/>
    <w:qFormat/>
    <w:rsid w:val="00013CE9"/>
    <w:pPr>
      <w:numPr>
        <w:numId w:val="4"/>
      </w:numPr>
    </w:pPr>
  </w:style>
  <w:style w:type="paragraph" w:customStyle="1" w:styleId="DHSFigureCaption">
    <w:name w:val="DHS Figure Caption"/>
    <w:next w:val="DHSbody"/>
    <w:link w:val="DHSFigureCaptionChar"/>
    <w:uiPriority w:val="4"/>
    <w:qFormat/>
    <w:rsid w:val="00424DE4"/>
    <w:pPr>
      <w:keepNext/>
      <w:keepLines/>
      <w:spacing w:before="240" w:after="120"/>
    </w:pPr>
    <w:rPr>
      <w:rFonts w:ascii="Arial" w:hAnsi="Arial"/>
      <w:b/>
      <w:lang w:eastAsia="en-US"/>
    </w:rPr>
  </w:style>
  <w:style w:type="character" w:customStyle="1" w:styleId="DHSFigureCaptionChar">
    <w:name w:val="DHS Figure Caption Char"/>
    <w:link w:val="DHSFigureCaption"/>
    <w:uiPriority w:val="4"/>
    <w:rsid w:val="00DE56D3"/>
    <w:rPr>
      <w:rFonts w:ascii="Arial" w:hAnsi="Arial"/>
      <w:b/>
      <w:lang w:eastAsia="en-US" w:bidi="ar-SA"/>
    </w:rPr>
  </w:style>
  <w:style w:type="paragraph" w:customStyle="1" w:styleId="DHSNumberText">
    <w:name w:val="DHS Number Text"/>
    <w:basedOn w:val="DHSbody"/>
    <w:uiPriority w:val="2"/>
    <w:qFormat/>
    <w:rsid w:val="001D09DB"/>
    <w:pPr>
      <w:numPr>
        <w:numId w:val="2"/>
      </w:numPr>
    </w:pPr>
  </w:style>
  <w:style w:type="paragraph" w:customStyle="1" w:styleId="DHSTableBullet">
    <w:name w:val="DHS Table Bullet"/>
    <w:basedOn w:val="DHSTableText"/>
    <w:uiPriority w:val="3"/>
    <w:qFormat/>
    <w:rsid w:val="006C2F2A"/>
    <w:pPr>
      <w:numPr>
        <w:numId w:val="3"/>
      </w:numPr>
    </w:pPr>
  </w:style>
  <w:style w:type="character" w:customStyle="1" w:styleId="DHSImprintChar">
    <w:name w:val="DHS Imprint Char"/>
    <w:basedOn w:val="DHSbodyChar"/>
    <w:link w:val="DHSImprint"/>
    <w:rsid w:val="007069A0"/>
    <w:rPr>
      <w:rFonts w:ascii="Arial" w:eastAsia="Times" w:hAnsi="Arial"/>
      <w:lang w:val="en-AU" w:eastAsia="en-US" w:bidi="ar-SA"/>
    </w:rPr>
  </w:style>
  <w:style w:type="character" w:customStyle="1" w:styleId="FootnoteTextChar1">
    <w:name w:val="Footnote Text Char1"/>
    <w:locked/>
    <w:rsid w:val="00A667DE"/>
    <w:rPr>
      <w:rFonts w:ascii="Cambria" w:eastAsia="MS Mincho" w:hAnsi="Cambria"/>
      <w:sz w:val="20"/>
      <w:lang w:val="en-US" w:eastAsia="x-none"/>
    </w:rPr>
  </w:style>
  <w:style w:type="character" w:styleId="CommentReference">
    <w:name w:val="annotation reference"/>
    <w:semiHidden/>
    <w:rsid w:val="00A667DE"/>
    <w:rPr>
      <w:sz w:val="18"/>
    </w:rPr>
  </w:style>
  <w:style w:type="paragraph" w:styleId="CommentText">
    <w:name w:val="annotation text"/>
    <w:basedOn w:val="Normal"/>
    <w:link w:val="CommentTextChar"/>
    <w:rsid w:val="00A667DE"/>
    <w:pPr>
      <w:spacing w:after="200" w:line="276" w:lineRule="auto"/>
      <w:jc w:val="both"/>
    </w:pPr>
    <w:rPr>
      <w:rFonts w:ascii="Cambria" w:eastAsia="MS Mincho" w:hAnsi="Cambria"/>
      <w:lang w:eastAsia="en-AU"/>
    </w:rPr>
  </w:style>
  <w:style w:type="character" w:customStyle="1" w:styleId="CommentTextChar">
    <w:name w:val="Comment Text Char"/>
    <w:link w:val="CommentText"/>
    <w:locked/>
    <w:rsid w:val="00A667DE"/>
    <w:rPr>
      <w:rFonts w:ascii="Cambria" w:eastAsia="MS Mincho" w:hAnsi="Cambria"/>
      <w:lang w:val="en-AU" w:eastAsia="en-AU" w:bidi="ar-SA"/>
    </w:rPr>
  </w:style>
  <w:style w:type="paragraph" w:customStyle="1" w:styleId="Default">
    <w:name w:val="Default"/>
    <w:rsid w:val="00A667DE"/>
    <w:pPr>
      <w:widowControl w:val="0"/>
      <w:autoSpaceDE w:val="0"/>
      <w:autoSpaceDN w:val="0"/>
      <w:adjustRightInd w:val="0"/>
    </w:pPr>
    <w:rPr>
      <w:rFonts w:ascii="Tahoma" w:eastAsia="MS ??" w:hAnsi="Tahoma"/>
      <w:color w:val="000000"/>
      <w:sz w:val="24"/>
      <w:szCs w:val="24"/>
      <w:lang w:val="en-US" w:eastAsia="en-US"/>
    </w:rPr>
  </w:style>
  <w:style w:type="paragraph" w:customStyle="1" w:styleId="ColorfulList-Accent11">
    <w:name w:val="Colorful List - Accent 11"/>
    <w:basedOn w:val="Normal"/>
    <w:link w:val="ColorfulList-Accent1Char"/>
    <w:qFormat/>
    <w:rsid w:val="00A667DE"/>
    <w:pPr>
      <w:spacing w:after="200" w:line="276" w:lineRule="auto"/>
      <w:ind w:left="720"/>
      <w:contextualSpacing/>
      <w:jc w:val="both"/>
    </w:pPr>
    <w:rPr>
      <w:rFonts w:ascii="Cambria" w:eastAsia="MS Mincho" w:hAnsi="Cambria"/>
      <w:lang w:eastAsia="en-AU"/>
    </w:rPr>
  </w:style>
  <w:style w:type="character" w:customStyle="1" w:styleId="ColorfulList-Accent1Char">
    <w:name w:val="Colorful List - Accent 1 Char"/>
    <w:link w:val="ColorfulList-Accent11"/>
    <w:locked/>
    <w:rsid w:val="00A667DE"/>
    <w:rPr>
      <w:rFonts w:ascii="Cambria" w:eastAsia="MS Mincho" w:hAnsi="Cambria"/>
      <w:lang w:val="en-AU" w:eastAsia="en-AU" w:bidi="ar-SA"/>
    </w:rPr>
  </w:style>
  <w:style w:type="paragraph" w:customStyle="1" w:styleId="DHSheadingD">
    <w:name w:val="DHS heading D"/>
    <w:next w:val="Normal"/>
    <w:link w:val="DHSheadingDChar"/>
    <w:rsid w:val="00A667DE"/>
    <w:pPr>
      <w:spacing w:before="240" w:after="60" w:line="240" w:lineRule="exact"/>
    </w:pPr>
    <w:rPr>
      <w:rFonts w:ascii="Arial" w:eastAsia="MS ??" w:hAnsi="Arial"/>
      <w:b/>
      <w:bCs/>
      <w:lang w:eastAsia="en-US"/>
    </w:rPr>
  </w:style>
  <w:style w:type="character" w:customStyle="1" w:styleId="DHSheadingDChar">
    <w:name w:val="DHS heading D Char"/>
    <w:link w:val="DHSheadingD"/>
    <w:locked/>
    <w:rsid w:val="00A667DE"/>
    <w:rPr>
      <w:rFonts w:ascii="Arial" w:eastAsia="MS ??" w:hAnsi="Arial"/>
      <w:b/>
      <w:bCs/>
      <w:lang w:val="en-AU" w:eastAsia="en-US" w:bidi="ar-SA"/>
    </w:rPr>
  </w:style>
  <w:style w:type="character" w:customStyle="1" w:styleId="DHSbulletChar">
    <w:name w:val="DHS bullet Char"/>
    <w:link w:val="DHSbullet"/>
    <w:locked/>
    <w:rsid w:val="00A667DE"/>
    <w:rPr>
      <w:rFonts w:ascii="Arial" w:eastAsia="Times" w:hAnsi="Arial"/>
      <w:lang w:val="en-AU" w:eastAsia="en-US" w:bidi="ar-SA"/>
    </w:rPr>
  </w:style>
  <w:style w:type="paragraph" w:customStyle="1" w:styleId="DHSHeadingC">
    <w:name w:val="DHS Heading C"/>
    <w:basedOn w:val="Normal"/>
    <w:link w:val="DHSHeadingCChar"/>
    <w:rsid w:val="00A667DE"/>
    <w:pPr>
      <w:spacing w:before="240" w:after="90" w:line="270" w:lineRule="exact"/>
    </w:pPr>
    <w:rPr>
      <w:rFonts w:eastAsia="MS ??"/>
      <w:bCs/>
      <w:color w:val="A70240"/>
      <w:sz w:val="24"/>
      <w:szCs w:val="24"/>
    </w:rPr>
  </w:style>
  <w:style w:type="character" w:customStyle="1" w:styleId="DHSHeadingCChar">
    <w:name w:val="DHS Heading C Char"/>
    <w:link w:val="DHSHeadingC"/>
    <w:locked/>
    <w:rsid w:val="00A667DE"/>
    <w:rPr>
      <w:rFonts w:ascii="Arial" w:eastAsia="MS ??" w:hAnsi="Arial"/>
      <w:bCs/>
      <w:color w:val="A70240"/>
      <w:sz w:val="24"/>
      <w:szCs w:val="24"/>
      <w:lang w:val="en-AU" w:eastAsia="en-US" w:bidi="ar-SA"/>
    </w:rPr>
  </w:style>
  <w:style w:type="paragraph" w:customStyle="1" w:styleId="DHSheadingB">
    <w:name w:val="DHS heading B"/>
    <w:next w:val="DHSbody"/>
    <w:link w:val="DHSheadingBChar"/>
    <w:rsid w:val="00A667DE"/>
    <w:pPr>
      <w:spacing w:before="240" w:after="90" w:line="320" w:lineRule="exact"/>
    </w:pPr>
    <w:rPr>
      <w:rFonts w:ascii="Arial" w:eastAsia="MS ??" w:hAnsi="Arial"/>
      <w:bCs/>
      <w:color w:val="404040"/>
      <w:sz w:val="26"/>
      <w:szCs w:val="24"/>
      <w:lang w:eastAsia="en-US"/>
    </w:rPr>
  </w:style>
  <w:style w:type="character" w:customStyle="1" w:styleId="DHSheadingBChar">
    <w:name w:val="DHS heading B Char"/>
    <w:link w:val="DHSheadingB"/>
    <w:locked/>
    <w:rsid w:val="00A667DE"/>
    <w:rPr>
      <w:rFonts w:ascii="Arial" w:eastAsia="MS ??" w:hAnsi="Arial"/>
      <w:bCs/>
      <w:color w:val="404040"/>
      <w:sz w:val="26"/>
      <w:szCs w:val="24"/>
      <w:lang w:val="en-AU" w:eastAsia="en-US" w:bidi="ar-SA"/>
    </w:rPr>
  </w:style>
  <w:style w:type="paragraph" w:customStyle="1" w:styleId="HeadA">
    <w:name w:val="Head A"/>
    <w:basedOn w:val="Normal"/>
    <w:rsid w:val="00A667DE"/>
    <w:pPr>
      <w:widowControl w:val="0"/>
      <w:suppressAutoHyphens/>
      <w:autoSpaceDE w:val="0"/>
      <w:autoSpaceDN w:val="0"/>
      <w:adjustRightInd w:val="0"/>
      <w:spacing w:line="400" w:lineRule="atLeast"/>
      <w:textAlignment w:val="center"/>
    </w:pPr>
    <w:rPr>
      <w:rFonts w:ascii="CorporateSBQ-Med" w:eastAsia="CorporateSBQ-Med" w:hAnsi="Times New Roman" w:cs="CorporateSBQ-Med"/>
      <w:color w:val="00BFA5"/>
      <w:spacing w:val="-3"/>
      <w:sz w:val="32"/>
      <w:szCs w:val="32"/>
      <w:lang w:val="en-GB"/>
    </w:rPr>
  </w:style>
  <w:style w:type="paragraph" w:customStyle="1" w:styleId="Figure">
    <w:name w:val="Figure"/>
    <w:basedOn w:val="DHSbody"/>
    <w:link w:val="FigureChar"/>
    <w:rsid w:val="00A667DE"/>
    <w:pPr>
      <w:spacing w:line="270" w:lineRule="exact"/>
    </w:pPr>
    <w:rPr>
      <w:rFonts w:eastAsia="MS ??" w:cs="Arial"/>
      <w:color w:val="E36C0A"/>
    </w:rPr>
  </w:style>
  <w:style w:type="paragraph" w:styleId="Caption">
    <w:name w:val="caption"/>
    <w:basedOn w:val="Normal"/>
    <w:next w:val="Normal"/>
    <w:qFormat/>
    <w:rsid w:val="00A667DE"/>
    <w:pPr>
      <w:spacing w:after="200" w:line="276" w:lineRule="auto"/>
      <w:jc w:val="both"/>
    </w:pPr>
    <w:rPr>
      <w:rFonts w:ascii="Cambria" w:eastAsia="MS Mincho" w:hAnsi="Cambria"/>
      <w:b/>
      <w:bCs/>
    </w:rPr>
  </w:style>
  <w:style w:type="character" w:customStyle="1" w:styleId="FigureChar">
    <w:name w:val="Figure Char"/>
    <w:link w:val="Figure"/>
    <w:locked/>
    <w:rsid w:val="00A667DE"/>
    <w:rPr>
      <w:rFonts w:ascii="Arial" w:eastAsia="MS ??" w:hAnsi="Arial" w:cs="Arial"/>
      <w:color w:val="E36C0A"/>
      <w:lang w:val="en-AU" w:eastAsia="en-US" w:bidi="ar-SA"/>
    </w:rPr>
  </w:style>
  <w:style w:type="character" w:customStyle="1" w:styleId="pubsubheading2">
    <w:name w:val="pubsubheading2"/>
    <w:rsid w:val="00A667DE"/>
    <w:rPr>
      <w:b/>
      <w:sz w:val="10"/>
    </w:rPr>
  </w:style>
  <w:style w:type="paragraph" w:customStyle="1" w:styleId="StyleDHSbodyLatinCalibri">
    <w:name w:val="Style DHS body + (Latin) Calibri"/>
    <w:basedOn w:val="DHSbody"/>
    <w:link w:val="StyleDHSbodyLatinCalibriChar"/>
    <w:rsid w:val="00A667DE"/>
    <w:pPr>
      <w:spacing w:line="270" w:lineRule="exact"/>
    </w:pPr>
    <w:rPr>
      <w:rFonts w:ascii="Calibri" w:eastAsia="MS ??" w:hAnsi="Calibri"/>
      <w:sz w:val="22"/>
    </w:rPr>
  </w:style>
  <w:style w:type="character" w:customStyle="1" w:styleId="StyleDHSbodyLatinCalibriChar">
    <w:name w:val="Style DHS body + (Latin) Calibri Char"/>
    <w:link w:val="StyleDHSbodyLatinCalibri"/>
    <w:locked/>
    <w:rsid w:val="00A667DE"/>
    <w:rPr>
      <w:rFonts w:ascii="Calibri" w:eastAsia="MS ??" w:hAnsi="Calibri"/>
      <w:sz w:val="22"/>
      <w:lang w:val="en-AU" w:eastAsia="en-US" w:bidi="ar-SA"/>
    </w:rPr>
  </w:style>
  <w:style w:type="paragraph" w:styleId="BalloonText">
    <w:name w:val="Balloon Text"/>
    <w:basedOn w:val="Normal"/>
    <w:semiHidden/>
    <w:rsid w:val="00A667DE"/>
    <w:rPr>
      <w:rFonts w:ascii="Tahoma" w:hAnsi="Tahoma" w:cs="Tahoma"/>
      <w:sz w:val="16"/>
      <w:szCs w:val="16"/>
    </w:rPr>
  </w:style>
  <w:style w:type="paragraph" w:styleId="CommentSubject">
    <w:name w:val="annotation subject"/>
    <w:basedOn w:val="CommentText"/>
    <w:next w:val="CommentText"/>
    <w:semiHidden/>
    <w:rsid w:val="00545386"/>
    <w:pPr>
      <w:spacing w:after="0" w:line="240" w:lineRule="auto"/>
      <w:jc w:val="left"/>
    </w:pPr>
    <w:rPr>
      <w:rFonts w:ascii="Arial" w:eastAsia="Times New Roman" w:hAnsi="Arial"/>
      <w:b/>
      <w:bCs/>
      <w:lang w:eastAsia="en-US"/>
    </w:rPr>
  </w:style>
  <w:style w:type="character" w:styleId="FollowedHyperlink">
    <w:name w:val="FollowedHyperlink"/>
    <w:rsid w:val="004719A8"/>
    <w:rPr>
      <w:color w:val="800080"/>
      <w:u w:val="single"/>
    </w:rPr>
  </w:style>
  <w:style w:type="paragraph" w:customStyle="1" w:styleId="ColorfulShading-Accent11">
    <w:name w:val="Colorful Shading - Accent 11"/>
    <w:hidden/>
    <w:uiPriority w:val="99"/>
    <w:semiHidden/>
    <w:rsid w:val="007E5957"/>
    <w:rPr>
      <w:rFonts w:ascii="Arial" w:hAnsi="Arial"/>
      <w:lang w:eastAsia="en-US"/>
    </w:rPr>
  </w:style>
  <w:style w:type="paragraph" w:customStyle="1" w:styleId="DHHSmainheading">
    <w:name w:val="DHHS main heading"/>
    <w:rsid w:val="00CA63CD"/>
    <w:rPr>
      <w:rFonts w:ascii="Arial" w:hAnsi="Arial"/>
      <w:color w:val="000000"/>
      <w:sz w:val="52"/>
      <w:szCs w:val="24"/>
      <w:lang w:eastAsia="en-US"/>
    </w:rPr>
  </w:style>
  <w:style w:type="paragraph" w:customStyle="1" w:styleId="DHHSmainsubheading">
    <w:name w:val="DHHS main subheading"/>
    <w:rsid w:val="00CA63CD"/>
    <w:rPr>
      <w:rFonts w:ascii="Arial" w:hAnsi="Arial"/>
      <w:color w:val="595959"/>
      <w:sz w:val="32"/>
      <w:szCs w:val="24"/>
      <w:lang w:eastAsia="en-US"/>
    </w:rPr>
  </w:style>
  <w:style w:type="paragraph" w:customStyle="1" w:styleId="DHHSTOCHeadingfactsheet">
    <w:name w:val="DHHS TOC Heading fact sheet"/>
    <w:basedOn w:val="Heading2"/>
    <w:next w:val="Normal"/>
    <w:uiPriority w:val="4"/>
    <w:rsid w:val="00CA63CD"/>
    <w:pPr>
      <w:spacing w:after="200"/>
      <w:outlineLvl w:val="9"/>
    </w:pPr>
    <w:rPr>
      <w:color w:val="595959"/>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3051708">
      <w:bodyDiv w:val="1"/>
      <w:marLeft w:val="0"/>
      <w:marRight w:val="0"/>
      <w:marTop w:val="0"/>
      <w:marBottom w:val="0"/>
      <w:divBdr>
        <w:top w:val="none" w:sz="0" w:space="0" w:color="auto"/>
        <w:left w:val="none" w:sz="0" w:space="0" w:color="auto"/>
        <w:bottom w:val="none" w:sz="0" w:space="0" w:color="auto"/>
        <w:right w:val="none" w:sz="0" w:space="0" w:color="auto"/>
      </w:divBdr>
      <w:divsChild>
        <w:div w:id="1397320040">
          <w:marLeft w:val="0"/>
          <w:marRight w:val="0"/>
          <w:marTop w:val="0"/>
          <w:marBottom w:val="0"/>
          <w:divBdr>
            <w:top w:val="none" w:sz="0" w:space="0" w:color="auto"/>
            <w:left w:val="none" w:sz="0" w:space="0" w:color="auto"/>
            <w:bottom w:val="none" w:sz="0" w:space="0" w:color="auto"/>
            <w:right w:val="none" w:sz="0" w:space="0" w:color="auto"/>
          </w:divBdr>
        </w:div>
        <w:div w:id="14343520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hs.vic.gov.au/for-service-providers/for-funded-agencies/services-connect/resources-for-services-connect" TargetMode="External"/><Relationship Id="rId13" Type="http://schemas.openxmlformats.org/officeDocument/2006/relationships/image" Target="media/image4.jpe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hyperlink" Target="http://creativecommons.org/licenses/by/3.0/au" TargetMode="Externa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www.snaicc.org.au/_uploads/rsfil/02771.pdf" TargetMode="Externa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e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bouvrie.org.au"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www.dhs.vic.gov.au/__data/assets/word_doc/0004/699061/department-of-human-services-principles-of-good-practice-in-aboriginal-affairs.doc" TargetMode="External"/><Relationship Id="rId22"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7913</Words>
  <Characters>45105</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52913</CharactersWithSpaces>
  <SharedDoc>false</SharedDoc>
  <HLinks>
    <vt:vector size="36" baseType="variant">
      <vt:variant>
        <vt:i4>2883617</vt:i4>
      </vt:variant>
      <vt:variant>
        <vt:i4>81</vt:i4>
      </vt:variant>
      <vt:variant>
        <vt:i4>0</vt:i4>
      </vt:variant>
      <vt:variant>
        <vt:i4>5</vt:i4>
      </vt:variant>
      <vt:variant>
        <vt:lpwstr>http://www.snaicc.org.au/_uploads/rsfil/02771.pdf</vt:lpwstr>
      </vt:variant>
      <vt:variant>
        <vt:lpwstr/>
      </vt:variant>
      <vt:variant>
        <vt:i4>7143463</vt:i4>
      </vt:variant>
      <vt:variant>
        <vt:i4>78</vt:i4>
      </vt:variant>
      <vt:variant>
        <vt:i4>0</vt:i4>
      </vt:variant>
      <vt:variant>
        <vt:i4>5</vt:i4>
      </vt:variant>
      <vt:variant>
        <vt:lpwstr>http://www.bouvrie.org.au/</vt:lpwstr>
      </vt:variant>
      <vt:variant>
        <vt:lpwstr/>
      </vt:variant>
      <vt:variant>
        <vt:i4>917574</vt:i4>
      </vt:variant>
      <vt:variant>
        <vt:i4>75</vt:i4>
      </vt:variant>
      <vt:variant>
        <vt:i4>0</vt:i4>
      </vt:variant>
      <vt:variant>
        <vt:i4>5</vt:i4>
      </vt:variant>
      <vt:variant>
        <vt:lpwstr>http://www.dhs.vic.gov.au/__data/assets/word_doc/0004/699061/department-of-human-services-principles-of-good-practice-in-aboriginal-affairs.doc</vt:lpwstr>
      </vt:variant>
      <vt:variant>
        <vt:lpwstr/>
      </vt:variant>
      <vt:variant>
        <vt:i4>6488155</vt:i4>
      </vt:variant>
      <vt:variant>
        <vt:i4>69</vt:i4>
      </vt:variant>
      <vt:variant>
        <vt:i4>0</vt:i4>
      </vt:variant>
      <vt:variant>
        <vt:i4>5</vt:i4>
      </vt:variant>
      <vt:variant>
        <vt:lpwstr>http://www.dhs.vic.gov.au/for-service-providers/for-funded-agencies/services-connect/resources-for-services-connect</vt:lpwstr>
      </vt:variant>
      <vt:variant>
        <vt:lpwstr/>
      </vt:variant>
      <vt:variant>
        <vt:i4>327740</vt:i4>
      </vt:variant>
      <vt:variant>
        <vt:i4>0</vt:i4>
      </vt:variant>
      <vt:variant>
        <vt:i4>0</vt:i4>
      </vt:variant>
      <vt:variant>
        <vt:i4>5</vt:i4>
      </vt:variant>
      <vt:variant>
        <vt:lpwstr>http://creativecommons.org/licenses/by/3.0/au</vt:lpwstr>
      </vt:variant>
      <vt:variant>
        <vt:lpwstr/>
      </vt:variant>
      <vt:variant>
        <vt:i4>2555966</vt:i4>
      </vt:variant>
      <vt:variant>
        <vt:i4>55239</vt:i4>
      </vt:variant>
      <vt:variant>
        <vt:i4>1025</vt:i4>
      </vt:variant>
      <vt:variant>
        <vt:i4>1</vt:i4>
      </vt:variant>
      <vt:variant>
        <vt:lpwstr>SGV Insignia Black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ebre2003</dc:creator>
  <cp:keywords/>
  <cp:lastModifiedBy>Thalia Bailey</cp:lastModifiedBy>
  <cp:revision>4</cp:revision>
  <cp:lastPrinted>2015-02-27T06:38:00Z</cp:lastPrinted>
  <dcterms:created xsi:type="dcterms:W3CDTF">2018-12-02T02:08:00Z</dcterms:created>
  <dcterms:modified xsi:type="dcterms:W3CDTF">2019-01-15T08:46:00Z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ies>
</file>