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Whole System Test</w:t>
      </w:r>
    </w:p>
    <w:p>
      <w:r>
        <w:rPr>
          <w:rFonts w:ascii="Aptos" w:eastAsia="Aptos" w:hAnsi="Aptos" w:cs="Aptos"/>
        </w:rPr>
        <w:t xml:space="preserve">The tests above each check one objective at a time. The whole system test checks that the parts still work when they are used together, by running a complete sale from beginning to end and then confirming that every step of it was recorded. This matters because most of the faults found while building the system were not faults in a single form. They appeared where one part handed data to another, for example where the dashboard and the sales report counted cancelled bookings differently, or where a price change reached back into a sale that had already been taken. A test that only ever opens one form at a time would not have found either of those.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Add the film Dune rated 12A with a duration of 166 minutes and the year 2021. Add a screening for it on Screen 1 on a future date at 18:00 priced at £10.00. Add a new customer Liam Brown with valid details. Sell him seat A2, which is a Saver seat, and seat D2, which is Premium, and add 1 Large Popcorn to the same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step completes without error. The sale comes to £26.50, which is £8.00 for the Saver seat at 0.8 of £10.00, £15.00 for the Premium seat at 1.5, and £4.50 for the popcorn. The two seats are written to tblBookingSeat with £8.00 and £15.00 stored against them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1850" w:type="pct"/>
            <w:tcMar>
              <w:top w:w="30" w:type="dxa"/>
              <w:left w:w="80" w:type="dxa"/>
              <w:bottom w:w="30" w:type="dxa"/>
              <w:right w:w="80" w:type="dxa"/>
            </w:tcMar>
          </w:tcPr>
          <w:p>
            <w:r>
              <w:rPr>
                <w:rFonts w:ascii="Aptos" w:eastAsia="Aptos" w:hAnsi="Aptos" w:cs="Aptos"/>
                <w:sz w:val="20"/>
                <w:szCs w:val="20"/>
              </w:rPr>
              <w:t xml:space="preserve">Without closing anything, search for Brown, then load the door list for the Dune screening, then run the sales report over a range covering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the booking. The door list shows Liam Brown in seats A2 and D2. The report includes Dune with 2 tickets and £23.00 of ticket takings and £4.50 of food, and the dashboard figure for that day agrees with the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1850" w:type="pct"/>
            <w:tcMar>
              <w:top w:w="30" w:type="dxa"/>
              <w:left w:w="80" w:type="dxa"/>
              <w:bottom w:w="30" w:type="dxa"/>
              <w:right w:w="80" w:type="dxa"/>
            </w:tcMar>
          </w:tcPr>
          <w:p>
            <w:r>
              <w:rPr>
                <w:rFonts w:ascii="Aptos" w:eastAsia="Aptos" w:hAnsi="Aptos" w:cs="Aptos"/>
                <w:sz w:val="20"/>
                <w:szCs w:val="20"/>
              </w:rPr>
              <w:t xml:space="preserve">Refund seat D2 only, giving a reason, then look at the booking, the seat map and the report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£15.00 is refunded. The booking stays Active with a total of £12.50, seat D2 is available again on the seat map while A2 is still taken, and the report has dropped by exactly £15.00 to £8.00 of ticket takings for Dune.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1850" w:type="pct"/>
            <w:tcMar>
              <w:top w:w="30" w:type="dxa"/>
              <w:left w:w="80" w:type="dxa"/>
              <w:bottom w:w="30" w:type="dxa"/>
              <w:right w:w="80" w:type="dxa"/>
            </w:tcMar>
          </w:tcPr>
          <w:p>
            <w:r>
              <w:rPr>
                <w:rFonts w:ascii="Aptos" w:eastAsia="Aptos" w:hAnsi="Aptos" w:cs="Aptos"/>
                <w:sz w:val="20"/>
                <w:szCs w:val="20"/>
              </w:rPr>
              <w:t xml:space="preserve">Refund the rest of the booking, then look at the booking and the seat map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now marked as Cancelled but is still present in tblBooking, both seats are back on sale, and the report shows no ticket takings for Dune while the refunds report shows both refunds with their reasons.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Dune screening to £12.00 and re-run the report over the same range.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for the sale that already happened do not move, because each ticket was stored at the price it was actually charged.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the entries made during this test.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is an entry for each action carried out, the film being added, the screening being added, the customer being added, the sale being taken, the door list being loaded, the report being run and each of the two refunds, each with a timestamp, a severity and the manager's username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1850" w:type="pct"/>
            <w:tcMar>
              <w:top w:w="30" w:type="dxa"/>
              <w:left w:w="80" w:type="dxa"/>
              <w:bottom w:w="30" w:type="dxa"/>
              <w:right w:w="80" w:type="dxa"/>
            </w:tcMar>
          </w:tcPr>
          <w:p>
            <w:r>
              <w:rPr>
                <w:rFonts w:ascii="Aptos" w:eastAsia="Aptos" w:hAnsi="Aptos" w:cs="Aptos"/>
                <w:sz w:val="20"/>
                <w:szCs w:val="20"/>
              </w:rPr>
              <w:t xml:space="preserve">Log out, log back in as a member of staff, and repeat as much of the test as that account is allowed to do.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can be taken from the counter, but the sales report, the films screen, the screens screen and the audit log are all refused with a message naming the manager as the only role that can reach them.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Objective Coverage</w:t>
      </w:r>
    </w:p>
    <w:p>
      <w:r>
        <w:rPr>
          <w:rFonts w:ascii="Aptos" w:eastAsia="Aptos" w:hAnsi="Aptos" w:cs="Aptos"/>
        </w:rPr>
        <w:t xml:space="preserve">The table below lists every objective against the tests that cover it, so that it can be seen at a glance that nothing has been left untested. Objective 13 appears against a small group of tests of its own, but validation is exercised across most of the plan, and the tests listed against it are the ones that test it directly rather than in passing. Where an objective is covered by tests in more than one place, all of them are listed.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842"/>
        <w:gridCol w:w="5142"/>
        <w:gridCol w:w="3366"/>
      </w:tblGrid>
      <w:tr>
        <w:trPr>
          <w:cantSplit/>
          <w:tblHeader/>
        </w:trPr>
        <w:tc>
          <w:tcPr>
            <w:tcW w:w="4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Objective</w:t>
            </w:r>
          </w:p>
        </w:tc>
        <w:tc>
          <w:tcPr>
            <w:tcW w:w="2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it requires</w:t>
            </w:r>
          </w:p>
        </w:tc>
        <w:tc>
          <w:tcPr>
            <w:tcW w:w="18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Tests</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w:t>
            </w:r>
          </w:p>
        </w:tc>
        <w:tc>
          <w:tcPr>
            <w:tcW w:w="2750" w:type="pct"/>
            <w:tcMar>
              <w:top w:w="30" w:type="dxa"/>
              <w:left w:w="80" w:type="dxa"/>
              <w:bottom w:w="30" w:type="dxa"/>
              <w:right w:w="80" w:type="dxa"/>
            </w:tcMar>
          </w:tcPr>
          <w:p>
            <w:r>
              <w:rPr>
                <w:rFonts w:ascii="Aptos" w:eastAsia="Aptos" w:hAnsi="Aptos" w:cs="Aptos"/>
                <w:sz w:val="20"/>
                <w:szCs w:val="20"/>
              </w:rPr>
              <w:t xml:space="preserve">Adding new customer ticket bookings for a selected screening</w:t>
            </w:r>
          </w:p>
        </w:tc>
        <w:tc>
          <w:tcPr>
            <w:tcW w:w="1800" w:type="pct"/>
            <w:tcMar>
              <w:top w:w="30" w:type="dxa"/>
              <w:left w:w="80" w:type="dxa"/>
              <w:bottom w:w="30" w:type="dxa"/>
              <w:right w:w="80" w:type="dxa"/>
            </w:tcMar>
          </w:tcPr>
          <w:p>
            <w:r>
              <w:rPr>
                <w:rFonts w:ascii="Aptos" w:eastAsia="Aptos" w:hAnsi="Aptos" w:cs="Aptos"/>
                <w:sz w:val="20"/>
                <w:szCs w:val="20"/>
              </w:rPr>
              <w:t xml:space="preserve">34 to 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w:t>
            </w:r>
          </w:p>
        </w:tc>
        <w:tc>
          <w:tcPr>
            <w:tcW w:w="2750" w:type="pct"/>
            <w:tcMar>
              <w:top w:w="30" w:type="dxa"/>
              <w:left w:w="80" w:type="dxa"/>
              <w:bottom w:w="30" w:type="dxa"/>
              <w:right w:w="80" w:type="dxa"/>
            </w:tcMar>
          </w:tcPr>
          <w:p>
            <w:r>
              <w:rPr>
                <w:rFonts w:ascii="Aptos" w:eastAsia="Aptos" w:hAnsi="Aptos" w:cs="Aptos"/>
                <w:sz w:val="20"/>
                <w:szCs w:val="20"/>
              </w:rPr>
              <w:t xml:space="preserve">Preventing the same seat being sold twice for one screening</w:t>
            </w:r>
          </w:p>
        </w:tc>
        <w:tc>
          <w:tcPr>
            <w:tcW w:w="1800" w:type="pct"/>
            <w:tcMar>
              <w:top w:w="30" w:type="dxa"/>
              <w:left w:w="80" w:type="dxa"/>
              <w:bottom w:w="30" w:type="dxa"/>
              <w:right w:w="80" w:type="dxa"/>
            </w:tcMar>
          </w:tcPr>
          <w:p>
            <w:r>
              <w:rPr>
                <w:rFonts w:ascii="Aptos" w:eastAsia="Aptos" w:hAnsi="Aptos" w:cs="Aptos"/>
                <w:sz w:val="20"/>
                <w:szCs w:val="20"/>
              </w:rPr>
              <w:t xml:space="preserve">46 to 50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w:t>
            </w:r>
          </w:p>
        </w:tc>
        <w:tc>
          <w:tcPr>
            <w:tcW w:w="2750" w:type="pct"/>
            <w:tcMar>
              <w:top w:w="30" w:type="dxa"/>
              <w:left w:w="80" w:type="dxa"/>
              <w:bottom w:w="30" w:type="dxa"/>
              <w:right w:w="80" w:type="dxa"/>
            </w:tcMar>
          </w:tcPr>
          <w:p>
            <w:r>
              <w:rPr>
                <w:rFonts w:ascii="Aptos" w:eastAsia="Aptos" w:hAnsi="Aptos" w:cs="Aptos"/>
                <w:sz w:val="20"/>
                <w:szCs w:val="20"/>
              </w:rPr>
              <w:t xml:space="preserve">Displaying a graphical seat map</w:t>
            </w:r>
          </w:p>
        </w:tc>
        <w:tc>
          <w:tcPr>
            <w:tcW w:w="1800" w:type="pct"/>
            <w:tcMar>
              <w:top w:w="30" w:type="dxa"/>
              <w:left w:w="80" w:type="dxa"/>
              <w:bottom w:w="30" w:type="dxa"/>
              <w:right w:w="80" w:type="dxa"/>
            </w:tcMar>
          </w:tcPr>
          <w:p>
            <w:r>
              <w:rPr>
                <w:rFonts w:ascii="Aptos" w:eastAsia="Aptos" w:hAnsi="Aptos" w:cs="Aptos"/>
                <w:sz w:val="20"/>
                <w:szCs w:val="20"/>
              </w:rPr>
              <w:t xml:space="preserve">51 to 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w:t>
            </w:r>
          </w:p>
        </w:tc>
        <w:tc>
          <w:tcPr>
            <w:tcW w:w="2750" w:type="pct"/>
            <w:tcMar>
              <w:top w:w="30" w:type="dxa"/>
              <w:left w:w="80" w:type="dxa"/>
              <w:bottom w:w="30" w:type="dxa"/>
              <w:right w:w="80" w:type="dxa"/>
            </w:tcMar>
          </w:tcPr>
          <w:p>
            <w:r>
              <w:rPr>
                <w:rFonts w:ascii="Aptos" w:eastAsia="Aptos" w:hAnsi="Aptos" w:cs="Aptos"/>
                <w:sz w:val="20"/>
                <w:szCs w:val="20"/>
              </w:rPr>
              <w:t xml:space="preserve">Buying a ticket at a self-service kiosk</w:t>
            </w:r>
          </w:p>
        </w:tc>
        <w:tc>
          <w:tcPr>
            <w:tcW w:w="1800" w:type="pct"/>
            <w:tcMar>
              <w:top w:w="30" w:type="dxa"/>
              <w:left w:w="80" w:type="dxa"/>
              <w:bottom w:w="30" w:type="dxa"/>
              <w:right w:w="80" w:type="dxa"/>
            </w:tcMar>
          </w:tcPr>
          <w:p>
            <w:r>
              <w:rPr>
                <w:rFonts w:ascii="Aptos" w:eastAsia="Aptos" w:hAnsi="Aptos" w:cs="Aptos"/>
                <w:sz w:val="20"/>
                <w:szCs w:val="20"/>
              </w:rPr>
              <w:t xml:space="preserve">213 to 217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5</w:t>
            </w:r>
          </w:p>
        </w:tc>
        <w:tc>
          <w:tcPr>
            <w:tcW w:w="2750" w:type="pct"/>
            <w:tcMar>
              <w:top w:w="30" w:type="dxa"/>
              <w:left w:w="80" w:type="dxa"/>
              <w:bottom w:w="30" w:type="dxa"/>
              <w:right w:w="80" w:type="dxa"/>
            </w:tcMar>
          </w:tcPr>
          <w:p>
            <w:r>
              <w:rPr>
                <w:rFonts w:ascii="Aptos" w:eastAsia="Aptos" w:hAnsi="Aptos" w:cs="Aptos"/>
                <w:sz w:val="20"/>
                <w:szCs w:val="20"/>
              </w:rPr>
              <w:t xml:space="preserve">Adding food and drink to an order</w:t>
            </w:r>
          </w:p>
        </w:tc>
        <w:tc>
          <w:tcPr>
            <w:tcW w:w="1800" w:type="pct"/>
            <w:tcMar>
              <w:top w:w="30" w:type="dxa"/>
              <w:left w:w="80" w:type="dxa"/>
              <w:bottom w:w="30" w:type="dxa"/>
              <w:right w:w="80" w:type="dxa"/>
            </w:tcMar>
          </w:tcPr>
          <w:p>
            <w:r>
              <w:rPr>
                <w:rFonts w:ascii="Aptos" w:eastAsia="Aptos" w:hAnsi="Aptos" w:cs="Aptos"/>
                <w:sz w:val="20"/>
                <w:szCs w:val="20"/>
              </w:rPr>
              <w:t xml:space="preserve">57 to 67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6</w:t>
            </w:r>
          </w:p>
        </w:tc>
        <w:tc>
          <w:tcPr>
            <w:tcW w:w="2750" w:type="pct"/>
            <w:tcMar>
              <w:top w:w="30" w:type="dxa"/>
              <w:left w:w="80" w:type="dxa"/>
              <w:bottom w:w="30" w:type="dxa"/>
              <w:right w:w="80" w:type="dxa"/>
            </w:tcMar>
          </w:tcPr>
          <w:p>
            <w:r>
              <w:rPr>
                <w:rFonts w:ascii="Aptos" w:eastAsia="Aptos" w:hAnsi="Aptos" w:cs="Aptos"/>
                <w:sz w:val="20"/>
                <w:szCs w:val="20"/>
              </w:rPr>
              <w:t xml:space="preserve">Adding new films</w:t>
            </w:r>
          </w:p>
        </w:tc>
        <w:tc>
          <w:tcPr>
            <w:tcW w:w="1800" w:type="pct"/>
            <w:tcMar>
              <w:top w:w="30" w:type="dxa"/>
              <w:left w:w="80" w:type="dxa"/>
              <w:bottom w:w="30" w:type="dxa"/>
              <w:right w:w="80" w:type="dxa"/>
            </w:tcMar>
          </w:tcPr>
          <w:p>
            <w:r>
              <w:rPr>
                <w:rFonts w:ascii="Aptos" w:eastAsia="Aptos" w:hAnsi="Aptos" w:cs="Aptos"/>
                <w:sz w:val="20"/>
                <w:szCs w:val="20"/>
              </w:rPr>
              <w:t xml:space="preserve">1 to 10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7</w:t>
            </w:r>
          </w:p>
        </w:tc>
        <w:tc>
          <w:tcPr>
            <w:tcW w:w="2750" w:type="pct"/>
            <w:tcMar>
              <w:top w:w="30" w:type="dxa"/>
              <w:left w:w="80" w:type="dxa"/>
              <w:bottom w:w="30" w:type="dxa"/>
              <w:right w:w="80" w:type="dxa"/>
            </w:tcMar>
          </w:tcPr>
          <w:p>
            <w:r>
              <w:rPr>
                <w:rFonts w:ascii="Aptos" w:eastAsia="Aptos" w:hAnsi="Aptos" w:cs="Aptos"/>
                <w:sz w:val="20"/>
                <w:szCs w:val="20"/>
              </w:rPr>
              <w:t xml:space="preserve">Adding new screenings</w:t>
            </w:r>
          </w:p>
        </w:tc>
        <w:tc>
          <w:tcPr>
            <w:tcW w:w="1800" w:type="pct"/>
            <w:tcMar>
              <w:top w:w="30" w:type="dxa"/>
              <w:left w:w="80" w:type="dxa"/>
              <w:bottom w:w="30" w:type="dxa"/>
              <w:right w:w="80" w:type="dxa"/>
            </w:tcMar>
          </w:tcPr>
          <w:p>
            <w:r>
              <w:rPr>
                <w:rFonts w:ascii="Aptos" w:eastAsia="Aptos" w:hAnsi="Aptos" w:cs="Aptos"/>
                <w:sz w:val="20"/>
                <w:szCs w:val="20"/>
              </w:rPr>
              <w:t xml:space="preserve">23 to 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8</w:t>
            </w:r>
          </w:p>
        </w:tc>
        <w:tc>
          <w:tcPr>
            <w:tcW w:w="2750" w:type="pct"/>
            <w:tcMar>
              <w:top w:w="30" w:type="dxa"/>
              <w:left w:w="80" w:type="dxa"/>
              <w:bottom w:w="30" w:type="dxa"/>
              <w:right w:w="80" w:type="dxa"/>
            </w:tcMar>
          </w:tcPr>
          <w:p>
            <w:r>
              <w:rPr>
                <w:rFonts w:ascii="Aptos" w:eastAsia="Aptos" w:hAnsi="Aptos" w:cs="Aptos"/>
                <w:sz w:val="20"/>
                <w:szCs w:val="20"/>
              </w:rPr>
              <w:t xml:space="preserve">Viewing a sales report for a date range</w:t>
            </w:r>
          </w:p>
        </w:tc>
        <w:tc>
          <w:tcPr>
            <w:tcW w:w="1800" w:type="pct"/>
            <w:tcMar>
              <w:top w:w="30" w:type="dxa"/>
              <w:left w:w="80" w:type="dxa"/>
              <w:bottom w:w="30" w:type="dxa"/>
              <w:right w:w="80" w:type="dxa"/>
            </w:tcMar>
          </w:tcPr>
          <w:p>
            <w:r>
              <w:rPr>
                <w:rFonts w:ascii="Aptos" w:eastAsia="Aptos" w:hAnsi="Aptos" w:cs="Aptos"/>
                <w:sz w:val="20"/>
                <w:szCs w:val="20"/>
              </w:rPr>
              <w:t xml:space="preserve">78 to 82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9</w:t>
            </w:r>
          </w:p>
        </w:tc>
        <w:tc>
          <w:tcPr>
            <w:tcW w:w="2750" w:type="pct"/>
            <w:tcMar>
              <w:top w:w="30" w:type="dxa"/>
              <w:left w:w="80" w:type="dxa"/>
              <w:bottom w:w="30" w:type="dxa"/>
              <w:right w:w="80" w:type="dxa"/>
            </w:tcMar>
          </w:tcPr>
          <w:p>
            <w:r>
              <w:rPr>
                <w:rFonts w:ascii="Aptos" w:eastAsia="Aptos" w:hAnsi="Aptos" w:cs="Aptos"/>
                <w:sz w:val="20"/>
                <w:szCs w:val="20"/>
              </w:rPr>
              <w:t xml:space="preserve">Viewing the bookings for a screening</w:t>
            </w:r>
          </w:p>
        </w:tc>
        <w:tc>
          <w:tcPr>
            <w:tcW w:w="1800" w:type="pct"/>
            <w:tcMar>
              <w:top w:w="30" w:type="dxa"/>
              <w:left w:w="80" w:type="dxa"/>
              <w:bottom w:w="30" w:type="dxa"/>
              <w:right w:w="80" w:type="dxa"/>
            </w:tcMar>
          </w:tcPr>
          <w:p>
            <w:r>
              <w:rPr>
                <w:rFonts w:ascii="Aptos" w:eastAsia="Aptos" w:hAnsi="Aptos" w:cs="Aptos"/>
                <w:sz w:val="20"/>
                <w:szCs w:val="20"/>
              </w:rPr>
              <w:t xml:space="preserve">73 to 77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10</w:t>
            </w:r>
          </w:p>
        </w:tc>
        <w:tc>
          <w:tcPr>
            <w:tcW w:w="2750" w:type="pct"/>
            <w:tcMar>
              <w:top w:w="30" w:type="dxa"/>
              <w:left w:w="80" w:type="dxa"/>
              <w:bottom w:w="30" w:type="dxa"/>
              <w:right w:w="80" w:type="dxa"/>
            </w:tcMar>
          </w:tcPr>
          <w:p>
            <w:r>
              <w:rPr>
                <w:rFonts w:ascii="Aptos" w:eastAsia="Aptos" w:hAnsi="Aptos" w:cs="Aptos"/>
                <w:sz w:val="20"/>
                <w:szCs w:val="20"/>
              </w:rPr>
              <w:t xml:space="preserve">Enforcing access levels</w:t>
            </w:r>
          </w:p>
        </w:tc>
        <w:tc>
          <w:tcPr>
            <w:tcW w:w="1800" w:type="pct"/>
            <w:tcMar>
              <w:top w:w="30" w:type="dxa"/>
              <w:left w:w="80" w:type="dxa"/>
              <w:bottom w:w="30" w:type="dxa"/>
              <w:right w:w="80" w:type="dxa"/>
            </w:tcMar>
          </w:tcPr>
          <w:p>
            <w:r>
              <w:rPr>
                <w:rFonts w:ascii="Aptos" w:eastAsia="Aptos" w:hAnsi="Aptos" w:cs="Aptos"/>
                <w:sz w:val="20"/>
                <w:szCs w:val="20"/>
              </w:rPr>
              <w:t xml:space="preserve">91 to 98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11</w:t>
            </w:r>
          </w:p>
        </w:tc>
        <w:tc>
          <w:tcPr>
            <w:tcW w:w="2750" w:type="pct"/>
            <w:tcMar>
              <w:top w:w="30" w:type="dxa"/>
              <w:left w:w="80" w:type="dxa"/>
              <w:bottom w:w="30" w:type="dxa"/>
              <w:right w:w="80" w:type="dxa"/>
            </w:tcMar>
          </w:tcPr>
          <w:p>
            <w:r>
              <w:rPr>
                <w:rFonts w:ascii="Aptos" w:eastAsia="Aptos" w:hAnsi="Aptos" w:cs="Aptos"/>
                <w:sz w:val="20"/>
                <w:szCs w:val="20"/>
              </w:rPr>
              <w:t xml:space="preserve">Searching for a booking by name or reference</w:t>
            </w:r>
          </w:p>
        </w:tc>
        <w:tc>
          <w:tcPr>
            <w:tcW w:w="1800" w:type="pct"/>
            <w:tcMar>
              <w:top w:w="30" w:type="dxa"/>
              <w:left w:w="80" w:type="dxa"/>
              <w:bottom w:w="30" w:type="dxa"/>
              <w:right w:w="80" w:type="dxa"/>
            </w:tcMar>
          </w:tcPr>
          <w:p>
            <w:r>
              <w:rPr>
                <w:rFonts w:ascii="Aptos" w:eastAsia="Aptos" w:hAnsi="Aptos" w:cs="Aptos"/>
                <w:sz w:val="20"/>
                <w:szCs w:val="20"/>
              </w:rPr>
              <w:t xml:space="preserve">68 to 72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12</w:t>
            </w:r>
          </w:p>
        </w:tc>
        <w:tc>
          <w:tcPr>
            <w:tcW w:w="2750" w:type="pct"/>
            <w:tcMar>
              <w:top w:w="30" w:type="dxa"/>
              <w:left w:w="80" w:type="dxa"/>
              <w:bottom w:w="30" w:type="dxa"/>
              <w:right w:w="80" w:type="dxa"/>
            </w:tcMar>
          </w:tcPr>
          <w:p>
            <w:r>
              <w:rPr>
                <w:rFonts w:ascii="Aptos" w:eastAsia="Aptos" w:hAnsi="Aptos" w:cs="Aptos"/>
                <w:sz w:val="20"/>
                <w:szCs w:val="20"/>
              </w:rPr>
              <w:t xml:space="preserve">Cancelling a booking and releasing its seats</w:t>
            </w:r>
          </w:p>
        </w:tc>
        <w:tc>
          <w:tcPr>
            <w:tcW w:w="1800" w:type="pct"/>
            <w:tcMar>
              <w:top w:w="30" w:type="dxa"/>
              <w:left w:w="80" w:type="dxa"/>
              <w:bottom w:w="30" w:type="dxa"/>
              <w:right w:w="80" w:type="dxa"/>
            </w:tcMar>
          </w:tcPr>
          <w:p>
            <w:r>
              <w:rPr>
                <w:rFonts w:ascii="Aptos" w:eastAsia="Aptos" w:hAnsi="Aptos" w:cs="Aptos"/>
                <w:sz w:val="20"/>
                <w:szCs w:val="20"/>
              </w:rPr>
              <w:t xml:space="preserve">83 to 90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13</w:t>
            </w:r>
          </w:p>
        </w:tc>
        <w:tc>
          <w:tcPr>
            <w:tcW w:w="2750" w:type="pct"/>
            <w:tcMar>
              <w:top w:w="30" w:type="dxa"/>
              <w:left w:w="80" w:type="dxa"/>
              <w:bottom w:w="30" w:type="dxa"/>
              <w:right w:w="80" w:type="dxa"/>
            </w:tcMar>
          </w:tcPr>
          <w:p>
            <w:r>
              <w:rPr>
                <w:rFonts w:ascii="Aptos" w:eastAsia="Aptos" w:hAnsi="Aptos" w:cs="Aptos"/>
                <w:sz w:val="20"/>
                <w:szCs w:val="20"/>
              </w:rPr>
              <w:t xml:space="preserve">Validating data entered by users</w:t>
            </w:r>
          </w:p>
        </w:tc>
        <w:tc>
          <w:tcPr>
            <w:tcW w:w="1800" w:type="pct"/>
            <w:tcMar>
              <w:top w:w="30" w:type="dxa"/>
              <w:left w:w="80" w:type="dxa"/>
              <w:bottom w:w="30" w:type="dxa"/>
              <w:right w:w="80" w:type="dxa"/>
            </w:tcMar>
          </w:tcPr>
          <w:p>
            <w:r>
              <w:rPr>
                <w:rFonts w:ascii="Aptos" w:eastAsia="Aptos" w:hAnsi="Aptos" w:cs="Aptos"/>
                <w:sz w:val="20"/>
                <w:szCs w:val="20"/>
              </w:rPr>
              <w:t xml:space="preserve">99 to 106, and throughout</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14</w:t>
            </w:r>
          </w:p>
        </w:tc>
        <w:tc>
          <w:tcPr>
            <w:tcW w:w="2750" w:type="pct"/>
            <w:tcMar>
              <w:top w:w="30" w:type="dxa"/>
              <w:left w:w="80" w:type="dxa"/>
              <w:bottom w:w="30" w:type="dxa"/>
              <w:right w:w="80" w:type="dxa"/>
            </w:tcMar>
          </w:tcPr>
          <w:p>
            <w:r>
              <w:rPr>
                <w:rFonts w:ascii="Aptos" w:eastAsia="Aptos" w:hAnsi="Aptos" w:cs="Aptos"/>
                <w:sz w:val="20"/>
                <w:szCs w:val="20"/>
              </w:rPr>
              <w:t xml:space="preserve">A consistent and professional interface</w:t>
            </w:r>
          </w:p>
        </w:tc>
        <w:tc>
          <w:tcPr>
            <w:tcW w:w="1800" w:type="pct"/>
            <w:tcMar>
              <w:top w:w="30" w:type="dxa"/>
              <w:left w:w="80" w:type="dxa"/>
              <w:bottom w:w="30" w:type="dxa"/>
              <w:right w:w="80" w:type="dxa"/>
            </w:tcMar>
          </w:tcPr>
          <w:p>
            <w:r>
              <w:rPr>
                <w:rFonts w:ascii="Aptos" w:eastAsia="Aptos" w:hAnsi="Aptos" w:cs="Aptos"/>
                <w:sz w:val="20"/>
                <w:szCs w:val="20"/>
              </w:rPr>
              <w:t xml:space="preserve">261 to 263,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15</w:t>
            </w:r>
          </w:p>
        </w:tc>
        <w:tc>
          <w:tcPr>
            <w:tcW w:w="2750" w:type="pct"/>
            <w:tcMar>
              <w:top w:w="30" w:type="dxa"/>
              <w:left w:w="80" w:type="dxa"/>
              <w:bottom w:w="30" w:type="dxa"/>
              <w:right w:w="80" w:type="dxa"/>
            </w:tcMar>
          </w:tcPr>
          <w:p>
            <w:r>
              <w:rPr>
                <w:rFonts w:ascii="Aptos" w:eastAsia="Aptos" w:hAnsi="Aptos" w:cs="Aptos"/>
                <w:sz w:val="20"/>
                <w:szCs w:val="20"/>
              </w:rPr>
              <w:t xml:space="preserve">Easy navigation without technical knowledge</w:t>
            </w:r>
          </w:p>
        </w:tc>
        <w:tc>
          <w:tcPr>
            <w:tcW w:w="1800" w:type="pct"/>
            <w:tcMar>
              <w:top w:w="30" w:type="dxa"/>
              <w:left w:w="80" w:type="dxa"/>
              <w:bottom w:w="30" w:type="dxa"/>
              <w:right w:w="80" w:type="dxa"/>
            </w:tcMar>
          </w:tcPr>
          <w:p>
            <w:r>
              <w:rPr>
                <w:rFonts w:ascii="Aptos" w:eastAsia="Aptos" w:hAnsi="Aptos" w:cs="Aptos"/>
                <w:sz w:val="20"/>
                <w:szCs w:val="20"/>
              </w:rPr>
              <w:t xml:space="preserve">264 to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16</w:t>
            </w:r>
          </w:p>
        </w:tc>
        <w:tc>
          <w:tcPr>
            <w:tcW w:w="2750" w:type="pct"/>
            <w:tcMar>
              <w:top w:w="30" w:type="dxa"/>
              <w:left w:w="80" w:type="dxa"/>
              <w:bottom w:w="30" w:type="dxa"/>
              <w:right w:w="80" w:type="dxa"/>
            </w:tcMar>
          </w:tcPr>
          <w:p>
            <w:r>
              <w:rPr>
                <w:rFonts w:ascii="Aptos" w:eastAsia="Aptos" w:hAnsi="Aptos" w:cs="Aptos"/>
                <w:sz w:val="20"/>
                <w:szCs w:val="20"/>
              </w:rPr>
              <w:t xml:space="preserve">Creating a screen with seats generated automatically</w:t>
            </w:r>
          </w:p>
        </w:tc>
        <w:tc>
          <w:tcPr>
            <w:tcW w:w="1800" w:type="pct"/>
            <w:tcMar>
              <w:top w:w="30" w:type="dxa"/>
              <w:left w:w="80" w:type="dxa"/>
              <w:bottom w:w="30" w:type="dxa"/>
              <w:right w:w="80" w:type="dxa"/>
            </w:tcMar>
          </w:tcPr>
          <w:p>
            <w:r>
              <w:rPr>
                <w:rFonts w:ascii="Aptos" w:eastAsia="Aptos" w:hAnsi="Aptos" w:cs="Aptos"/>
                <w:sz w:val="20"/>
                <w:szCs w:val="20"/>
              </w:rPr>
              <w:t xml:space="preserve">11 to 22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17</w:t>
            </w:r>
          </w:p>
        </w:tc>
        <w:tc>
          <w:tcPr>
            <w:tcW w:w="2750" w:type="pct"/>
            <w:tcMar>
              <w:top w:w="30" w:type="dxa"/>
              <w:left w:w="80" w:type="dxa"/>
              <w:bottom w:w="30" w:type="dxa"/>
              <w:right w:w="80" w:type="dxa"/>
            </w:tcMar>
          </w:tcPr>
          <w:p>
            <w:r>
              <w:rPr>
                <w:rFonts w:ascii="Aptos" w:eastAsia="Aptos" w:hAnsi="Aptos" w:cs="Aptos"/>
                <w:sz w:val="20"/>
                <w:szCs w:val="20"/>
              </w:rPr>
              <w:t xml:space="preserve">Maintaining an audit log of key actions</w:t>
            </w:r>
          </w:p>
        </w:tc>
        <w:tc>
          <w:tcPr>
            <w:tcW w:w="1800" w:type="pct"/>
            <w:tcMar>
              <w:top w:w="30" w:type="dxa"/>
              <w:left w:w="80" w:type="dxa"/>
              <w:bottom w:w="30" w:type="dxa"/>
              <w:right w:w="80" w:type="dxa"/>
            </w:tcMar>
          </w:tcPr>
          <w:p>
            <w:r>
              <w:rPr>
                <w:rFonts w:ascii="Aptos" w:eastAsia="Aptos" w:hAnsi="Aptos" w:cs="Aptos"/>
                <w:sz w:val="20"/>
                <w:szCs w:val="20"/>
              </w:rPr>
              <w:t xml:space="preserve">107 to 111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18</w:t>
            </w:r>
          </w:p>
        </w:tc>
        <w:tc>
          <w:tcPr>
            <w:tcW w:w="2750" w:type="pct"/>
            <w:tcMar>
              <w:top w:w="30" w:type="dxa"/>
              <w:left w:w="80" w:type="dxa"/>
              <w:bottom w:w="30" w:type="dxa"/>
              <w:right w:w="80" w:type="dxa"/>
            </w:tcMar>
          </w:tcPr>
          <w:p>
            <w:r>
              <w:rPr>
                <w:rFonts w:ascii="Aptos" w:eastAsia="Aptos" w:hAnsi="Aptos" w:cs="Aptos"/>
                <w:sz w:val="20"/>
                <w:szCs w:val="20"/>
              </w:rPr>
              <w:t xml:space="preserve">Refunding a cancelled booking</w:t>
            </w:r>
          </w:p>
        </w:tc>
        <w:tc>
          <w:tcPr>
            <w:tcW w:w="1800" w:type="pct"/>
            <w:tcMar>
              <w:top w:w="30" w:type="dxa"/>
              <w:left w:w="80" w:type="dxa"/>
              <w:bottom w:w="30" w:type="dxa"/>
              <w:right w:w="80" w:type="dxa"/>
            </w:tcMar>
          </w:tcPr>
          <w:p>
            <w:r>
              <w:rPr>
                <w:rFonts w:ascii="Aptos" w:eastAsia="Aptos" w:hAnsi="Aptos" w:cs="Aptos"/>
                <w:sz w:val="20"/>
                <w:szCs w:val="20"/>
              </w:rPr>
              <w:t xml:space="preserve">124 to 133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19</w:t>
            </w:r>
          </w:p>
        </w:tc>
        <w:tc>
          <w:tcPr>
            <w:tcW w:w="2750" w:type="pct"/>
            <w:tcMar>
              <w:top w:w="30" w:type="dxa"/>
              <w:left w:w="80" w:type="dxa"/>
              <w:bottom w:w="30" w:type="dxa"/>
              <w:right w:w="80" w:type="dxa"/>
            </w:tcMar>
          </w:tcPr>
          <w:p>
            <w:r>
              <w:rPr>
                <w:rFonts w:ascii="Aptos" w:eastAsia="Aptos" w:hAnsi="Aptos" w:cs="Aptos"/>
                <w:sz w:val="20"/>
                <w:szCs w:val="20"/>
              </w:rPr>
              <w:t xml:space="preserve">More than one type of seat, each with its own price</w:t>
            </w:r>
          </w:p>
        </w:tc>
        <w:tc>
          <w:tcPr>
            <w:tcW w:w="1800" w:type="pct"/>
            <w:tcMar>
              <w:top w:w="30" w:type="dxa"/>
              <w:left w:w="80" w:type="dxa"/>
              <w:bottom w:w="30" w:type="dxa"/>
              <w:right w:w="80" w:type="dxa"/>
            </w:tcMar>
          </w:tcPr>
          <w:p>
            <w:r>
              <w:rPr>
                <w:rFonts w:ascii="Aptos" w:eastAsia="Aptos" w:hAnsi="Aptos" w:cs="Aptos"/>
                <w:sz w:val="20"/>
                <w:szCs w:val="20"/>
              </w:rPr>
              <w:t xml:space="preserve">112 to 116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20</w:t>
            </w:r>
          </w:p>
        </w:tc>
        <w:tc>
          <w:tcPr>
            <w:tcW w:w="2750" w:type="pct"/>
            <w:tcMar>
              <w:top w:w="30" w:type="dxa"/>
              <w:left w:w="80" w:type="dxa"/>
              <w:bottom w:w="30" w:type="dxa"/>
              <w:right w:w="80" w:type="dxa"/>
            </w:tcMar>
          </w:tcPr>
          <w:p>
            <w:r>
              <w:rPr>
                <w:rFonts w:ascii="Aptos" w:eastAsia="Aptos" w:hAnsi="Aptos" w:cs="Aptos"/>
                <w:sz w:val="20"/>
                <w:szCs w:val="20"/>
              </w:rPr>
              <w:t xml:space="preserve">Deciding which seats are premium, standard or accessible</w:t>
            </w:r>
          </w:p>
        </w:tc>
        <w:tc>
          <w:tcPr>
            <w:tcW w:w="1800" w:type="pct"/>
            <w:tcMar>
              <w:top w:w="30" w:type="dxa"/>
              <w:left w:w="80" w:type="dxa"/>
              <w:bottom w:w="30" w:type="dxa"/>
              <w:right w:w="80" w:type="dxa"/>
            </w:tcMar>
          </w:tcPr>
          <w:p>
            <w:r>
              <w:rPr>
                <w:rFonts w:ascii="Aptos" w:eastAsia="Aptos" w:hAnsi="Aptos" w:cs="Aptos"/>
                <w:sz w:val="20"/>
                <w:szCs w:val="20"/>
              </w:rPr>
              <w:t xml:space="preserve">17 to 19,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21</w:t>
            </w:r>
          </w:p>
        </w:tc>
        <w:tc>
          <w:tcPr>
            <w:tcW w:w="2750" w:type="pct"/>
            <w:tcMar>
              <w:top w:w="30" w:type="dxa"/>
              <w:left w:w="80" w:type="dxa"/>
              <w:bottom w:w="30" w:type="dxa"/>
              <w:right w:w="80" w:type="dxa"/>
            </w:tcMar>
          </w:tcPr>
          <w:p>
            <w:r>
              <w:rPr>
                <w:rFonts w:ascii="Aptos" w:eastAsia="Aptos" w:hAnsi="Aptos" w:cs="Aptos"/>
                <w:sz w:val="20"/>
                <w:szCs w:val="20"/>
              </w:rPr>
              <w:t xml:space="preserve">Recording the price charged at the moment of sale</w:t>
            </w:r>
          </w:p>
        </w:tc>
        <w:tc>
          <w:tcPr>
            <w:tcW w:w="1800" w:type="pct"/>
            <w:tcMar>
              <w:top w:w="30" w:type="dxa"/>
              <w:left w:w="80" w:type="dxa"/>
              <w:bottom w:w="30" w:type="dxa"/>
              <w:right w:w="80" w:type="dxa"/>
            </w:tcMar>
          </w:tcPr>
          <w:p>
            <w:r>
              <w:rPr>
                <w:rFonts w:ascii="Aptos" w:eastAsia="Aptos" w:hAnsi="Aptos" w:cs="Aptos"/>
                <w:sz w:val="20"/>
                <w:szCs w:val="20"/>
              </w:rPr>
              <w:t xml:space="preserve">66, 67, 117 to 119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22</w:t>
            </w:r>
          </w:p>
        </w:tc>
        <w:tc>
          <w:tcPr>
            <w:tcW w:w="2750" w:type="pct"/>
            <w:tcMar>
              <w:top w:w="30" w:type="dxa"/>
              <w:left w:w="80" w:type="dxa"/>
              <w:bottom w:w="30" w:type="dxa"/>
              <w:right w:w="80" w:type="dxa"/>
            </w:tcMar>
          </w:tcPr>
          <w:p>
            <w:r>
              <w:rPr>
                <w:rFonts w:ascii="Aptos" w:eastAsia="Aptos" w:hAnsi="Aptos" w:cs="Aptos"/>
                <w:sz w:val="20"/>
                <w:szCs w:val="20"/>
              </w:rPr>
              <w:t xml:space="preserve">Refunding part of a booking</w:t>
            </w:r>
          </w:p>
        </w:tc>
        <w:tc>
          <w:tcPr>
            <w:tcW w:w="1800" w:type="pct"/>
            <w:tcMar>
              <w:top w:w="30" w:type="dxa"/>
              <w:left w:w="80" w:type="dxa"/>
              <w:bottom w:w="30" w:type="dxa"/>
              <w:right w:w="80" w:type="dxa"/>
            </w:tcMar>
          </w:tcPr>
          <w:p>
            <w:r>
              <w:rPr>
                <w:rFonts w:ascii="Aptos" w:eastAsia="Aptos" w:hAnsi="Aptos" w:cs="Aptos"/>
                <w:sz w:val="20"/>
                <w:szCs w:val="20"/>
              </w:rPr>
              <w:t xml:space="preserve">124 to 132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23</w:t>
            </w:r>
          </w:p>
        </w:tc>
        <w:tc>
          <w:tcPr>
            <w:tcW w:w="2750" w:type="pct"/>
            <w:tcMar>
              <w:top w:w="30" w:type="dxa"/>
              <w:left w:w="80" w:type="dxa"/>
              <w:bottom w:w="30" w:type="dxa"/>
              <w:right w:w="80" w:type="dxa"/>
            </w:tcMar>
          </w:tcPr>
          <w:p>
            <w:r>
              <w:rPr>
                <w:rFonts w:ascii="Aptos" w:eastAsia="Aptos" w:hAnsi="Aptos" w:cs="Aptos"/>
                <w:sz w:val="20"/>
                <w:szCs w:val="20"/>
              </w:rPr>
              <w:t xml:space="preserve">Selling food and drink with no screening attached</w:t>
            </w:r>
          </w:p>
        </w:tc>
        <w:tc>
          <w:tcPr>
            <w:tcW w:w="1800" w:type="pct"/>
            <w:tcMar>
              <w:top w:w="30" w:type="dxa"/>
              <w:left w:w="80" w:type="dxa"/>
              <w:bottom w:w="30" w:type="dxa"/>
              <w:right w:w="80" w:type="dxa"/>
            </w:tcMar>
          </w:tcPr>
          <w:p>
            <w:r>
              <w:rPr>
                <w:rFonts w:ascii="Aptos" w:eastAsia="Aptos" w:hAnsi="Aptos" w:cs="Aptos"/>
                <w:sz w:val="20"/>
                <w:szCs w:val="20"/>
              </w:rPr>
              <w:t xml:space="preserve">120 to 123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24</w:t>
            </w:r>
          </w:p>
        </w:tc>
        <w:tc>
          <w:tcPr>
            <w:tcW w:w="2750" w:type="pct"/>
            <w:tcMar>
              <w:top w:w="30" w:type="dxa"/>
              <w:left w:w="80" w:type="dxa"/>
              <w:bottom w:w="30" w:type="dxa"/>
              <w:right w:w="80" w:type="dxa"/>
            </w:tcMar>
          </w:tcPr>
          <w:p>
            <w:r>
              <w:rPr>
                <w:rFonts w:ascii="Aptos" w:eastAsia="Aptos" w:hAnsi="Aptos" w:cs="Aptos"/>
                <w:sz w:val="20"/>
                <w:szCs w:val="20"/>
              </w:rPr>
              <w:t xml:space="preserve">Counting trailers and turnaround in how long a screening needs</w:t>
            </w:r>
          </w:p>
        </w:tc>
        <w:tc>
          <w:tcPr>
            <w:tcW w:w="1800" w:type="pct"/>
            <w:tcMar>
              <w:top w:w="30" w:type="dxa"/>
              <w:left w:w="80" w:type="dxa"/>
              <w:bottom w:w="30" w:type="dxa"/>
              <w:right w:w="80" w:type="dxa"/>
            </w:tcMar>
          </w:tcPr>
          <w:p>
            <w:r>
              <w:rPr>
                <w:rFonts w:ascii="Aptos" w:eastAsia="Aptos" w:hAnsi="Aptos" w:cs="Aptos"/>
                <w:sz w:val="20"/>
                <w:szCs w:val="20"/>
              </w:rPr>
              <w:t xml:space="preserve">134, 135, 142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25</w:t>
            </w:r>
          </w:p>
        </w:tc>
        <w:tc>
          <w:tcPr>
            <w:tcW w:w="2750" w:type="pct"/>
            <w:tcMar>
              <w:top w:w="30" w:type="dxa"/>
              <w:left w:w="80" w:type="dxa"/>
              <w:bottom w:w="30" w:type="dxa"/>
              <w:right w:w="80" w:type="dxa"/>
            </w:tcMar>
          </w:tcPr>
          <w:p>
            <w:r>
              <w:rPr>
                <w:rFonts w:ascii="Aptos" w:eastAsia="Aptos" w:hAnsi="Aptos" w:cs="Aptos"/>
                <w:sz w:val="20"/>
                <w:szCs w:val="20"/>
              </w:rPr>
              <w:t xml:space="preserve">Suggesting the next available start time</w:t>
            </w:r>
          </w:p>
        </w:tc>
        <w:tc>
          <w:tcPr>
            <w:tcW w:w="1800" w:type="pct"/>
            <w:tcMar>
              <w:top w:w="30" w:type="dxa"/>
              <w:left w:w="80" w:type="dxa"/>
              <w:bottom w:w="30" w:type="dxa"/>
              <w:right w:w="80" w:type="dxa"/>
            </w:tcMar>
          </w:tcPr>
          <w:p>
            <w:r>
              <w:rPr>
                <w:rFonts w:ascii="Aptos" w:eastAsia="Aptos" w:hAnsi="Aptos" w:cs="Aptos"/>
                <w:sz w:val="20"/>
                <w:szCs w:val="20"/>
              </w:rPr>
              <w:t xml:space="preserve">136 to 138, 141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26</w:t>
            </w:r>
          </w:p>
        </w:tc>
        <w:tc>
          <w:tcPr>
            <w:tcW w:w="2750" w:type="pct"/>
            <w:tcMar>
              <w:top w:w="30" w:type="dxa"/>
              <w:left w:w="80" w:type="dxa"/>
              <w:bottom w:w="30" w:type="dxa"/>
              <w:right w:w="80" w:type="dxa"/>
            </w:tcMar>
          </w:tcPr>
          <w:p>
            <w:r>
              <w:rPr>
                <w:rFonts w:ascii="Aptos" w:eastAsia="Aptos" w:hAnsi="Aptos" w:cs="Aptos"/>
                <w:sz w:val="20"/>
                <w:szCs w:val="20"/>
              </w:rPr>
              <w:t xml:space="preserve">Rounding suggested start times to a sensible interval</w:t>
            </w:r>
          </w:p>
        </w:tc>
        <w:tc>
          <w:tcPr>
            <w:tcW w:w="1800" w:type="pct"/>
            <w:tcMar>
              <w:top w:w="30" w:type="dxa"/>
              <w:left w:w="80" w:type="dxa"/>
              <w:bottom w:w="30" w:type="dxa"/>
              <w:right w:w="80" w:type="dxa"/>
            </w:tcMar>
          </w:tcPr>
          <w:p>
            <w:r>
              <w:rPr>
                <w:rFonts w:ascii="Aptos" w:eastAsia="Aptos" w:hAnsi="Aptos" w:cs="Aptos"/>
                <w:sz w:val="20"/>
                <w:szCs w:val="20"/>
              </w:rPr>
              <w:t xml:space="preserve">138 to 140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27</w:t>
            </w:r>
          </w:p>
        </w:tc>
        <w:tc>
          <w:tcPr>
            <w:tcW w:w="2750" w:type="pct"/>
            <w:tcMar>
              <w:top w:w="30" w:type="dxa"/>
              <w:left w:w="80" w:type="dxa"/>
              <w:bottom w:w="30" w:type="dxa"/>
              <w:right w:w="80" w:type="dxa"/>
            </w:tcMar>
          </w:tcPr>
          <w:p>
            <w:r>
              <w:rPr>
                <w:rFonts w:ascii="Aptos" w:eastAsia="Aptos" w:hAnsi="Aptos" w:cs="Aptos"/>
                <w:sz w:val="20"/>
                <w:szCs w:val="20"/>
              </w:rPr>
              <w:t xml:space="preserve">Scheduling a film across a range of dates or a whole day</w:t>
            </w:r>
          </w:p>
        </w:tc>
        <w:tc>
          <w:tcPr>
            <w:tcW w:w="1800" w:type="pct"/>
            <w:tcMar>
              <w:top w:w="30" w:type="dxa"/>
              <w:left w:w="80" w:type="dxa"/>
              <w:bottom w:w="30" w:type="dxa"/>
              <w:right w:w="80" w:type="dxa"/>
            </w:tcMar>
          </w:tcPr>
          <w:p>
            <w:r>
              <w:rPr>
                <w:rFonts w:ascii="Aptos" w:eastAsia="Aptos" w:hAnsi="Aptos" w:cs="Aptos"/>
                <w:sz w:val="20"/>
                <w:szCs w:val="20"/>
              </w:rPr>
              <w:t xml:space="preserve">143 to 149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28</w:t>
            </w:r>
          </w:p>
        </w:tc>
        <w:tc>
          <w:tcPr>
            <w:tcW w:w="2750" w:type="pct"/>
            <w:tcMar>
              <w:top w:w="30" w:type="dxa"/>
              <w:left w:w="80" w:type="dxa"/>
              <w:bottom w:w="30" w:type="dxa"/>
              <w:right w:w="80" w:type="dxa"/>
            </w:tcMar>
          </w:tcPr>
          <w:p>
            <w:r>
              <w:rPr>
                <w:rFonts w:ascii="Aptos" w:eastAsia="Aptos" w:hAnsi="Aptos" w:cs="Aptos"/>
                <w:sz w:val="20"/>
                <w:szCs w:val="20"/>
              </w:rPr>
              <w:t xml:space="preserve">Cancelling a screening that has sold tickets</w:t>
            </w:r>
          </w:p>
        </w:tc>
        <w:tc>
          <w:tcPr>
            <w:tcW w:w="1800" w:type="pct"/>
            <w:tcMar>
              <w:top w:w="30" w:type="dxa"/>
              <w:left w:w="80" w:type="dxa"/>
              <w:bottom w:w="30" w:type="dxa"/>
              <w:right w:w="80" w:type="dxa"/>
            </w:tcMar>
          </w:tcPr>
          <w:p>
            <w:r>
              <w:rPr>
                <w:rFonts w:ascii="Aptos" w:eastAsia="Aptos" w:hAnsi="Aptos" w:cs="Aptos"/>
                <w:sz w:val="20"/>
                <w:szCs w:val="20"/>
              </w:rPr>
              <w:t xml:space="preserve">150 to 156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29</w:t>
            </w:r>
          </w:p>
        </w:tc>
        <w:tc>
          <w:tcPr>
            <w:tcW w:w="2750" w:type="pct"/>
            <w:tcMar>
              <w:top w:w="30" w:type="dxa"/>
              <w:left w:w="80" w:type="dxa"/>
              <w:bottom w:w="30" w:type="dxa"/>
              <w:right w:w="80" w:type="dxa"/>
            </w:tcMar>
          </w:tcPr>
          <w:p>
            <w:r>
              <w:rPr>
                <w:rFonts w:ascii="Aptos" w:eastAsia="Aptos" w:hAnsi="Aptos" w:cs="Aptos"/>
                <w:sz w:val="20"/>
                <w:szCs w:val="20"/>
              </w:rPr>
              <w:t xml:space="preserve">Withdrawing a screen or a food item without deleting it</w:t>
            </w:r>
          </w:p>
        </w:tc>
        <w:tc>
          <w:tcPr>
            <w:tcW w:w="1800" w:type="pct"/>
            <w:tcMar>
              <w:top w:w="30" w:type="dxa"/>
              <w:left w:w="80" w:type="dxa"/>
              <w:bottom w:w="30" w:type="dxa"/>
              <w:right w:w="80" w:type="dxa"/>
            </w:tcMar>
          </w:tcPr>
          <w:p>
            <w:r>
              <w:rPr>
                <w:rFonts w:ascii="Aptos" w:eastAsia="Aptos" w:hAnsi="Aptos" w:cs="Aptos"/>
                <w:sz w:val="20"/>
                <w:szCs w:val="20"/>
              </w:rPr>
              <w:t xml:space="preserve">157 to 162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30</w:t>
            </w:r>
          </w:p>
        </w:tc>
        <w:tc>
          <w:tcPr>
            <w:tcW w:w="2750" w:type="pct"/>
            <w:tcMar>
              <w:top w:w="30" w:type="dxa"/>
              <w:left w:w="80" w:type="dxa"/>
              <w:bottom w:w="30" w:type="dxa"/>
              <w:right w:w="80" w:type="dxa"/>
            </w:tcMar>
          </w:tcPr>
          <w:p>
            <w:r>
              <w:rPr>
                <w:rFonts w:ascii="Aptos" w:eastAsia="Aptos" w:hAnsi="Aptos" w:cs="Aptos"/>
                <w:sz w:val="20"/>
                <w:szCs w:val="20"/>
              </w:rPr>
              <w:t xml:space="preserve">Breaking sales down by film, screening, screen, day, item and staff</w:t>
            </w:r>
          </w:p>
        </w:tc>
        <w:tc>
          <w:tcPr>
            <w:tcW w:w="1800" w:type="pct"/>
            <w:tcMar>
              <w:top w:w="30" w:type="dxa"/>
              <w:left w:w="80" w:type="dxa"/>
              <w:bottom w:w="30" w:type="dxa"/>
              <w:right w:w="80" w:type="dxa"/>
            </w:tcMar>
          </w:tcPr>
          <w:p>
            <w:r>
              <w:rPr>
                <w:rFonts w:ascii="Aptos" w:eastAsia="Aptos" w:hAnsi="Aptos" w:cs="Aptos"/>
                <w:sz w:val="20"/>
                <w:szCs w:val="20"/>
              </w:rPr>
              <w:t xml:space="preserve">163 to 171, 175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31</w:t>
            </w:r>
          </w:p>
        </w:tc>
        <w:tc>
          <w:tcPr>
            <w:tcW w:w="2750" w:type="pct"/>
            <w:tcMar>
              <w:top w:w="30" w:type="dxa"/>
              <w:left w:w="80" w:type="dxa"/>
              <w:bottom w:w="30" w:type="dxa"/>
              <w:right w:w="80" w:type="dxa"/>
            </w:tcMar>
          </w:tcPr>
          <w:p>
            <w:r>
              <w:rPr>
                <w:rFonts w:ascii="Aptos" w:eastAsia="Aptos" w:hAnsi="Aptos" w:cs="Aptos"/>
                <w:sz w:val="20"/>
                <w:szCs w:val="20"/>
              </w:rPr>
              <w:t xml:space="preserve">Measuring a report by booking date or by screening date</w:t>
            </w:r>
          </w:p>
        </w:tc>
        <w:tc>
          <w:tcPr>
            <w:tcW w:w="1800" w:type="pct"/>
            <w:tcMar>
              <w:top w:w="30" w:type="dxa"/>
              <w:left w:w="80" w:type="dxa"/>
              <w:bottom w:w="30" w:type="dxa"/>
              <w:right w:w="80" w:type="dxa"/>
            </w:tcMar>
          </w:tcPr>
          <w:p>
            <w:r>
              <w:rPr>
                <w:rFonts w:ascii="Aptos" w:eastAsia="Aptos" w:hAnsi="Aptos" w:cs="Aptos"/>
                <w:sz w:val="20"/>
                <w:szCs w:val="20"/>
              </w:rPr>
              <w:t xml:space="preserve">172 to 174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32</w:t>
            </w:r>
          </w:p>
        </w:tc>
        <w:tc>
          <w:tcPr>
            <w:tcW w:w="2750" w:type="pct"/>
            <w:tcMar>
              <w:top w:w="30" w:type="dxa"/>
              <w:left w:w="80" w:type="dxa"/>
              <w:bottom w:w="30" w:type="dxa"/>
              <w:right w:w="80" w:type="dxa"/>
            </w:tcMar>
          </w:tcPr>
          <w:p>
            <w:r>
              <w:rPr>
                <w:rFonts w:ascii="Aptos" w:eastAsia="Aptos" w:hAnsi="Aptos" w:cs="Aptos"/>
                <w:sz w:val="20"/>
                <w:szCs w:val="20"/>
              </w:rPr>
              <w:t xml:space="preserve">Exporting a list or report to a file</w:t>
            </w:r>
          </w:p>
        </w:tc>
        <w:tc>
          <w:tcPr>
            <w:tcW w:w="1800" w:type="pct"/>
            <w:tcMar>
              <w:top w:w="30" w:type="dxa"/>
              <w:left w:w="80" w:type="dxa"/>
              <w:bottom w:w="30" w:type="dxa"/>
              <w:right w:w="80" w:type="dxa"/>
            </w:tcMar>
          </w:tcPr>
          <w:p>
            <w:r>
              <w:rPr>
                <w:rFonts w:ascii="Aptos" w:eastAsia="Aptos" w:hAnsi="Aptos" w:cs="Aptos"/>
                <w:sz w:val="20"/>
                <w:szCs w:val="20"/>
              </w:rPr>
              <w:t xml:space="preserve">75, 176 to 180,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33</w:t>
            </w:r>
          </w:p>
        </w:tc>
        <w:tc>
          <w:tcPr>
            <w:tcW w:w="2750" w:type="pct"/>
            <w:tcMar>
              <w:top w:w="30" w:type="dxa"/>
              <w:left w:w="80" w:type="dxa"/>
              <w:bottom w:w="30" w:type="dxa"/>
              <w:right w:w="80" w:type="dxa"/>
            </w:tcMar>
          </w:tcPr>
          <w:p>
            <w:r>
              <w:rPr>
                <w:rFonts w:ascii="Aptos" w:eastAsia="Aptos" w:hAnsi="Aptos" w:cs="Aptos"/>
                <w:sz w:val="20"/>
                <w:szCs w:val="20"/>
              </w:rPr>
              <w:t xml:space="preserve">Importing films in bulk from a data file</w:t>
            </w:r>
          </w:p>
        </w:tc>
        <w:tc>
          <w:tcPr>
            <w:tcW w:w="1800" w:type="pct"/>
            <w:tcMar>
              <w:top w:w="30" w:type="dxa"/>
              <w:left w:w="80" w:type="dxa"/>
              <w:bottom w:w="30" w:type="dxa"/>
              <w:right w:w="80" w:type="dxa"/>
            </w:tcMar>
          </w:tcPr>
          <w:p>
            <w:r>
              <w:rPr>
                <w:rFonts w:ascii="Aptos" w:eastAsia="Aptos" w:hAnsi="Aptos" w:cs="Aptos"/>
                <w:sz w:val="20"/>
                <w:szCs w:val="20"/>
              </w:rPr>
              <w:t xml:space="preserve">181 to 188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34</w:t>
            </w:r>
          </w:p>
        </w:tc>
        <w:tc>
          <w:tcPr>
            <w:tcW w:w="2750" w:type="pct"/>
            <w:tcMar>
              <w:top w:w="30" w:type="dxa"/>
              <w:left w:w="80" w:type="dxa"/>
              <w:bottom w:w="30" w:type="dxa"/>
              <w:right w:w="80" w:type="dxa"/>
            </w:tcMar>
          </w:tcPr>
          <w:p>
            <w:r>
              <w:rPr>
                <w:rFonts w:ascii="Aptos" w:eastAsia="Aptos" w:hAnsi="Aptos" w:cs="Aptos"/>
                <w:sz w:val="20"/>
                <w:szCs w:val="20"/>
              </w:rPr>
              <w:t xml:space="preserve">Storing and displaying a poster against a film</w:t>
            </w:r>
          </w:p>
        </w:tc>
        <w:tc>
          <w:tcPr>
            <w:tcW w:w="1800" w:type="pct"/>
            <w:tcMar>
              <w:top w:w="30" w:type="dxa"/>
              <w:left w:w="80" w:type="dxa"/>
              <w:bottom w:w="30" w:type="dxa"/>
              <w:right w:w="80" w:type="dxa"/>
            </w:tcMar>
          </w:tcPr>
          <w:p>
            <w:r>
              <w:rPr>
                <w:rFonts w:ascii="Aptos" w:eastAsia="Aptos" w:hAnsi="Aptos" w:cs="Aptos"/>
                <w:sz w:val="20"/>
                <w:szCs w:val="20"/>
              </w:rPr>
              <w:t xml:space="preserve">189 to 195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35</w:t>
            </w:r>
          </w:p>
        </w:tc>
        <w:tc>
          <w:tcPr>
            <w:tcW w:w="2750" w:type="pct"/>
            <w:tcMar>
              <w:top w:w="30" w:type="dxa"/>
              <w:left w:w="80" w:type="dxa"/>
              <w:bottom w:w="30" w:type="dxa"/>
              <w:right w:w="80" w:type="dxa"/>
            </w:tcMar>
          </w:tcPr>
          <w:p>
            <w:r>
              <w:rPr>
                <w:rFonts w:ascii="Aptos" w:eastAsia="Aptos" w:hAnsi="Aptos" w:cs="Aptos"/>
                <w:sz w:val="20"/>
                <w:szCs w:val="20"/>
              </w:rPr>
              <w:t xml:space="preserve">Changing a password from inside the program</w:t>
            </w:r>
          </w:p>
        </w:tc>
        <w:tc>
          <w:tcPr>
            <w:tcW w:w="1800" w:type="pct"/>
            <w:tcMar>
              <w:top w:w="30" w:type="dxa"/>
              <w:left w:w="80" w:type="dxa"/>
              <w:bottom w:w="30" w:type="dxa"/>
              <w:right w:w="80" w:type="dxa"/>
            </w:tcMar>
          </w:tcPr>
          <w:p>
            <w:r>
              <w:rPr>
                <w:rFonts w:ascii="Aptos" w:eastAsia="Aptos" w:hAnsi="Aptos" w:cs="Aptos"/>
                <w:sz w:val="20"/>
                <w:szCs w:val="20"/>
              </w:rPr>
              <w:t xml:space="preserve">196 to 202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36</w:t>
            </w:r>
          </w:p>
        </w:tc>
        <w:tc>
          <w:tcPr>
            <w:tcW w:w="2750" w:type="pct"/>
            <w:tcMar>
              <w:top w:w="30" w:type="dxa"/>
              <w:left w:w="80" w:type="dxa"/>
              <w:bottom w:w="30" w:type="dxa"/>
              <w:right w:w="80" w:type="dxa"/>
            </w:tcMar>
          </w:tcPr>
          <w:p>
            <w:r>
              <w:rPr>
                <w:rFonts w:ascii="Aptos" w:eastAsia="Aptos" w:hAnsi="Aptos" w:cs="Aptos"/>
                <w:sz w:val="20"/>
                <w:szCs w:val="20"/>
              </w:rPr>
              <w:t xml:space="preserve">Creating a backup, and preventing staff from doing so</w:t>
            </w:r>
          </w:p>
        </w:tc>
        <w:tc>
          <w:tcPr>
            <w:tcW w:w="1800" w:type="pct"/>
            <w:tcMar>
              <w:top w:w="30" w:type="dxa"/>
              <w:left w:w="80" w:type="dxa"/>
              <w:bottom w:w="30" w:type="dxa"/>
              <w:right w:w="80" w:type="dxa"/>
            </w:tcMar>
          </w:tcPr>
          <w:p>
            <w:r>
              <w:rPr>
                <w:rFonts w:ascii="Aptos" w:eastAsia="Aptos" w:hAnsi="Aptos" w:cs="Aptos"/>
                <w:sz w:val="20"/>
                <w:szCs w:val="20"/>
              </w:rPr>
              <w:t xml:space="preserve">203 to 207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37</w:t>
            </w:r>
          </w:p>
        </w:tc>
        <w:tc>
          <w:tcPr>
            <w:tcW w:w="2750" w:type="pct"/>
            <w:tcMar>
              <w:top w:w="30" w:type="dxa"/>
              <w:left w:w="80" w:type="dxa"/>
              <w:bottom w:w="30" w:type="dxa"/>
              <w:right w:w="80" w:type="dxa"/>
            </w:tcMar>
          </w:tcPr>
          <w:p>
            <w:r>
              <w:rPr>
                <w:rFonts w:ascii="Aptos" w:eastAsia="Aptos" w:hAnsi="Aptos" w:cs="Aptos"/>
                <w:sz w:val="20"/>
                <w:szCs w:val="20"/>
              </w:rPr>
              <w:t xml:space="preserve">Recording who took each sale and letting users see their own</w:t>
            </w:r>
          </w:p>
        </w:tc>
        <w:tc>
          <w:tcPr>
            <w:tcW w:w="1800" w:type="pct"/>
            <w:tcMar>
              <w:top w:w="30" w:type="dxa"/>
              <w:left w:w="80" w:type="dxa"/>
              <w:bottom w:w="30" w:type="dxa"/>
              <w:right w:w="80" w:type="dxa"/>
            </w:tcMar>
          </w:tcPr>
          <w:p>
            <w:r>
              <w:rPr>
                <w:rFonts w:ascii="Aptos" w:eastAsia="Aptos" w:hAnsi="Aptos" w:cs="Aptos"/>
                <w:sz w:val="20"/>
                <w:szCs w:val="20"/>
              </w:rPr>
              <w:t xml:space="preserve">208 to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38</w:t>
            </w:r>
          </w:p>
        </w:tc>
        <w:tc>
          <w:tcPr>
            <w:tcW w:w="2750" w:type="pct"/>
            <w:tcMar>
              <w:top w:w="30" w:type="dxa"/>
              <w:left w:w="80" w:type="dxa"/>
              <w:bottom w:w="30" w:type="dxa"/>
              <w:right w:w="80" w:type="dxa"/>
            </w:tcMar>
          </w:tcPr>
          <w:p>
            <w:r>
              <w:rPr>
                <w:rFonts w:ascii="Aptos" w:eastAsia="Aptos" w:hAnsi="Aptos" w:cs="Aptos"/>
                <w:sz w:val="20"/>
                <w:szCs w:val="20"/>
              </w:rPr>
              <w:t xml:space="preserve">Preventing the kiosk being used to reach staff functions</w:t>
            </w:r>
          </w:p>
        </w:tc>
        <w:tc>
          <w:tcPr>
            <w:tcW w:w="1800" w:type="pct"/>
            <w:tcMar>
              <w:top w:w="30" w:type="dxa"/>
              <w:left w:w="80" w:type="dxa"/>
              <w:bottom w:w="30" w:type="dxa"/>
              <w:right w:w="80" w:type="dxa"/>
            </w:tcMar>
          </w:tcPr>
          <w:p>
            <w:r>
              <w:rPr>
                <w:rFonts w:ascii="Aptos" w:eastAsia="Aptos" w:hAnsi="Aptos" w:cs="Aptos"/>
                <w:sz w:val="20"/>
                <w:szCs w:val="20"/>
              </w:rPr>
              <w:t xml:space="preserve">218 to 220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39</w:t>
            </w:r>
          </w:p>
        </w:tc>
        <w:tc>
          <w:tcPr>
            <w:tcW w:w="2750" w:type="pct"/>
            <w:tcMar>
              <w:top w:w="30" w:type="dxa"/>
              <w:left w:w="80" w:type="dxa"/>
              <w:bottom w:w="30" w:type="dxa"/>
              <w:right w:w="80" w:type="dxa"/>
            </w:tcMar>
          </w:tcPr>
          <w:p>
            <w:r>
              <w:rPr>
                <w:rFonts w:ascii="Aptos" w:eastAsia="Aptos" w:hAnsi="Aptos" w:cs="Aptos"/>
                <w:sz w:val="20"/>
                <w:szCs w:val="20"/>
              </w:rPr>
              <w:t xml:space="preserve">A log with users, severity and searching</w:t>
            </w:r>
          </w:p>
        </w:tc>
        <w:tc>
          <w:tcPr>
            <w:tcW w:w="1800" w:type="pct"/>
            <w:tcMar>
              <w:top w:w="30" w:type="dxa"/>
              <w:left w:w="80" w:type="dxa"/>
              <w:bottom w:w="30" w:type="dxa"/>
              <w:right w:w="80" w:type="dxa"/>
            </w:tcMar>
          </w:tcPr>
          <w:p>
            <w:r>
              <w:rPr>
                <w:rFonts w:ascii="Aptos" w:eastAsia="Aptos" w:hAnsi="Aptos" w:cs="Aptos"/>
                <w:sz w:val="20"/>
                <w:szCs w:val="20"/>
              </w:rPr>
              <w:t xml:space="preserve">221 to 228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40</w:t>
            </w:r>
          </w:p>
        </w:tc>
        <w:tc>
          <w:tcPr>
            <w:tcW w:w="2750" w:type="pct"/>
            <w:tcMar>
              <w:top w:w="30" w:type="dxa"/>
              <w:left w:w="80" w:type="dxa"/>
              <w:bottom w:w="30" w:type="dxa"/>
              <w:right w:w="80" w:type="dxa"/>
            </w:tcMar>
          </w:tcPr>
          <w:p>
            <w:r>
              <w:rPr>
                <w:rFonts w:ascii="Aptos" w:eastAsia="Aptos" w:hAnsi="Aptos" w:cs="Aptos"/>
                <w:sz w:val="20"/>
                <w:szCs w:val="20"/>
              </w:rPr>
              <w:t xml:space="preserve">Holding configurable values in the database</w:t>
            </w:r>
          </w:p>
        </w:tc>
        <w:tc>
          <w:tcPr>
            <w:tcW w:w="1800" w:type="pct"/>
            <w:tcMar>
              <w:top w:w="30" w:type="dxa"/>
              <w:left w:w="80" w:type="dxa"/>
              <w:bottom w:w="30" w:type="dxa"/>
              <w:right w:w="80" w:type="dxa"/>
            </w:tcMar>
          </w:tcPr>
          <w:p>
            <w:r>
              <w:rPr>
                <w:rFonts w:ascii="Aptos" w:eastAsia="Aptos" w:hAnsi="Aptos" w:cs="Aptos"/>
                <w:sz w:val="20"/>
                <w:szCs w:val="20"/>
              </w:rPr>
              <w:t xml:space="preserve">229 to 234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41</w:t>
            </w:r>
          </w:p>
        </w:tc>
        <w:tc>
          <w:tcPr>
            <w:tcW w:w="2750" w:type="pct"/>
            <w:tcMar>
              <w:top w:w="30" w:type="dxa"/>
              <w:left w:w="80" w:type="dxa"/>
              <w:bottom w:w="30" w:type="dxa"/>
              <w:right w:w="80" w:type="dxa"/>
            </w:tcMar>
          </w:tcPr>
          <w:p>
            <w:r>
              <w:rPr>
                <w:rFonts w:ascii="Aptos" w:eastAsia="Aptos" w:hAnsi="Aptos" w:cs="Aptos"/>
                <w:sz w:val="20"/>
                <w:szCs w:val="20"/>
              </w:rPr>
              <w:t xml:space="preserve">A light and a dark colour scheme remembered per user</w:t>
            </w:r>
          </w:p>
        </w:tc>
        <w:tc>
          <w:tcPr>
            <w:tcW w:w="1800" w:type="pct"/>
            <w:tcMar>
              <w:top w:w="30" w:type="dxa"/>
              <w:left w:w="80" w:type="dxa"/>
              <w:bottom w:w="30" w:type="dxa"/>
              <w:right w:w="80" w:type="dxa"/>
            </w:tcMar>
          </w:tcPr>
          <w:p>
            <w:r>
              <w:rPr>
                <w:rFonts w:ascii="Aptos" w:eastAsia="Aptos" w:hAnsi="Aptos" w:cs="Aptos"/>
                <w:sz w:val="20"/>
                <w:szCs w:val="20"/>
              </w:rPr>
              <w:t xml:space="preserve">235 to 240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42</w:t>
            </w:r>
          </w:p>
        </w:tc>
        <w:tc>
          <w:tcPr>
            <w:tcW w:w="2750" w:type="pct"/>
            <w:tcMar>
              <w:top w:w="30" w:type="dxa"/>
              <w:left w:w="80" w:type="dxa"/>
              <w:bottom w:w="30" w:type="dxa"/>
              <w:right w:w="80" w:type="dxa"/>
            </w:tcMar>
          </w:tcPr>
          <w:p>
            <w:r>
              <w:rPr>
                <w:rFonts w:ascii="Aptos" w:eastAsia="Aptos" w:hAnsi="Aptos" w:cs="Aptos"/>
                <w:sz w:val="20"/>
                <w:szCs w:val="20"/>
              </w:rPr>
              <w:t xml:space="preserve">A main menu that shows information relevant to the role</w:t>
            </w:r>
          </w:p>
        </w:tc>
        <w:tc>
          <w:tcPr>
            <w:tcW w:w="1800" w:type="pct"/>
            <w:tcMar>
              <w:top w:w="30" w:type="dxa"/>
              <w:left w:w="80" w:type="dxa"/>
              <w:bottom w:w="30" w:type="dxa"/>
              <w:right w:w="80" w:type="dxa"/>
            </w:tcMar>
          </w:tcPr>
          <w:p>
            <w:r>
              <w:rPr>
                <w:rFonts w:ascii="Aptos" w:eastAsia="Aptos" w:hAnsi="Aptos" w:cs="Aptos"/>
                <w:sz w:val="20"/>
                <w:szCs w:val="20"/>
              </w:rPr>
              <w:t xml:space="preserve">241 to 245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43</w:t>
            </w:r>
          </w:p>
        </w:tc>
        <w:tc>
          <w:tcPr>
            <w:tcW w:w="2750" w:type="pct"/>
            <w:tcMar>
              <w:top w:w="30" w:type="dxa"/>
              <w:left w:w="80" w:type="dxa"/>
              <w:bottom w:w="30" w:type="dxa"/>
              <w:right w:w="80" w:type="dxa"/>
            </w:tcMar>
          </w:tcPr>
          <w:p>
            <w:r>
              <w:rPr>
                <w:rFonts w:ascii="Aptos" w:eastAsia="Aptos" w:hAnsi="Aptos" w:cs="Aptos"/>
                <w:sz w:val="20"/>
                <w:szCs w:val="20"/>
              </w:rPr>
              <w:t xml:space="preserve">Warning before data is lost and confirming destructive actions</w:t>
            </w:r>
          </w:p>
        </w:tc>
        <w:tc>
          <w:tcPr>
            <w:tcW w:w="1800" w:type="pct"/>
            <w:tcMar>
              <w:top w:w="30" w:type="dxa"/>
              <w:left w:w="80" w:type="dxa"/>
              <w:bottom w:w="30" w:type="dxa"/>
              <w:right w:w="80" w:type="dxa"/>
            </w:tcMar>
          </w:tcPr>
          <w:p>
            <w:r>
              <w:rPr>
                <w:rFonts w:ascii="Aptos" w:eastAsia="Aptos" w:hAnsi="Aptos" w:cs="Aptos"/>
                <w:sz w:val="20"/>
                <w:szCs w:val="20"/>
              </w:rPr>
              <w:t xml:space="preserve">246 to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44</w:t>
            </w:r>
          </w:p>
        </w:tc>
        <w:tc>
          <w:tcPr>
            <w:tcW w:w="2750" w:type="pct"/>
            <w:tcMar>
              <w:top w:w="30" w:type="dxa"/>
              <w:left w:w="80" w:type="dxa"/>
              <w:bottom w:w="30" w:type="dxa"/>
              <w:right w:w="80" w:type="dxa"/>
            </w:tcMar>
          </w:tcPr>
          <w:p>
            <w:r>
              <w:rPr>
                <w:rFonts w:ascii="Aptos" w:eastAsia="Aptos" w:hAnsi="Aptos" w:cs="Aptos"/>
                <w:sz w:val="20"/>
                <w:szCs w:val="20"/>
              </w:rPr>
              <w:t xml:space="preserve">Preventing ambiguous duplicates and protecting dependent records</w:t>
            </w:r>
          </w:p>
        </w:tc>
        <w:tc>
          <w:tcPr>
            <w:tcW w:w="1800" w:type="pct"/>
            <w:tcMar>
              <w:top w:w="30" w:type="dxa"/>
              <w:left w:w="80" w:type="dxa"/>
              <w:bottom w:w="30" w:type="dxa"/>
              <w:right w:w="80" w:type="dxa"/>
            </w:tcMar>
          </w:tcPr>
          <w:p>
            <w:r>
              <w:rPr>
                <w:rFonts w:ascii="Aptos" w:eastAsia="Aptos" w:hAnsi="Aptos" w:cs="Aptos"/>
                <w:sz w:val="20"/>
                <w:szCs w:val="20"/>
              </w:rPr>
              <w:t xml:space="preserve">9, 22, 62, 252 to 260</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Results</w:t>
      </w:r>
    </w:p>
    <w:p>
      <w:r>
        <w:rPr>
          <w:rFonts w:ascii="Aptos" w:eastAsia="Aptos" w:hAnsi="Aptos" w:cs="Aptos"/>
        </w:rPr>
        <w:t xml:space="preserve">The tables below are where the outcome of each test is recorded as the plan is carried out. The actual result is written in the same style as the expected result, using the exact figure or the exact wording that appeared, so that the two can be compared directly. A test is only marked as a pass where the actual result matches the expected result in full. The evidence column names the screenshot or the table view that goes with the test, so that each result can be traced back to what was actually seen rather than resting on the claim that it passed.</w:t>
      </w:r>
    </w:p>
    <w:p>
      <w:r>
        <w:rPr>
          <w:rFonts w:ascii="Aptos" w:eastAsia="Aptos" w:hAnsi="Aptos" w:cs="Aptos"/>
        </w:rPr>
        <w:t xml:space="preserve">Where a test failed, what was done about it is written in the re-test table at the end rather than the original row being overwritten, because the record of what went wrong and how it was fixed is worth more than a table with nothing but passes in it.</w:t>
      </w:r>
    </w:p>
    <w:p>
      <w:pPr>
        <w:pStyle w:val="Heading3"/>
      </w:pPr>
      <w:r>
        <w:rPr>
          <w:rFonts w:ascii="Aptos Display" w:eastAsia="Aptos Display" w:hAnsi="Aptos Display" w:cs="Aptos Display"/>
          <w:b/>
          <w:bCs/>
          <w:color w:val="000000"/>
        </w:rPr>
        <w:t xml:space="preserve">Results for tests 1 to 40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