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33: Importing Films from a Data File</w:t>
      </w:r>
    </w:p>
    <w:p>
      <w:r>
        <w:rPr>
          <w:rFonts w:ascii="Aptos" w:eastAsia="Aptos" w:hAnsi="Aptos" w:cs="Aptos"/>
        </w:rPr>
        <w:t xml:space="preserve">Typing a film catalogue in by hand is slow and error prone, so films can be imported in bulk from the IMDb data file. These tests use a copy of that file. The import has to cope with a very large file, with films that are already on the system and with a file that is not what it claims to be.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1850" w:type="pct"/>
            <w:tcMar>
              <w:top w:w="30" w:type="dxa"/>
              <w:left w:w="80" w:type="dxa"/>
              <w:bottom w:w="30" w:type="dxa"/>
              <w:right w:w="80" w:type="dxa"/>
            </w:tcMar>
          </w:tcPr>
          <w:p>
            <w:r>
              <w:rPr>
                <w:rFonts w:ascii="Aptos" w:eastAsia="Aptos" w:hAnsi="Aptos" w:cs="Aptos"/>
                <w:sz w:val="20"/>
                <w:szCs w:val="20"/>
              </w:rPr>
              <w:t xml:space="preserve">Press Import without choosing a file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“Choose the IMDb data file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a title, then press Import without ticking anything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“Tick the films you want to import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Dune, tick Dune from 2021 and press Import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is added to tblFilm with its title, year, duration and genres filled in from the file rather than typed 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1850" w:type="pct"/>
            <w:tcMar>
              <w:top w:w="30" w:type="dxa"/>
              <w:left w:w="80" w:type="dxa"/>
              <w:bottom w:w="30" w:type="dxa"/>
              <w:right w:w="80" w:type="dxa"/>
            </w:tcMar>
          </w:tcPr>
          <w:p>
            <w:r>
              <w:rPr>
                <w:rFonts w:ascii="Aptos" w:eastAsia="Aptos" w:hAnsi="Aptos" w:cs="Aptos"/>
                <w:sz w:val="20"/>
                <w:szCs w:val="20"/>
              </w:rPr>
              <w:t xml:space="preserve">Search with a year of twenty rather than a number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search is refused and a message appears stating “The year has to be a number, or leave it empty for every year”.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1850" w:type="pct"/>
            <w:tcMar>
              <w:top w:w="30" w:type="dxa"/>
              <w:left w:w="80" w:type="dxa"/>
              <w:bottom w:w="30" w:type="dxa"/>
              <w:right w:w="80" w:type="dxa"/>
            </w:tcMar>
          </w:tcPr>
          <w:p>
            <w:r>
              <w:rPr>
                <w:rFonts w:ascii="Aptos" w:eastAsia="Aptos" w:hAnsi="Aptos" w:cs="Aptos"/>
                <w:sz w:val="20"/>
                <w:szCs w:val="20"/>
              </w:rPr>
              <w:t xml:space="preserve">Import a film that is already on the system for that year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skipped rather than added a second time, and the message afterwards says how many were imported and how many were skipped.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1850" w:type="pct"/>
            <w:tcMar>
              <w:top w:w="30" w:type="dxa"/>
              <w:left w:w="80" w:type="dxa"/>
              <w:bottom w:w="30" w:type="dxa"/>
              <w:right w:w="80" w:type="dxa"/>
            </w:tcMar>
          </w:tcPr>
          <w:p>
            <w:r>
              <w:rPr>
                <w:rFonts w:ascii="Aptos" w:eastAsia="Aptos" w:hAnsi="Aptos" w:cs="Aptos"/>
                <w:sz w:val="20"/>
                <w:szCs w:val="20"/>
              </w:rPr>
              <w:t xml:space="preserve">Choose a file that is not the IMDb data file and try to search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explaining that the file could not be read, and the films already on the system are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try to open the Import Films screen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does not open and a message appears stating “Only a manager can import films”.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1850" w:type="pct"/>
            <w:tcMar>
              <w:top w:w="30" w:type="dxa"/>
              <w:left w:w="80" w:type="dxa"/>
              <w:bottom w:w="30" w:type="dxa"/>
              <w:right w:w="80" w:type="dxa"/>
            </w:tcMar>
          </w:tcPr>
          <w:p>
            <w:r>
              <w:rPr>
                <w:rFonts w:ascii="Aptos" w:eastAsia="Aptos" w:hAnsi="Aptos" w:cs="Aptos"/>
                <w:sz w:val="20"/>
                <w:szCs w:val="20"/>
              </w:rPr>
              <w:t xml:space="preserve">Import several films at once and time how long the search and the import take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and the import completes without the program appearing to have stopped responding, even though the source file holds a very large number of rows.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34: Storing a Poster Against a Film</w:t>
      </w:r>
    </w:p>
    <w:p>
      <w:r>
        <w:rPr>
          <w:rFonts w:ascii="Aptos" w:eastAsia="Aptos" w:hAnsi="Aptos" w:cs="Aptos"/>
        </w:rPr>
        <w:t xml:space="preserve">These tests check that a poster can be attached to a film both from a file and by looking it up online, and that the failures are handled rather than being allowed to crash the form.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1850" w:type="pct"/>
            <w:tcMar>
              <w:top w:w="30" w:type="dxa"/>
              <w:left w:w="80" w:type="dxa"/>
              <w:bottom w:w="30" w:type="dxa"/>
              <w:right w:w="80" w:type="dxa"/>
            </w:tcMar>
          </w:tcPr>
          <w:p>
            <w:r>
              <w:rPr>
                <w:rFonts w:ascii="Aptos" w:eastAsia="Aptos" w:hAnsi="Aptos" w:cs="Aptos"/>
                <w:sz w:val="20"/>
                <w:szCs w:val="20"/>
              </w:rPr>
              <w:t xml:space="preserve">Select a film, press Choose poster and pick a picture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shown on the form and stored against the film in tblFilm.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1850" w:type="pct"/>
            <w:tcMar>
              <w:top w:w="30" w:type="dxa"/>
              <w:left w:w="80" w:type="dxa"/>
              <w:bottom w:w="30" w:type="dxa"/>
              <w:right w:w="80" w:type="dxa"/>
            </w:tcMar>
          </w:tcPr>
          <w:p>
            <w:r>
              <w:rPr>
                <w:rFonts w:ascii="Aptos" w:eastAsia="Aptos" w:hAnsi="Aptos" w:cs="Aptos"/>
                <w:sz w:val="20"/>
                <w:szCs w:val="20"/>
              </w:rPr>
              <w:t xml:space="preserve">Look at that film wherever it is presented to a customer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displayed alongside the film rather than only on the films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with the title box empty</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fetched and a message appears stating “Type the film title in first, that is what TMDB is asked for.”.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1850" w:type="pct"/>
            <w:tcMar>
              <w:top w:w="30" w:type="dxa"/>
              <w:left w:w="80" w:type="dxa"/>
              <w:bottom w:w="30" w:type="dxa"/>
              <w:right w:w="80" w:type="dxa"/>
            </w:tcMar>
          </w:tcPr>
          <w:p>
            <w:r>
              <w:rPr>
                <w:rFonts w:ascii="Aptos" w:eastAsia="Aptos" w:hAnsi="Aptos" w:cs="Aptos"/>
                <w:sz w:val="20"/>
                <w:szCs w:val="20"/>
              </w:rPr>
              <w:t xml:space="preserve">Select Inception and press Fetch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looked up online, downloaded and stored against the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for a title that does not exist, such as Xanadu 9</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saying there is no poster for a film matching that title and year, and the film is left as it was.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1850" w:type="pct"/>
            <w:tcMar>
              <w:top w:w="30" w:type="dxa"/>
              <w:left w:w="80" w:type="dxa"/>
              <w:bottom w:w="30" w:type="dxa"/>
              <w:right w:w="80" w:type="dxa"/>
            </w:tcMar>
          </w:tcPr>
          <w:p>
            <w:r>
              <w:rPr>
                <w:rFonts w:ascii="Aptos" w:eastAsia="Aptos" w:hAnsi="Aptos" w:cs="Aptos"/>
                <w:sz w:val="20"/>
                <w:szCs w:val="20"/>
              </w:rPr>
              <w:t xml:space="preserve">Press Choose poster and pick a file that is not a picture, such as a text file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file could not be read as a picture.” and no poster is stored.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1850" w:type="pct"/>
            <w:tcMar>
              <w:top w:w="30" w:type="dxa"/>
              <w:left w:w="80" w:type="dxa"/>
              <w:bottom w:w="30" w:type="dxa"/>
              <w:right w:w="80" w:type="dxa"/>
            </w:tcMar>
          </w:tcPr>
          <w:p>
            <w:r>
              <w:rPr>
                <w:rFonts w:ascii="Aptos" w:eastAsia="Aptos" w:hAnsi="Aptos" w:cs="Aptos"/>
                <w:sz w:val="20"/>
                <w:szCs w:val="20"/>
              </w:rPr>
              <w:t xml:space="preserve">Select a film with a poster and press Remove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cleared from the film and the form shows it without one.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35: Changing a Password</w:t>
      </w:r>
    </w:p>
    <w:p>
      <w:r>
        <w:rPr>
          <w:rFonts w:ascii="Aptos" w:eastAsia="Aptos" w:hAnsi="Aptos" w:cs="Aptos"/>
        </w:rPr>
        <w:t xml:space="preserve">These tests check that a user can change their own password from inside the program, and that the checks around it hold.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1850" w:type="pct"/>
            <w:tcMar>
              <w:top w:w="30" w:type="dxa"/>
              <w:left w:w="80" w:type="dxa"/>
              <w:bottom w:w="30" w:type="dxa"/>
              <w:right w:w="80" w:type="dxa"/>
            </w:tcMar>
          </w:tcPr>
          <w:p>
            <w:r>
              <w:rPr>
                <w:rFonts w:ascii="Aptos" w:eastAsia="Aptos" w:hAnsi="Aptos" w:cs="Aptos"/>
                <w:sz w:val="20"/>
                <w:szCs w:val="20"/>
              </w:rPr>
              <w:t xml:space="preserve">Open the change password section, fill in only one of the three boxes and press Change password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“Please fill in all three password boxes.”.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1850" w:type="pct"/>
            <w:tcMar>
              <w:top w:w="30" w:type="dxa"/>
              <w:left w:w="80" w:type="dxa"/>
              <w:bottom w:w="30" w:type="dxa"/>
              <w:right w:w="80" w:type="dxa"/>
            </w:tcMar>
          </w:tcPr>
          <w:p>
            <w:r>
              <w:rPr>
                <w:rFonts w:ascii="Aptos" w:eastAsia="Aptos" w:hAnsi="Aptos" w:cs="Aptos"/>
                <w:sz w:val="20"/>
                <w:szCs w:val="20"/>
              </w:rPr>
              <w:t xml:space="preserve">Enter the wrong current password with a valid new password entered twice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current password is not correct.”, so somebody at an unattended machine cannot change the password without knowing the old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a new password of only 3 characters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saying the new password must be at least 6 characters, which is the minimum held in the 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1850" w:type="pct"/>
            <w:tcMar>
              <w:top w:w="30" w:type="dxa"/>
              <w:left w:w="80" w:type="dxa"/>
              <w:bottom w:w="30" w:type="dxa"/>
              <w:right w:w="80" w:type="dxa"/>
            </w:tcMar>
          </w:tcPr>
          <w:p>
            <w:r>
              <w:rPr>
                <w:rFonts w:ascii="Aptos" w:eastAsia="Aptos" w:hAnsi="Aptos" w:cs="Aptos"/>
                <w:sz w:val="20"/>
                <w:szCs w:val="20"/>
              </w:rPr>
              <w:t xml:space="preserve">Enter a new password of exactly 6 characters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password is changed, because 6 characters is the shortest the setting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two different new passwords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“The new passwords do not match.”.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1850" w:type="pct"/>
            <w:tcMar>
              <w:top w:w="30" w:type="dxa"/>
              <w:left w:w="80" w:type="dxa"/>
              <w:bottom w:w="30" w:type="dxa"/>
              <w:right w:w="80" w:type="dxa"/>
            </w:tcMar>
          </w:tcPr>
          <w:p>
            <w:r>
              <w:rPr>
                <w:rFonts w:ascii="Aptos" w:eastAsia="Aptos" w:hAnsi="Aptos" w:cs="Aptos"/>
                <w:sz w:val="20"/>
                <w:szCs w:val="20"/>
              </w:rPr>
              <w:t xml:space="preserve">Enter the current password as the new password as well</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new password must be different from your current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1850" w:type="pct"/>
            <w:tcMar>
              <w:top w:w="30" w:type="dxa"/>
              <w:left w:w="80" w:type="dxa"/>
              <w:bottom w:w="30" w:type="dxa"/>
              <w:right w:w="80" w:type="dxa"/>
            </w:tcMar>
          </w:tcPr>
          <w:p>
            <w:r>
              <w:rPr>
                <w:rFonts w:ascii="Aptos" w:eastAsia="Aptos" w:hAnsi="Aptos" w:cs="Aptos"/>
                <w:sz w:val="20"/>
                <w:szCs w:val="20"/>
              </w:rPr>
              <w:t xml:space="preserve">Change the password correctly, then log out and log back in with the new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message confirms the password has been changed, the new password works and the old password no longer does.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36: Backing Up the Database</w:t>
      </w:r>
    </w:p>
    <w:p>
      <w:r>
        <w:rPr>
          <w:rFonts w:ascii="Aptos" w:eastAsia="Aptos" w:hAnsi="Aptos" w:cs="Aptos"/>
        </w:rPr>
        <w:t xml:space="preserve">These tests check that a manager can take a backup from inside the program and that a member of staff cannot.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203</w:t>
            </w:r>
          </w:p>
        </w:tc>
        <w:tc>
          <w:tcPr>
            <w:tcW w:w="1850" w:type="pct"/>
            <w:tcMar>
              <w:top w:w="30" w:type="dxa"/>
              <w:left w:w="80" w:type="dxa"/>
              <w:bottom w:w="30" w:type="dxa"/>
              <w:right w:w="80" w:type="dxa"/>
            </w:tcMar>
          </w:tcPr>
          <w:p>
            <w:r>
              <w:rPr>
                <w:rFonts w:ascii="Aptos" w:eastAsia="Aptos" w:hAnsi="Aptos" w:cs="Aptos"/>
                <w:sz w:val="20"/>
                <w:szCs w:val="20"/>
              </w:rPr>
              <w:t xml:space="preserve">As a manager, press Create backup without choosing a folder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“Please choose a folder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204</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copy of the database is written into that folder with the date in its file name, and a message confirms where it was put.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205</w:t>
            </w:r>
          </w:p>
        </w:tc>
        <w:tc>
          <w:tcPr>
            <w:tcW w:w="1850" w:type="pct"/>
            <w:tcMar>
              <w:top w:w="30" w:type="dxa"/>
              <w:left w:w="80" w:type="dxa"/>
              <w:bottom w:w="30" w:type="dxa"/>
              <w:right w:w="80" w:type="dxa"/>
            </w:tcMar>
          </w:tcPr>
          <w:p>
            <w:r>
              <w:rPr>
                <w:rFonts w:ascii="Aptos" w:eastAsia="Aptos" w:hAnsi="Aptos" w:cs="Aptos"/>
                <w:sz w:val="20"/>
                <w:szCs w:val="20"/>
              </w:rPr>
              <w:t xml:space="preserve">Open the backup file in Access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opens as a working copy of the database with all of the tables and the data in them, so it is a real backup rather than an empty file.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206</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that has since been deleted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“That folder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for the backup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not available, so a member of staff cannot take a copy of the whole database away with them.</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37: Recording Who Took a Sale</w:t>
      </w:r>
    </w:p>
    <w:p>
      <w:r>
        <w:rPr>
          <w:rFonts w:ascii="Aptos" w:eastAsia="Aptos" w:hAnsi="Aptos" w:cs="Aptos"/>
        </w:rPr>
        <w:t xml:space="preserve">These tests check that every sale is recorded against the account that took it, and that a user can see their own activity but not anybody else's.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208</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take a sale, and 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carries the LoginID of the member of staff who took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209</w:t>
            </w:r>
          </w:p>
        </w:tc>
        <w:tc>
          <w:tcPr>
            <w:tcW w:w="1850" w:type="pct"/>
            <w:tcMar>
              <w:top w:w="30" w:type="dxa"/>
              <w:left w:w="80" w:type="dxa"/>
              <w:bottom w:w="30" w:type="dxa"/>
              <w:right w:w="80" w:type="dxa"/>
            </w:tcMar>
          </w:tcPr>
          <w:p>
            <w:r>
              <w:rPr>
                <w:rFonts w:ascii="Aptos" w:eastAsia="Aptos" w:hAnsi="Aptos" w:cs="Aptos"/>
                <w:sz w:val="20"/>
                <w:szCs w:val="20"/>
              </w:rPr>
              <w:t xml:space="preserve">Open My Account as that member of staff and look at the sales section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just taken is listed there, with what it was worth.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210</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and open My Account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own sales and own activity are listed, and there is no way from that screen to see anybody else's.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211</w:t>
            </w:r>
          </w:p>
        </w:tc>
        <w:tc>
          <w:tcPr>
            <w:tcW w:w="1850" w:type="pct"/>
            <w:tcMar>
              <w:top w:w="30" w:type="dxa"/>
              <w:left w:w="80" w:type="dxa"/>
              <w:bottom w:w="30" w:type="dxa"/>
              <w:right w:w="80" w:type="dxa"/>
            </w:tcMar>
          </w:tcPr>
          <w:p>
            <w:r>
              <w:rPr>
                <w:rFonts w:ascii="Aptos" w:eastAsia="Aptos" w:hAnsi="Aptos" w:cs="Aptos"/>
                <w:sz w:val="20"/>
                <w:szCs w:val="20"/>
              </w:rPr>
              <w:t xml:space="preserve">As a manager, run the sales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account appears with the tickets and takings it took, so the manager can see everybody's figures while a member of staff can only see their 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212</w:t>
            </w:r>
          </w:p>
        </w:tc>
        <w:tc>
          <w:tcPr>
            <w:tcW w:w="1850" w:type="pct"/>
            <w:tcMar>
              <w:top w:w="30" w:type="dxa"/>
              <w:left w:w="80" w:type="dxa"/>
              <w:bottom w:w="30" w:type="dxa"/>
              <w:right w:w="80" w:type="dxa"/>
            </w:tcMar>
          </w:tcPr>
          <w:p>
            <w:r>
              <w:rPr>
                <w:rFonts w:ascii="Aptos" w:eastAsia="Aptos" w:hAnsi="Aptos" w:cs="Aptos"/>
                <w:sz w:val="20"/>
                <w:szCs w:val="20"/>
              </w:rPr>
              <w:t xml:space="preserve">Press Export on the My Account activity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of that user's own activity is created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4 and 38: The Customer Kiosk</w:t>
      </w:r>
    </w:p>
    <w:p>
      <w:r>
        <w:rPr>
          <w:rFonts w:ascii="Aptos" w:eastAsia="Aptos" w:hAnsi="Aptos" w:cs="Aptos"/>
        </w:rPr>
        <w:t xml:space="preserve">The kiosk is the customer facing side of the system and is entirely post-prototype work. Objective 4 covers a customer being able to buy a ticket without help, and objective 38 covers the kiosk not being a way into the rest of the system. The two are tested together because they are the same screen.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213</w:t>
            </w:r>
          </w:p>
        </w:tc>
        <w:tc>
          <w:tcPr>
            <w:tcW w:w="1850" w:type="pct"/>
            <w:tcMar>
              <w:top w:w="30" w:type="dxa"/>
              <w:left w:w="80" w:type="dxa"/>
              <w:bottom w:w="30" w:type="dxa"/>
              <w:right w:w="80" w:type="dxa"/>
            </w:tcMar>
          </w:tcPr>
          <w:p>
            <w:r>
              <w:rPr>
                <w:rFonts w:ascii="Aptos" w:eastAsia="Aptos" w:hAnsi="Aptos" w:cs="Aptos"/>
                <w:sz w:val="20"/>
                <w:szCs w:val="20"/>
              </w:rPr>
              <w:t xml:space="preserve">Put the machine into kiosk mode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opens full screen showing the films that are on, and the staff menu is no longer reachable behind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214</w:t>
            </w:r>
          </w:p>
        </w:tc>
        <w:tc>
          <w:tcPr>
            <w:tcW w:w="1850" w:type="pct"/>
            <w:tcMar>
              <w:top w:w="30" w:type="dxa"/>
              <w:left w:w="80" w:type="dxa"/>
              <w:bottom w:w="30" w:type="dxa"/>
              <w:right w:w="80" w:type="dxa"/>
            </w:tcMar>
          </w:tcPr>
          <w:p>
            <w:r>
              <w:rPr>
                <w:rFonts w:ascii="Aptos" w:eastAsia="Aptos" w:hAnsi="Aptos" w:cs="Aptos"/>
                <w:sz w:val="20"/>
                <w:szCs w:val="20"/>
              </w:rPr>
              <w:t xml:space="preserve">As a customer, pick a film, pick a screening, choose a seat and complete the purchase without any staff involvement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in the same tables as a booking taken at the counter, and the seat is shown as taken to the next customer.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215</w:t>
            </w:r>
          </w:p>
        </w:tc>
        <w:tc>
          <w:tcPr>
            <w:tcW w:w="1850" w:type="pct"/>
            <w:tcMar>
              <w:top w:w="30" w:type="dxa"/>
              <w:left w:w="80" w:type="dxa"/>
              <w:bottom w:w="30" w:type="dxa"/>
              <w:right w:w="80" w:type="dxa"/>
            </w:tcMar>
          </w:tcPr>
          <w:p>
            <w:r>
              <w:rPr>
                <w:rFonts w:ascii="Aptos" w:eastAsia="Aptos" w:hAnsi="Aptos" w:cs="Aptos"/>
                <w:sz w:val="20"/>
                <w:szCs w:val="20"/>
              </w:rPr>
              <w:t xml:space="preserve">At the kiosk, add a Large Popcorn to the order before paying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is added to the same booking, so tickets and food are bought in one go rather than in two queues.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216</w:t>
            </w:r>
          </w:p>
        </w:tc>
        <w:tc>
          <w:tcPr>
            <w:tcW w:w="1850" w:type="pct"/>
            <w:tcMar>
              <w:top w:w="30" w:type="dxa"/>
              <w:left w:w="80" w:type="dxa"/>
              <w:bottom w:w="30" w:type="dxa"/>
              <w:right w:w="80" w:type="dxa"/>
            </w:tcMar>
          </w:tcPr>
          <w:p>
            <w:r>
              <w:rPr>
                <w:rFonts w:ascii="Aptos" w:eastAsia="Aptos" w:hAnsi="Aptos" w:cs="Aptos"/>
                <w:sz w:val="20"/>
                <w:szCs w:val="20"/>
              </w:rPr>
              <w:t xml:space="preserve">At the kiosk, try to choose a seat that is already taken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seat cannot be selected, in the same way as at the counter.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217</w:t>
            </w:r>
          </w:p>
        </w:tc>
        <w:tc>
          <w:tcPr>
            <w:tcW w:w="1850" w:type="pct"/>
            <w:tcMar>
              <w:top w:w="30" w:type="dxa"/>
              <w:left w:w="80" w:type="dxa"/>
              <w:bottom w:w="30" w:type="dxa"/>
              <w:right w:w="80" w:type="dxa"/>
            </w:tcMar>
          </w:tcPr>
          <w:p>
            <w:r>
              <w:rPr>
                <w:rFonts w:ascii="Aptos" w:eastAsia="Aptos" w:hAnsi="Aptos" w:cs="Aptos"/>
                <w:sz w:val="20"/>
                <w:szCs w:val="20"/>
              </w:rPr>
              <w:t xml:space="preserve">At the kiosk, start a purchase and then leave the screen untouched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90 seconds of no activity the kiosk returns to the start and clears what was being chosen, so the next customer does not walk up to somebody else's half finished order.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218</w:t>
            </w:r>
          </w:p>
        </w:tc>
        <w:tc>
          <w:tcPr>
            <w:tcW w:w="1850" w:type="pct"/>
            <w:tcMar>
              <w:top w:w="30" w:type="dxa"/>
              <w:left w:w="80" w:type="dxa"/>
              <w:bottom w:w="30" w:type="dxa"/>
              <w:right w:w="80" w:type="dxa"/>
            </w:tcMar>
          </w:tcPr>
          <w:p>
            <w:r>
              <w:rPr>
                <w:rFonts w:ascii="Aptos" w:eastAsia="Aptos" w:hAnsi="Aptos" w:cs="Aptos"/>
                <w:sz w:val="20"/>
                <w:szCs w:val="20"/>
              </w:rPr>
              <w:t xml:space="preserve">At the kiosk, press the exit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kiosk asks for the password of the account that started it, and without that password it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219</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wrong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password is not correct.” and the kiosk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220</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correct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closes and the staff menu is reachable again, and the exit is written to the audit log.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39: The Audit Log With Users, Severity and Searching</w:t>
      </w:r>
    </w:p>
    <w:p>
      <w:r>
        <w:rPr>
          <w:rFonts w:ascii="Aptos" w:eastAsia="Aptos" w:hAnsi="Aptos" w:cs="Aptos"/>
        </w:rPr>
        <w:t xml:space="preserve">Objective 17 only required that key actions were logged. This objective goes further and requires that the log records who did each thing, grades how serious it is, and can still be used once there are a great many entries in it. These tests use a log that already has a realistic number of entries in it from all of the testing above.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221</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any entry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entry shows the date and time, the type, the message, the user responsible and a severity.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222</w:t>
            </w:r>
          </w:p>
        </w:tc>
        <w:tc>
          <w:tcPr>
            <w:tcW w:w="1850" w:type="pct"/>
            <w:tcMar>
              <w:top w:w="30" w:type="dxa"/>
              <w:left w:w="80" w:type="dxa"/>
              <w:bottom w:w="30" w:type="dxa"/>
              <w:right w:w="80" w:type="dxa"/>
            </w:tcMar>
          </w:tcPr>
          <w:p>
            <w:r>
              <w:rPr>
                <w:rFonts w:ascii="Aptos" w:eastAsia="Aptos" w:hAnsi="Aptos" w:cs="Aptos"/>
                <w:sz w:val="20"/>
                <w:szCs w:val="20"/>
              </w:rPr>
              <w:t xml:space="preserve">Look at the severities used across the log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Entries are graded as INFO, CHANGE, WARNING or SECURITY rather than all being the same, so the serious entries can be picked out from the routine 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223</w:t>
            </w:r>
          </w:p>
        </w:tc>
        <w:tc>
          <w:tcPr>
            <w:tcW w:w="1850" w:type="pct"/>
            <w:tcMar>
              <w:top w:w="30" w:type="dxa"/>
              <w:left w:w="80" w:type="dxa"/>
              <w:bottom w:w="30" w:type="dxa"/>
              <w:right w:w="80" w:type="dxa"/>
            </w:tcMar>
          </w:tcPr>
          <w:p>
            <w:r>
              <w:rPr>
                <w:rFonts w:ascii="Aptos" w:eastAsia="Aptos" w:hAnsi="Aptos" w:cs="Aptos"/>
                <w:sz w:val="20"/>
                <w:szCs w:val="20"/>
              </w:rPr>
              <w:t xml:space="preserve">Filter the log by the severity SECURITY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security entries are listed, such as failed sign in attempts and the kiosk being unlocked.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224</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225</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type such as 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booking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226</w:t>
            </w:r>
          </w:p>
        </w:tc>
        <w:tc>
          <w:tcPr>
            <w:tcW w:w="1850" w:type="pct"/>
            <w:tcMar>
              <w:top w:w="30" w:type="dxa"/>
              <w:left w:w="80" w:type="dxa"/>
              <w:bottom w:w="30" w:type="dxa"/>
              <w:right w:w="80" w:type="dxa"/>
            </w:tcMar>
          </w:tcPr>
          <w:p>
            <w:r>
              <w:rPr>
                <w:rFonts w:ascii="Aptos" w:eastAsia="Aptos" w:hAnsi="Aptos" w:cs="Aptos"/>
                <w:sz w:val="20"/>
                <w:szCs w:val="20"/>
              </w:rPr>
              <w:t xml:space="preserve">Apply a user, a type and a severity filter together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entries matching all three are listed, so the filters combine rather than replacing one another.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227</w:t>
            </w:r>
          </w:p>
        </w:tc>
        <w:tc>
          <w:tcPr>
            <w:tcW w:w="1850" w:type="pct"/>
            <w:tcMar>
              <w:top w:w="30" w:type="dxa"/>
              <w:left w:w="80" w:type="dxa"/>
              <w:bottom w:w="30" w:type="dxa"/>
              <w:right w:w="80" w:type="dxa"/>
            </w:tcMar>
          </w:tcPr>
          <w:p>
            <w:r>
              <w:rPr>
                <w:rFonts w:ascii="Aptos" w:eastAsia="Aptos" w:hAnsi="Aptos" w:cs="Aptos"/>
                <w:sz w:val="20"/>
                <w:szCs w:val="20"/>
              </w:rPr>
              <w:t xml:space="preserve">Press Clear filters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full log is listed again and the count returns to the total number of entries.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228</w:t>
            </w:r>
          </w:p>
        </w:tc>
        <w:tc>
          <w:tcPr>
            <w:tcW w:w="1850" w:type="pct"/>
            <w:tcMar>
              <w:top w:w="30" w:type="dxa"/>
              <w:left w:w="80" w:type="dxa"/>
              <w:bottom w:w="30" w:type="dxa"/>
              <w:right w:w="80" w:type="dxa"/>
            </w:tcMar>
          </w:tcPr>
          <w:p>
            <w:r>
              <w:rPr>
                <w:rFonts w:ascii="Aptos" w:eastAsia="Aptos" w:hAnsi="Aptos" w:cs="Aptos"/>
                <w:sz w:val="20"/>
                <w:szCs w:val="20"/>
              </w:rPr>
              <w:t xml:space="preserve">Filter the log down to something that matches nothing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grid comes back empty and the count shows zero rather than the form reporting an error.</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