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28: Cancelling a Screening That Has Already Sold Tickets</w:t>
      </w:r>
    </w:p>
    <w:p>
      <w:r>
        <w:rPr>
          <w:rFonts w:ascii="Aptos" w:eastAsia="Aptos" w:hAnsi="Aptos" w:cs="Aptos"/>
        </w:rPr>
        <w:t xml:space="preserve">A screening that has sold tickets cannot simply be deleted, because the sales have to stay on record. These tests check that cancelling a screening keeps the screening and the bookings, refunds the customers, and takes the screening off sale.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and press Cancel this screening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asking for the reason, because the reason goes onto the screening and into the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type a reason such as projector fault, and look at the confirmation before answering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confirmation says how many bookings and how many seats will be affected, so the manager can see the size of what they are about to do before agreeing to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1850" w:type="pct"/>
            <w:tcMar>
              <w:top w:w="30" w:type="dxa"/>
              <w:left w:w="80" w:type="dxa"/>
              <w:bottom w:w="30" w:type="dxa"/>
              <w:right w:w="80" w:type="dxa"/>
            </w:tcMar>
          </w:tcPr>
          <w:p>
            <w:r>
              <w:rPr>
                <w:rFonts w:ascii="Aptos" w:eastAsia="Aptos" w:hAnsi="Aptos" w:cs="Aptos"/>
                <w:sz w:val="20"/>
                <w:szCs w:val="20"/>
              </w:rPr>
              <w:t xml:space="preserve">Confirm the cancellation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marked as cancelled with the reason and the date stored against it, everybody holding a ticket for it is refunded, and the screening and its bookings are all still present in the database.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1850" w:type="pct"/>
            <w:tcMar>
              <w:top w:w="30" w:type="dxa"/>
              <w:left w:w="80" w:type="dxa"/>
              <w:bottom w:w="30" w:type="dxa"/>
              <w:right w:w="80" w:type="dxa"/>
            </w:tcMar>
          </w:tcPr>
          <w:p>
            <w:r>
              <w:rPr>
                <w:rFonts w:ascii="Aptos" w:eastAsia="Aptos" w:hAnsi="Aptos" w:cs="Aptos"/>
                <w:sz w:val="20"/>
                <w:szCs w:val="20"/>
              </w:rPr>
              <w:t xml:space="preserve">Look for that screening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no longer offered for sale, and picking it directly gives a message saying that the screening cannot be sold at the moment.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1850" w:type="pct"/>
            <w:tcMar>
              <w:top w:w="30" w:type="dxa"/>
              <w:left w:w="80" w:type="dxa"/>
              <w:bottom w:w="30" w:type="dxa"/>
              <w:right w:w="80" w:type="dxa"/>
            </w:tcMar>
          </w:tcPr>
          <w:p>
            <w:r>
              <w:rPr>
                <w:rFonts w:ascii="Aptos" w:eastAsia="Aptos" w:hAnsi="Aptos" w:cs="Aptos"/>
                <w:sz w:val="20"/>
                <w:szCs w:val="20"/>
              </w:rPr>
              <w:t xml:space="preserve">Try to cancel the same screening again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screening has already been cancelled”.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screening that has ever had a booking on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a booking is kept even after it is cancelled so that the sale stays in the takings, and pointing the user at Cancel this screening instead.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over the period containing the cancelled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tickets that were refunded no longer count towards the takings, but the refunds themselves are listed on the Refunds report with their reason.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29: Taking a Screen Out of Service and Withdrawing a Food Item</w:t>
      </w:r>
    </w:p>
    <w:p>
      <w:r>
        <w:rPr>
          <w:rFonts w:ascii="Aptos" w:eastAsia="Aptos" w:hAnsi="Aptos" w:cs="Aptos"/>
        </w:rPr>
        <w:t xml:space="preserve">Both halves of this objective are the same idea applied to two different records. Something that is no longer sold has to keep its history rather than being deleted, because past sales point at it.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1850" w:type="pct"/>
            <w:tcMar>
              <w:top w:w="30" w:type="dxa"/>
              <w:left w:w="80" w:type="dxa"/>
              <w:bottom w:w="30" w:type="dxa"/>
              <w:right w:w="80" w:type="dxa"/>
            </w:tcMar>
          </w:tcPr>
          <w:p>
            <w:r>
              <w:rPr>
                <w:rFonts w:ascii="Aptos" w:eastAsia="Aptos" w:hAnsi="Aptos" w:cs="Aptos"/>
                <w:sz w:val="20"/>
                <w:szCs w:val="20"/>
              </w:rPr>
              <w:t xml:space="preserve">Select Screen 2 and press Take out of service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“Say why the screen is coming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1850" w:type="pct"/>
            <w:tcMar>
              <w:top w:w="30" w:type="dxa"/>
              <w:left w:w="80" w:type="dxa"/>
              <w:bottom w:w="30" w:type="dxa"/>
              <w:right w:w="80" w:type="dxa"/>
            </w:tcMar>
          </w:tcPr>
          <w:p>
            <w:r>
              <w:rPr>
                <w:rFonts w:ascii="Aptos" w:eastAsia="Aptos" w:hAnsi="Aptos" w:cs="Aptos"/>
                <w:sz w:val="20"/>
                <w:szCs w:val="20"/>
              </w:rPr>
              <w:t xml:space="preserve">Select Screen 2, type a reason,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marked as out of service with the reason and the date, and the screen record and all of its seats are kept.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1850" w:type="pct"/>
            <w:tcMar>
              <w:top w:w="30" w:type="dxa"/>
              <w:left w:w="80" w:type="dxa"/>
              <w:bottom w:w="30" w:type="dxa"/>
              <w:right w:w="80" w:type="dxa"/>
            </w:tcMar>
          </w:tcPr>
          <w:p>
            <w:r>
              <w:rPr>
                <w:rFonts w:ascii="Aptos" w:eastAsia="Aptos" w:hAnsi="Aptos" w:cs="Aptos"/>
                <w:sz w:val="20"/>
                <w:szCs w:val="20"/>
              </w:rPr>
              <w:t xml:space="preserve">Try to schedule a new screening on Screen 2</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Screen 2 is not offered as a choice, so nothing new can be booked into a screen that is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period that includes sales made on Screen 2 before it was withdrawn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Those sales are still reported against Screen 2, because the screen record was kept rather than deleted.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1850" w:type="pct"/>
            <w:tcMar>
              <w:top w:w="30" w:type="dxa"/>
              <w:left w:w="80" w:type="dxa"/>
              <w:bottom w:w="30" w:type="dxa"/>
              <w:right w:w="80" w:type="dxa"/>
            </w:tcMar>
          </w:tcPr>
          <w:p>
            <w:r>
              <w:rPr>
                <w:rFonts w:ascii="Aptos" w:eastAsia="Aptos" w:hAnsi="Aptos" w:cs="Aptos"/>
                <w:sz w:val="20"/>
                <w:szCs w:val="20"/>
              </w:rPr>
              <w:t xml:space="preserve">Put Screen 2 back into service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offered for scheduling again and its status returns to normal.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1850" w:type="pct"/>
            <w:tcMar>
              <w:top w:w="30" w:type="dxa"/>
              <w:left w:w="80" w:type="dxa"/>
              <w:bottom w:w="30" w:type="dxa"/>
              <w:right w:w="80" w:type="dxa"/>
            </w:tcMar>
          </w:tcPr>
          <w:p>
            <w:r>
              <w:rPr>
                <w:rFonts w:ascii="Aptos" w:eastAsia="Aptos" w:hAnsi="Aptos" w:cs="Aptos"/>
                <w:sz w:val="20"/>
                <w:szCs w:val="20"/>
              </w:rPr>
              <w:t xml:space="preserve">Select the Cola on the Food Items form and press Withdraw</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item is marked as withdrawn, it is no longer offered on a new order, and the past orders that contain a Cola still show it with the price that was paid for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30 and 31: Breaking the Sales Report Down</w:t>
      </w:r>
    </w:p>
    <w:p>
      <w:r>
        <w:rPr>
          <w:rFonts w:ascii="Aptos" w:eastAsia="Aptos" w:hAnsi="Aptos" w:cs="Aptos"/>
        </w:rPr>
        <w:t xml:space="preserve">The prototype report could only total the takings by film. These tests check the other breakdowns and, separately, the choice between measuring a date range by the day the booking was taken and by the day the screening actually happens. That choice matters as soon as a customer books in advance, because the two give different answers for the same range, and a report that does not say which one it is using cannot be trusted.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and concessions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its ticket takings and its food takings, and the totals agree with the headline figures.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sold and its ticket takings only, and the ticket takings total agrees with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Concessions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food item with the quantity sold and what it took, and Large Popcorn and Cola both appear with the quantities entered in the earlier tests.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one row per day with the tickets and takings for that day, and the days add up to the same overall total.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screening separately with its film, date, time and screen, so two showings of the same film on the same day can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Screen 1 and Screen 2 with the takings made in each, and the two add up to the overall ticket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account that took a sale with the tickets and takings against it, which is what makes it possible to see who sold what.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Refunds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refund with its date, its amount, its reason and the member of staff who gave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1850" w:type="pct"/>
            <w:tcMar>
              <w:top w:w="30" w:type="dxa"/>
              <w:left w:w="80" w:type="dxa"/>
              <w:bottom w:w="30" w:type="dxa"/>
              <w:right w:w="80" w:type="dxa"/>
            </w:tcMar>
          </w:tcPr>
          <w:p>
            <w:r>
              <w:rPr>
                <w:rFonts w:ascii="Aptos" w:eastAsia="Aptos" w:hAnsi="Aptos" w:cs="Aptos"/>
                <w:sz w:val="20"/>
                <w:szCs w:val="20"/>
              </w:rPr>
              <w:t xml:space="preserve">Switch from one report type to another and look at the order of the columns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columns appear in the right order for the report being shown rather than a column being left over in the wrong position from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1850" w:type="pct"/>
            <w:tcMar>
              <w:top w:w="30" w:type="dxa"/>
              <w:left w:w="80" w:type="dxa"/>
              <w:bottom w:w="30" w:type="dxa"/>
              <w:right w:w="80" w:type="dxa"/>
            </w:tcMar>
          </w:tcPr>
          <w:p>
            <w:r>
              <w:rPr>
                <w:rFonts w:ascii="Aptos" w:eastAsia="Aptos" w:hAnsi="Aptos" w:cs="Aptos"/>
                <w:sz w:val="20"/>
                <w:szCs w:val="20"/>
              </w:rPr>
              <w:t xml:space="preserve">Take a booking today for a screening next month, then run the report for today measured by the date the booking was taken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because it was taken today.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1850" w:type="pct"/>
            <w:tcMar>
              <w:top w:w="30" w:type="dxa"/>
              <w:left w:w="80" w:type="dxa"/>
              <w:bottom w:w="30" w:type="dxa"/>
              <w:right w:w="80" w:type="dxa"/>
            </w:tcMar>
          </w:tcPr>
          <w:p>
            <w:r>
              <w:rPr>
                <w:rFonts w:ascii="Aptos" w:eastAsia="Aptos" w:hAnsi="Aptos" w:cs="Aptos"/>
                <w:sz w:val="20"/>
                <w:szCs w:val="20"/>
              </w:rPr>
              <w:t xml:space="preserve">Run the same report for today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not included, because the screening has not happened yet, which shows the two ways of measuring genuinely give different answers.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1850" w:type="pct"/>
            <w:tcMar>
              <w:top w:w="30" w:type="dxa"/>
              <w:left w:w="80" w:type="dxa"/>
              <w:bottom w:w="30" w:type="dxa"/>
              <w:right w:w="80" w:type="dxa"/>
            </w:tcMar>
          </w:tcPr>
          <w:p>
            <w:r>
              <w:rPr>
                <w:rFonts w:ascii="Aptos" w:eastAsia="Aptos" w:hAnsi="Aptos" w:cs="Aptos"/>
                <w:sz w:val="20"/>
                <w:szCs w:val="20"/>
              </w:rPr>
              <w:t xml:space="preserve">Run the report for next month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and the report makes clear which basis it was measured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1850" w:type="pct"/>
            <w:tcMar>
              <w:top w:w="30" w:type="dxa"/>
              <w:left w:w="80" w:type="dxa"/>
              <w:bottom w:w="30" w:type="dxa"/>
              <w:right w:w="80" w:type="dxa"/>
            </w:tcMar>
          </w:tcPr>
          <w:p>
            <w:r>
              <w:rPr>
                <w:rFonts w:ascii="Aptos" w:eastAsia="Aptos" w:hAnsi="Aptos" w:cs="Aptos"/>
                <w:sz w:val="20"/>
                <w:szCs w:val="20"/>
              </w:rPr>
              <w:t xml:space="preserve">Run any of the breakdowns over a range with no sales in it at all</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comes back empty with totals of £0.00 rather than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32: Exporting to a File</w:t>
      </w:r>
    </w:p>
    <w:p>
      <w:r>
        <w:rPr>
          <w:rFonts w:ascii="Aptos" w:eastAsia="Aptos" w:hAnsi="Aptos" w:cs="Aptos"/>
        </w:rPr>
        <w:t xml:space="preserve">These tests check that what is on screen can be taken off into a spreadsheet, and that the export handles the awkward cases rather than only the tidy ones.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1850" w:type="pct"/>
            <w:tcMar>
              <w:top w:w="30" w:type="dxa"/>
              <w:left w:w="80" w:type="dxa"/>
              <w:bottom w:w="30" w:type="dxa"/>
              <w:right w:w="80" w:type="dxa"/>
            </w:tcMar>
          </w:tcPr>
          <w:p>
            <w:r>
              <w:rPr>
                <w:rFonts w:ascii="Aptos" w:eastAsia="Aptos" w:hAnsi="Aptos" w:cs="Aptos"/>
                <w:sz w:val="20"/>
                <w:szCs w:val="20"/>
              </w:rPr>
              <w:t xml:space="preserve">Run a sales report and press Export, then open the file in a spreadsheet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with a header row and one row per row on the report, and the figures in it match what was on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1850" w:type="pct"/>
            <w:tcMar>
              <w:top w:w="30" w:type="dxa"/>
              <w:left w:w="80" w:type="dxa"/>
              <w:bottom w:w="30" w:type="dxa"/>
              <w:right w:w="80" w:type="dxa"/>
            </w:tcMar>
          </w:tcPr>
          <w:p>
            <w:r>
              <w:rPr>
                <w:rFonts w:ascii="Aptos" w:eastAsia="Aptos" w:hAnsi="Aptos" w:cs="Aptos"/>
                <w:sz w:val="20"/>
                <w:szCs w:val="20"/>
              </w:rPr>
              <w:t xml:space="preserve">Press Export on a report that has not been run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saying there is nothing on screen to export.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1850" w:type="pct"/>
            <w:tcMar>
              <w:top w:w="30" w:type="dxa"/>
              <w:left w:w="80" w:type="dxa"/>
              <w:bottom w:w="30" w:type="dxa"/>
              <w:right w:w="80" w:type="dxa"/>
            </w:tcMar>
          </w:tcPr>
          <w:p>
            <w:r>
              <w:rPr>
                <w:rFonts w:ascii="Aptos" w:eastAsia="Aptos" w:hAnsi="Aptos" w:cs="Aptos"/>
                <w:sz w:val="20"/>
                <w:szCs w:val="20"/>
              </w:rPr>
              <w:t xml:space="preserve">Export a list containing a film title with a comma in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title stays in a single column when the file is opened, because the value is quoted properly rather than the comma splitting it across two columns.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1850" w:type="pct"/>
            <w:tcMar>
              <w:top w:w="30" w:type="dxa"/>
              <w:left w:w="80" w:type="dxa"/>
              <w:bottom w:w="30" w:type="dxa"/>
              <w:right w:w="80" w:type="dxa"/>
            </w:tcMar>
          </w:tcPr>
          <w:p>
            <w:r>
              <w:rPr>
                <w:rFonts w:ascii="Aptos" w:eastAsia="Aptos" w:hAnsi="Aptos" w:cs="Aptos"/>
                <w:sz w:val="20"/>
                <w:szCs w:val="20"/>
              </w:rPr>
              <w:t xml:space="preserve">Export to a file that is already open in another program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file is not written and a message appears stating that the file could not be written to and suggesting it is closed and tried again, rather than the program crashing.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1850" w:type="pct"/>
            <w:tcMar>
              <w:top w:w="30" w:type="dxa"/>
              <w:left w:w="80" w:type="dxa"/>
              <w:bottom w:w="30" w:type="dxa"/>
              <w:right w:w="80" w:type="dxa"/>
            </w:tcMar>
          </w:tcPr>
          <w:p>
            <w:r>
              <w:rPr>
                <w:rFonts w:ascii="Aptos" w:eastAsia="Aptos" w:hAnsi="Aptos" w:cs="Aptos"/>
                <w:sz w:val="20"/>
                <w:szCs w:val="20"/>
              </w:rPr>
              <w:t xml:space="preserve">Export the audit log, the films list and the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produces its own CSV file with the columns that were on screen, so exporting works across the different lists rather than only on the sales report.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33: Importing Films from a Data File</w:t>
      </w:r>
    </w:p>
    <w:p>
      <w:r>
        <w:rPr>
          <w:rFonts w:ascii="Aptos" w:eastAsia="Aptos" w:hAnsi="Aptos" w:cs="Aptos"/>
        </w:rPr>
        <w:t xml:space="preserve">Typing a film catalogue in by hand is slow and error prone, so films can be imported in bulk from the IMDb data file. These tests use a copy of that file. The import has to cope with a very large file, with films that are already on the system and with a file that is not what it claims to be.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181</w:t>
            </w:r>
          </w:p>
        </w:tc>
        <w:tc>
          <w:tcPr>
            <w:tcW w:w="1850" w:type="pct"/>
            <w:tcMar>
              <w:top w:w="30" w:type="dxa"/>
              <w:left w:w="80" w:type="dxa"/>
              <w:bottom w:w="30" w:type="dxa"/>
              <w:right w:w="80" w:type="dxa"/>
            </w:tcMar>
          </w:tcPr>
          <w:p>
            <w:r>
              <w:rPr>
                <w:rFonts w:ascii="Aptos" w:eastAsia="Aptos" w:hAnsi="Aptos" w:cs="Aptos"/>
                <w:sz w:val="20"/>
                <w:szCs w:val="20"/>
              </w:rPr>
              <w:t xml:space="preserve">Press Import without choosing a file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“Choose the IMDb data file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182</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a title, then press Import without ticking anything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“Tick the films you want to import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183</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Dune, tick Dune from 2021 and press Import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is added to tblFilm with its title, year, duration and genres filled in from the file rather than typed 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184</w:t>
            </w:r>
          </w:p>
        </w:tc>
        <w:tc>
          <w:tcPr>
            <w:tcW w:w="1850" w:type="pct"/>
            <w:tcMar>
              <w:top w:w="30" w:type="dxa"/>
              <w:left w:w="80" w:type="dxa"/>
              <w:bottom w:w="30" w:type="dxa"/>
              <w:right w:w="80" w:type="dxa"/>
            </w:tcMar>
          </w:tcPr>
          <w:p>
            <w:r>
              <w:rPr>
                <w:rFonts w:ascii="Aptos" w:eastAsia="Aptos" w:hAnsi="Aptos" w:cs="Aptos"/>
                <w:sz w:val="20"/>
                <w:szCs w:val="20"/>
              </w:rPr>
              <w:t xml:space="preserve">Search with a year of twenty rather than a number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search is refused and a message appears stating “The year has to be a number, or leave it empty for every year”.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185</w:t>
            </w:r>
          </w:p>
        </w:tc>
        <w:tc>
          <w:tcPr>
            <w:tcW w:w="1850" w:type="pct"/>
            <w:tcMar>
              <w:top w:w="30" w:type="dxa"/>
              <w:left w:w="80" w:type="dxa"/>
              <w:bottom w:w="30" w:type="dxa"/>
              <w:right w:w="80" w:type="dxa"/>
            </w:tcMar>
          </w:tcPr>
          <w:p>
            <w:r>
              <w:rPr>
                <w:rFonts w:ascii="Aptos" w:eastAsia="Aptos" w:hAnsi="Aptos" w:cs="Aptos"/>
                <w:sz w:val="20"/>
                <w:szCs w:val="20"/>
              </w:rPr>
              <w:t xml:space="preserve">Import a film that is already on the system for that year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skipped rather than added a second time, and the message afterwards says how many were imported and how many were skipped.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186</w:t>
            </w:r>
          </w:p>
        </w:tc>
        <w:tc>
          <w:tcPr>
            <w:tcW w:w="1850" w:type="pct"/>
            <w:tcMar>
              <w:top w:w="30" w:type="dxa"/>
              <w:left w:w="80" w:type="dxa"/>
              <w:bottom w:w="30" w:type="dxa"/>
              <w:right w:w="80" w:type="dxa"/>
            </w:tcMar>
          </w:tcPr>
          <w:p>
            <w:r>
              <w:rPr>
                <w:rFonts w:ascii="Aptos" w:eastAsia="Aptos" w:hAnsi="Aptos" w:cs="Aptos"/>
                <w:sz w:val="20"/>
                <w:szCs w:val="20"/>
              </w:rPr>
              <w:t xml:space="preserve">Choose a file that is not the IMDb data file and try to search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explaining that the file could not be read, and the films already on the system are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try to open the Import Films screen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does not open and a message appears stating “Only a manager can import films”.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188</w:t>
            </w:r>
          </w:p>
        </w:tc>
        <w:tc>
          <w:tcPr>
            <w:tcW w:w="1850" w:type="pct"/>
            <w:tcMar>
              <w:top w:w="30" w:type="dxa"/>
              <w:left w:w="80" w:type="dxa"/>
              <w:bottom w:w="30" w:type="dxa"/>
              <w:right w:w="80" w:type="dxa"/>
            </w:tcMar>
          </w:tcPr>
          <w:p>
            <w:r>
              <w:rPr>
                <w:rFonts w:ascii="Aptos" w:eastAsia="Aptos" w:hAnsi="Aptos" w:cs="Aptos"/>
                <w:sz w:val="20"/>
                <w:szCs w:val="20"/>
              </w:rPr>
              <w:t xml:space="preserve">Import several films at once and time how long the search and the import take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and the import completes without the program appearing to have stopped responding, even though the source file holds a very large number of rows.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34: Storing a Poster Against a Film</w:t>
      </w:r>
    </w:p>
    <w:p>
      <w:r>
        <w:rPr>
          <w:rFonts w:ascii="Aptos" w:eastAsia="Aptos" w:hAnsi="Aptos" w:cs="Aptos"/>
        </w:rPr>
        <w:t xml:space="preserve">These tests check that a poster can be attached to a film both from a file and by looking it up online, and that the failures are handled rather than being allowed to crash the form.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189</w:t>
            </w:r>
          </w:p>
        </w:tc>
        <w:tc>
          <w:tcPr>
            <w:tcW w:w="1850" w:type="pct"/>
            <w:tcMar>
              <w:top w:w="30" w:type="dxa"/>
              <w:left w:w="80" w:type="dxa"/>
              <w:bottom w:w="30" w:type="dxa"/>
              <w:right w:w="80" w:type="dxa"/>
            </w:tcMar>
          </w:tcPr>
          <w:p>
            <w:r>
              <w:rPr>
                <w:rFonts w:ascii="Aptos" w:eastAsia="Aptos" w:hAnsi="Aptos" w:cs="Aptos"/>
                <w:sz w:val="20"/>
                <w:szCs w:val="20"/>
              </w:rPr>
              <w:t xml:space="preserve">Select a film, press Choose poster and pick a picture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shown on the form and stored against the film in tblFilm.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190</w:t>
            </w:r>
          </w:p>
        </w:tc>
        <w:tc>
          <w:tcPr>
            <w:tcW w:w="1850" w:type="pct"/>
            <w:tcMar>
              <w:top w:w="30" w:type="dxa"/>
              <w:left w:w="80" w:type="dxa"/>
              <w:bottom w:w="30" w:type="dxa"/>
              <w:right w:w="80" w:type="dxa"/>
            </w:tcMar>
          </w:tcPr>
          <w:p>
            <w:r>
              <w:rPr>
                <w:rFonts w:ascii="Aptos" w:eastAsia="Aptos" w:hAnsi="Aptos" w:cs="Aptos"/>
                <w:sz w:val="20"/>
                <w:szCs w:val="20"/>
              </w:rPr>
              <w:t xml:space="preserve">Look at that film wherever it is presented to a customer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displayed alongside the film rather than only on the films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191</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with the title box empty</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fetched and a message appears stating “Type the film title in first, that is what TMDB is asked for.”.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192</w:t>
            </w:r>
          </w:p>
        </w:tc>
        <w:tc>
          <w:tcPr>
            <w:tcW w:w="1850" w:type="pct"/>
            <w:tcMar>
              <w:top w:w="30" w:type="dxa"/>
              <w:left w:w="80" w:type="dxa"/>
              <w:bottom w:w="30" w:type="dxa"/>
              <w:right w:w="80" w:type="dxa"/>
            </w:tcMar>
          </w:tcPr>
          <w:p>
            <w:r>
              <w:rPr>
                <w:rFonts w:ascii="Aptos" w:eastAsia="Aptos" w:hAnsi="Aptos" w:cs="Aptos"/>
                <w:sz w:val="20"/>
                <w:szCs w:val="20"/>
              </w:rPr>
              <w:t xml:space="preserve">Select Inception and press Fetch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looked up online, downloaded and stored against the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193</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for a title that does not exist, such as Xanadu 9</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saying there is no poster for a film matching that title and year, and the film is left as it was.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194</w:t>
            </w:r>
          </w:p>
        </w:tc>
        <w:tc>
          <w:tcPr>
            <w:tcW w:w="1850" w:type="pct"/>
            <w:tcMar>
              <w:top w:w="30" w:type="dxa"/>
              <w:left w:w="80" w:type="dxa"/>
              <w:bottom w:w="30" w:type="dxa"/>
              <w:right w:w="80" w:type="dxa"/>
            </w:tcMar>
          </w:tcPr>
          <w:p>
            <w:r>
              <w:rPr>
                <w:rFonts w:ascii="Aptos" w:eastAsia="Aptos" w:hAnsi="Aptos" w:cs="Aptos"/>
                <w:sz w:val="20"/>
                <w:szCs w:val="20"/>
              </w:rPr>
              <w:t xml:space="preserve">Press Choose poster and pick a file that is not a picture, such as a text file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file could not be read as a picture.” and no poster is stored.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195</w:t>
            </w:r>
          </w:p>
        </w:tc>
        <w:tc>
          <w:tcPr>
            <w:tcW w:w="1850" w:type="pct"/>
            <w:tcMar>
              <w:top w:w="30" w:type="dxa"/>
              <w:left w:w="80" w:type="dxa"/>
              <w:bottom w:w="30" w:type="dxa"/>
              <w:right w:w="80" w:type="dxa"/>
            </w:tcMar>
          </w:tcPr>
          <w:p>
            <w:r>
              <w:rPr>
                <w:rFonts w:ascii="Aptos" w:eastAsia="Aptos" w:hAnsi="Aptos" w:cs="Aptos"/>
                <w:sz w:val="20"/>
                <w:szCs w:val="20"/>
              </w:rPr>
              <w:t xml:space="preserve">Select a film with a poster and press Remove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cleared from the film and the form shows it without one.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35: Changing a Password</w:t>
      </w:r>
    </w:p>
    <w:p>
      <w:r>
        <w:rPr>
          <w:rFonts w:ascii="Aptos" w:eastAsia="Aptos" w:hAnsi="Aptos" w:cs="Aptos"/>
        </w:rPr>
        <w:t xml:space="preserve">These tests check that a user can change their own password from inside the program, and that the checks around it hold.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196</w:t>
            </w:r>
          </w:p>
        </w:tc>
        <w:tc>
          <w:tcPr>
            <w:tcW w:w="1850" w:type="pct"/>
            <w:tcMar>
              <w:top w:w="30" w:type="dxa"/>
              <w:left w:w="80" w:type="dxa"/>
              <w:bottom w:w="30" w:type="dxa"/>
              <w:right w:w="80" w:type="dxa"/>
            </w:tcMar>
          </w:tcPr>
          <w:p>
            <w:r>
              <w:rPr>
                <w:rFonts w:ascii="Aptos" w:eastAsia="Aptos" w:hAnsi="Aptos" w:cs="Aptos"/>
                <w:sz w:val="20"/>
                <w:szCs w:val="20"/>
              </w:rPr>
              <w:t xml:space="preserve">Open the change password section, fill in only one of the three boxes and press Change password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“Please fill in all three password boxes.”.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197</w:t>
            </w:r>
          </w:p>
        </w:tc>
        <w:tc>
          <w:tcPr>
            <w:tcW w:w="1850" w:type="pct"/>
            <w:tcMar>
              <w:top w:w="30" w:type="dxa"/>
              <w:left w:w="80" w:type="dxa"/>
              <w:bottom w:w="30" w:type="dxa"/>
              <w:right w:w="80" w:type="dxa"/>
            </w:tcMar>
          </w:tcPr>
          <w:p>
            <w:r>
              <w:rPr>
                <w:rFonts w:ascii="Aptos" w:eastAsia="Aptos" w:hAnsi="Aptos" w:cs="Aptos"/>
                <w:sz w:val="20"/>
                <w:szCs w:val="20"/>
              </w:rPr>
              <w:t xml:space="preserve">Enter the wrong current password with a valid new password entered twice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current password is not correct.”, so somebody at an unattended machine cannot change the password without knowing the old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198</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a new password of only 3 characters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saying the new password must be at least 6 characters, which is the minimum held in the 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199</w:t>
            </w:r>
          </w:p>
        </w:tc>
        <w:tc>
          <w:tcPr>
            <w:tcW w:w="1850" w:type="pct"/>
            <w:tcMar>
              <w:top w:w="30" w:type="dxa"/>
              <w:left w:w="80" w:type="dxa"/>
              <w:bottom w:w="30" w:type="dxa"/>
              <w:right w:w="80" w:type="dxa"/>
            </w:tcMar>
          </w:tcPr>
          <w:p>
            <w:r>
              <w:rPr>
                <w:rFonts w:ascii="Aptos" w:eastAsia="Aptos" w:hAnsi="Aptos" w:cs="Aptos"/>
                <w:sz w:val="20"/>
                <w:szCs w:val="20"/>
              </w:rPr>
              <w:t xml:space="preserve">Enter a new password of exactly 6 characters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password is changed, because 6 characters is the shortest the setting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200</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two different new passwords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“The new passwords do not match.”.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201</w:t>
            </w:r>
          </w:p>
        </w:tc>
        <w:tc>
          <w:tcPr>
            <w:tcW w:w="1850" w:type="pct"/>
            <w:tcMar>
              <w:top w:w="30" w:type="dxa"/>
              <w:left w:w="80" w:type="dxa"/>
              <w:bottom w:w="30" w:type="dxa"/>
              <w:right w:w="80" w:type="dxa"/>
            </w:tcMar>
          </w:tcPr>
          <w:p>
            <w:r>
              <w:rPr>
                <w:rFonts w:ascii="Aptos" w:eastAsia="Aptos" w:hAnsi="Aptos" w:cs="Aptos"/>
                <w:sz w:val="20"/>
                <w:szCs w:val="20"/>
              </w:rPr>
              <w:t xml:space="preserve">Enter the current password as the new password as well</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new password must be different from your current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202</w:t>
            </w:r>
          </w:p>
        </w:tc>
        <w:tc>
          <w:tcPr>
            <w:tcW w:w="1850" w:type="pct"/>
            <w:tcMar>
              <w:top w:w="30" w:type="dxa"/>
              <w:left w:w="80" w:type="dxa"/>
              <w:bottom w:w="30" w:type="dxa"/>
              <w:right w:w="80" w:type="dxa"/>
            </w:tcMar>
          </w:tcPr>
          <w:p>
            <w:r>
              <w:rPr>
                <w:rFonts w:ascii="Aptos" w:eastAsia="Aptos" w:hAnsi="Aptos" w:cs="Aptos"/>
                <w:sz w:val="20"/>
                <w:szCs w:val="20"/>
              </w:rPr>
              <w:t xml:space="preserve">Change the password correctly, then log out and log back in with the new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message confirms the password has been changed, the new password works and the old password no longer does.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36: Backing Up the Database</w:t>
      </w:r>
    </w:p>
    <w:p>
      <w:r>
        <w:rPr>
          <w:rFonts w:ascii="Aptos" w:eastAsia="Aptos" w:hAnsi="Aptos" w:cs="Aptos"/>
        </w:rPr>
        <w:t xml:space="preserve">These tests check that a manager can take a backup from inside the program and that a member of staff cannot.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203</w:t>
            </w:r>
          </w:p>
        </w:tc>
        <w:tc>
          <w:tcPr>
            <w:tcW w:w="1850" w:type="pct"/>
            <w:tcMar>
              <w:top w:w="30" w:type="dxa"/>
              <w:left w:w="80" w:type="dxa"/>
              <w:bottom w:w="30" w:type="dxa"/>
              <w:right w:w="80" w:type="dxa"/>
            </w:tcMar>
          </w:tcPr>
          <w:p>
            <w:r>
              <w:rPr>
                <w:rFonts w:ascii="Aptos" w:eastAsia="Aptos" w:hAnsi="Aptos" w:cs="Aptos"/>
                <w:sz w:val="20"/>
                <w:szCs w:val="20"/>
              </w:rPr>
              <w:t xml:space="preserve">As a manager, press Create backup without choosing a folder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“Please choose a folder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204</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copy of the database is written into that folder with the date in its file name, and a message confirms where it was put.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205</w:t>
            </w:r>
          </w:p>
        </w:tc>
        <w:tc>
          <w:tcPr>
            <w:tcW w:w="1850" w:type="pct"/>
            <w:tcMar>
              <w:top w:w="30" w:type="dxa"/>
              <w:left w:w="80" w:type="dxa"/>
              <w:bottom w:w="30" w:type="dxa"/>
              <w:right w:w="80" w:type="dxa"/>
            </w:tcMar>
          </w:tcPr>
          <w:p>
            <w:r>
              <w:rPr>
                <w:rFonts w:ascii="Aptos" w:eastAsia="Aptos" w:hAnsi="Aptos" w:cs="Aptos"/>
                <w:sz w:val="20"/>
                <w:szCs w:val="20"/>
              </w:rPr>
              <w:t xml:space="preserve">Open the backup file in Access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opens as a working copy of the database with all of the tables and the data in them, so it is a real backup rather than an empty file.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206</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that has since been deleted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“That folder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for the backup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not available, so a member of staff cannot take a copy of the whole database away with them.</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37: Recording Who Took a Sale</w:t>
      </w:r>
    </w:p>
    <w:p>
      <w:r>
        <w:rPr>
          <w:rFonts w:ascii="Aptos" w:eastAsia="Aptos" w:hAnsi="Aptos" w:cs="Aptos"/>
        </w:rPr>
        <w:t xml:space="preserve">These tests check that every sale is recorded against the account that took it, and that a user can see their own activity but not anybody else's.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208</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take a sale, and 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carries the LoginID of the member of staff who took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209</w:t>
            </w:r>
          </w:p>
        </w:tc>
        <w:tc>
          <w:tcPr>
            <w:tcW w:w="1850" w:type="pct"/>
            <w:tcMar>
              <w:top w:w="30" w:type="dxa"/>
              <w:left w:w="80" w:type="dxa"/>
              <w:bottom w:w="30" w:type="dxa"/>
              <w:right w:w="80" w:type="dxa"/>
            </w:tcMar>
          </w:tcPr>
          <w:p>
            <w:r>
              <w:rPr>
                <w:rFonts w:ascii="Aptos" w:eastAsia="Aptos" w:hAnsi="Aptos" w:cs="Aptos"/>
                <w:sz w:val="20"/>
                <w:szCs w:val="20"/>
              </w:rPr>
              <w:t xml:space="preserve">Open My Account as that member of staff and look at the sales section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just taken is listed there, with what it was worth.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210</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and open My Account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own sales and own activity are listed, and there is no way from that screen to see anybody else's.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211</w:t>
            </w:r>
          </w:p>
        </w:tc>
        <w:tc>
          <w:tcPr>
            <w:tcW w:w="1850" w:type="pct"/>
            <w:tcMar>
              <w:top w:w="30" w:type="dxa"/>
              <w:left w:w="80" w:type="dxa"/>
              <w:bottom w:w="30" w:type="dxa"/>
              <w:right w:w="80" w:type="dxa"/>
            </w:tcMar>
          </w:tcPr>
          <w:p>
            <w:r>
              <w:rPr>
                <w:rFonts w:ascii="Aptos" w:eastAsia="Aptos" w:hAnsi="Aptos" w:cs="Aptos"/>
                <w:sz w:val="20"/>
                <w:szCs w:val="20"/>
              </w:rPr>
              <w:t xml:space="preserve">As a manager, run the sales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account appears with the tickets and takings it took, so the manager can see everybody's figures while a member of staff can only see their 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212</w:t>
            </w:r>
          </w:p>
        </w:tc>
        <w:tc>
          <w:tcPr>
            <w:tcW w:w="1850" w:type="pct"/>
            <w:tcMar>
              <w:top w:w="30" w:type="dxa"/>
              <w:left w:w="80" w:type="dxa"/>
              <w:bottom w:w="30" w:type="dxa"/>
              <w:right w:w="80" w:type="dxa"/>
            </w:tcMar>
          </w:tcPr>
          <w:p>
            <w:r>
              <w:rPr>
                <w:rFonts w:ascii="Aptos" w:eastAsia="Aptos" w:hAnsi="Aptos" w:cs="Aptos"/>
                <w:sz w:val="20"/>
                <w:szCs w:val="20"/>
              </w:rPr>
              <w:t xml:space="preserve">Press Export on the My Account activity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of that user's own activity is created and a message confirms it.</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