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PRAPJ Guide for Authors</w:t>
      </w:r>
    </w:p>
    <w:p>
      <w:r>
        <w:t>Version 1.3 | 8 October 2026 | Proposed for editorial adoption</w:t>
      </w:r>
    </w:p>
    <w:p>
      <w:r>
        <w:t>This guide sets out a complete proposed author workflow for the Project Research and Practice Journal (PRAPJ).</w:t>
      </w:r>
    </w:p>
    <w:p>
      <w:r>
        <w:t>PRAPJ is in development. The requirements below are drafted for editorial adoption and are not an announcement that submissions are open. The publisher, editorial appointments, submission channel, opening date, access arrangements and publishing agreement must be confirmed before this guide becomes operative. Appendix B records the decisions still required.</w:t>
      </w:r>
    </w:p>
    <w:p>
      <w:pPr>
        <w:pStyle w:val="Heading1"/>
      </w:pPr>
      <w:r>
        <w:t>Before you begin</w:t>
      </w:r>
    </w:p>
    <w:p>
      <w:r>
        <w:t>PRAPJ is intended for formal publication as a journal connecting credible project research with professional decisions and documented practice experience. The initial reader focus is experienced and mid-career project professionals. Researchers, educators, students and emerging professionals also benefit, with selected introductory explanations envisaged as a later derivative pathway. Choose a format that matches your evidence and claim.</w:t>
      </w:r>
    </w:p>
    <w:p>
      <w:r>
        <w:t>A strong submission identifies its project context, explains how its evidence was obtained, distinguishes observations from interpretation and states the limits of application. Clear professional relevance does not remove the need for sound evidence. Equally, a well-documented Practitioner Case need not claim the same type of theoretical novelty as a Research Article.</w:t>
      </w:r>
    </w:p>
    <w:p>
      <w:pPr>
        <w:pStyle w:val="Heading2"/>
      </w:pPr>
      <w:r>
        <w:t>Prepare in five steps</w:t>
      </w:r>
    </w:p>
    <w:p>
      <w:pPr>
        <w:pStyle w:val="ListBullet"/>
      </w:pPr>
      <w:r>
        <w:t>Check the aims, scope and format requirements in Sections 1–3.</w:t>
      </w:r>
    </w:p>
    <w:p>
      <w:pPr>
        <w:pStyle w:val="ListBullet"/>
      </w:pPr>
      <w:r>
        <w:t>Review the editorial, integrity and disclosure requirements in Sections 4–7.</w:t>
      </w:r>
    </w:p>
    <w:p>
      <w:pPr>
        <w:pStyle w:val="ListBullet"/>
      </w:pPr>
      <w:r>
        <w:t>Prepare your manuscript, separate title page and supporting files using Sections 8–11.</w:t>
      </w:r>
    </w:p>
    <w:p>
      <w:pPr>
        <w:pStyle w:val="ListBullet"/>
      </w:pPr>
      <w:r>
        <w:t>Complete the checklist in Section 12 and use only the official submission channel once announced.</w:t>
      </w:r>
    </w:p>
    <w:p>
      <w:pPr>
        <w:pStyle w:val="ListBullet"/>
      </w:pPr>
      <w:r>
        <w:t>Use Section 13 for revision, publication, sharing and updates to the published record.</w:t>
      </w:r>
    </w:p>
    <w:p>
      <w:pPr>
        <w:pStyle w:val="Heading2"/>
      </w:pPr>
      <w:r>
        <w:t>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Section</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What you will find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1–3. Contribution fit</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Scope, article types, lengths and evidence requirements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4. Review</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Assessment routes, decisions, independence and appeals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5–7. Integrity</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Authorship, interests, ethics, confidentiality and AI</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8–11. Preparation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Files, summaries, structure, artwork, data and references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12–13. Submission and publication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Checklist, revisions, agreements, proofs and sharing</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Appendix A</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Declaration prompts, cover-letter prompts and brief outline</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Appendix B</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Editorial adoption register and reference basis</w:t>
            </w:r>
          </w:p>
        </w:tc>
      </w:tr>
    </w:tbl>
    <w:p>
      <w:pPr>
        <w:spacing w:after="0" w:line="80" w:before="0" w:lineRule="exact"/>
      </w:pPr>
      <w:r/>
      <w:r>
        <w:rPr>
          <w:sz w:val="6"/>
        </w:rPr>
      </w:r>
    </w:p>
    <w:p>
      <w:pPr>
        <w:pStyle w:val="Heading1"/>
      </w:pPr>
      <w:r>
        <w:t>1 Aims scope and contribution formats</w:t>
      </w:r>
    </w:p>
    <w:p>
      <w:r>
        <w:t>PRAPJ welcomes work on projects, programs, portfolios, project-based organisations and the wider settings in which project activity takes place. Topics include governance, strategy, sponsorship, benefits, leadership, teams, stakeholders, planning, control, uncertainty, procurement, capability, digital change, sustainability and project education.</w:t>
      </w:r>
    </w:p>
    <w:p>
      <w:r>
        <w:t>Contributions may concern any relevant sector or region. Explain what is distinctive about the setting and which findings may have relevance elsewhere. Purely technical optimisation, consultancy promotion or organisational description requires a substantive project-management contribution to fall within scope.</w:t>
      </w:r>
    </w:p>
    <w:p>
      <w:pPr>
        <w:pStyle w:val="Heading2"/>
      </w:pPr>
      <w:r>
        <w:t>Article types and proposed lengths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Contribution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Main-text length</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Assessment route</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Research Article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6,000–9,000 words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At least two independent external reviews; double-anonymous</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Evidence Review: research-track subtype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5,000–8,000 words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Research Article route, with review-method expertise</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Practitioner Case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3,000–5,000 words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Normally two external reviewers with combined practice and research expertise</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Research-to-Practice Brief</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1,200–2,000 words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Editorial translation review</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Practice Challenge or Evidence Note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1,500–2,500 words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Editorial screening and domain assessment</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Invited Editorial or Debate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1,500–3,000 words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Editorial assessment and additional review where needed</w:t>
            </w:r>
          </w:p>
        </w:tc>
      </w:tr>
    </w:tbl>
    <w:p>
      <w:pPr>
        <w:spacing w:after="0" w:line="80" w:before="0" w:lineRule="exact"/>
      </w:pPr>
      <w:r/>
      <w:r>
        <w:rPr>
          <w:sz w:val="6"/>
        </w:rPr>
      </w:r>
    </w:p>
    <w:p>
      <w:r>
        <w:t>The four core tracks are research, practitioner cases, briefs, and challenges or evidence notes. Evidence Reviews sit within the research track. Invited Editorials and Debates are supplementary formats. A separate Teaching Case track is deferred during the proposed pilot; research about project education remains within scope.</w:t>
      </w:r>
    </w:p>
    <w:p>
      <w:pPr>
        <w:pStyle w:val="Heading2"/>
      </w:pPr>
      <w:r>
        <w:t>Counting words</w:t>
      </w:r>
    </w:p>
    <w:p>
      <w:r>
        <w:t>Count the main text, footnotes, table text, captions and appendices intended to appear with the article. Exclude the title page, abstract or summary, keywords, decision-relevance statement, highlights, declarations, references and separately supplied supplementary files. Figures do not receive an automatic word allowance. Essential methods, evidence and limitations must remain in the main article.</w:t>
      </w:r>
    </w:p>
    <w:p>
      <w:r>
        <w:t>Report the count and article type on the title page. Explain any requested exception in the cover letter. A longer submission should demonstrate why the additional material is necessary; acceptance of an exception is an editorial decision.</w:t>
      </w:r>
    </w:p>
    <w:p>
      <w:pPr>
        <w:pStyle w:val="Heading2"/>
      </w:pPr>
      <w:r>
        <w:t>Required summary elements</w:t>
      </w:r>
    </w:p>
    <w:p>
      <w:r>
        <w:t>Research Articles and Evidence Reviews require a 200–300-word abstract. Other substantive formats require a 150–200-word summary. All four core tracks require a separate 100–150-word decision-relevance statement and 4–7 keywords. For an Invited Editorial or Debate, the commissioning editor will confirm the summary elements needed.</w:t>
      </w:r>
    </w:p>
    <w:p>
      <w:pPr>
        <w:pStyle w:val="Heading1"/>
      </w:pPr>
      <w:r>
        <w:t>2 Requirements for research and practitioner cases</w:t>
      </w:r>
    </w:p>
    <w:p>
      <w:pPr>
        <w:pStyle w:val="Heading2"/>
      </w:pPr>
      <w:r>
        <w:t>Research Articles</w:t>
      </w:r>
    </w:p>
    <w:p>
      <w:r>
        <w:t>State the research question, its importance and the contribution to project knowledge. Situate the study in relevant literature and explain the conceptual or theoretical reasoning appropriate to the design. Qualitative, quantitative, mixed-method, conceptual and methodological contributions are eligible when their approach supports the contribution claimed.</w:t>
      </w:r>
    </w:p>
    <w:p>
      <w:r>
        <w:t>For empirical research, report the setting, unit of analysis, recruitment or sampling, data sources, timing, measures and analytical procedures. Explain how ethical and confidentiality issues were managed. Present findings with evidence sufficient to evaluate the interpretation. Discuss uncertainty, rival explanations, methodological limitations and implications for both scholarship and project decisions.</w:t>
      </w:r>
    </w:p>
    <w:p>
      <w:r>
        <w:t>Conceptual work should define its constructs, explain its reasoning and identify how the argument could inform empirical inquiry or professional judgement. A methodological article should demonstrate the method’s value, assumptions and limitations in a relevant project setting.</w:t>
      </w:r>
    </w:p>
    <w:p>
      <w:pPr>
        <w:pStyle w:val="Heading2"/>
      </w:pPr>
      <w:r>
        <w:t>Evidence Reviews</w:t>
      </w:r>
    </w:p>
    <w:p>
      <w:r>
        <w:t>Identify the review question and justify the design, whether systematic, scoping, integrative, realist or another defensible approach. Report information sources, search dates, search strategy, eligibility criteria, selection procedures, extraction, appraisal and synthesis as appropriate to that design. Explain the treatment of grey literature, multiple reports from the same study and potentially conflicting findings.</w:t>
      </w:r>
    </w:p>
    <w:p>
      <w:r>
        <w:t>Provide reproducible search details and a selection record where applicable. Identify limitations of coverage and evidence quality. A review must offer an informative synthesis, not simply count publications or reproduce abstracts. Claims of effectiveness or recommended action must reflect the strength and relevance of the underlying studies.</w:t>
      </w:r>
    </w:p>
    <w:p>
      <w:pPr>
        <w:pStyle w:val="Heading2"/>
      </w:pPr>
      <w:r>
        <w:t>Practitioner Cases</w:t>
      </w:r>
    </w:p>
    <w:p>
      <w:r>
        <w:t>Describe a real project or programme challenge and provide a credible account of decisions, actions and outcomes. Suggested structure: context; challenge and objectives; evidence sources; options and decision rationale; intervention; outcomes; critical reflection; transfer conditions; practical implications.</w:t>
      </w:r>
    </w:p>
    <w:p>
      <w:r>
        <w:t>Report the project objective, stage, relevant scale, organisational setting, stakeholder roles and observation period. Explain the authors' involvement and evidence access. Where available, compare records, schedules, measures and participant accounts; explain discrepancies and missing evidence. Distinguish contemporaneous records from recollection and give baselines, comparison periods and limitations for performance claims.</w:t>
      </w:r>
    </w:p>
    <w:p>
      <w:r>
        <w:t>A case may report failure, mixed results or an intervention still in progress. State whether outcomes are observed, estimated or expected. Consider alternative explanations and avoid attributing all change to one intervention without supporting evidence. A purely hypothetical scenario must not be presented as an observed case.</w:t>
      </w:r>
    </w:p>
    <w:p>
      <w:pPr/>
      <w:r>
        <w:t>Transferability depends on comparable objectives and material conditions, not identical industry labels alone. Explain what must be similar, what may differ and what a reader should verify before applying the lesson. Generalisation or removal of names does not replace required consent, organisational permission or rights clearance.</w:t>
      </w:r>
    </w:p>
    <w:p>
      <w:pPr>
        <w:pStyle w:val="Heading2"/>
      </w:pPr>
      <w:r>
        <w:t>Interview supported contributions</w:t>
      </w:r>
    </w:p>
    <w:p>
      <w:pPr/>
      <w:r>
        <w:t>A supported route may be offered when editorial capacity is approved. The contributor and editor first agree the topic, evidence access, confidentiality, recording consent and intended outputs. An exploratory conversation may help prepare an outline; it is not a completed submission or a promised service. Use T13 to record the process.</w:t>
      </w:r>
    </w:p>
    <w:p>
      <w:pPr/>
      <w:r>
        <w:t>The contributor checks the resulting account, evidence, quotations and proposed generalisations and approves the submitted version. Credit writing and analytical assistance accurately under the authorship criteria. Record unresolved factual disagreements; never manufacture evidence to complete an account. An independent editor handles assessment, with the ordinary contribution standards and review route unchanged.</w:t>
      </w:r>
    </w:p>
    <w:p>
      <w:r>
        <w:t>Obtain permission for organisational material and address participant confidentiality. Explain what a reader would need to reproduce or adapt the approach, where it may not work and which conclusions remain provisional. Commercial affiliation is permissible when disclosed; promotional claims are not evidence.</w:t>
      </w:r>
    </w:p>
    <w:p>
      <w:pPr>
        <w:pStyle w:val="Heading1"/>
      </w:pPr>
      <w:r>
        <w:t>3 Briefs practice questions and translation quality</w:t>
      </w:r>
    </w:p>
    <w:p>
      <w:pPr>
        <w:pStyle w:val="Heading2"/>
      </w:pPr>
      <w:r>
        <w:t>Research to Practice Briefs</w:t>
      </w:r>
    </w:p>
    <w:p>
      <w:r>
        <w:t>A brief interprets identifiable research for a specific professional decision and project objective. Explain the problem, source evidence, findings, possible actions and conditions of use. Cite and link each source, identify its publication and review status, and distinguish a single study from a synthesis. Use concrete problem-led explanations without implying that one setting establishes a universal solution.</w:t>
      </w:r>
    </w:p>
    <w:p>
      <w:r>
        <w:t>Separate what the research found from your interpretation and from suggested action. Do not turn an association into a causal claim or omit limitations that would change a professional decision. Explain unfamiliar methods in plain language while retaining material uncertainty.</w:t>
      </w:r>
    </w:p>
    <w:p>
      <w:r>
        <w:t>Under the proposed publication model, authors of accepted Research Articles, including Evidence Reviews, prepare a linked brief of 1,200–2,000 words with editorial guidance. The translation editor assesses it separately. The research article may proceed to publication while the brief completes its checks; the items will be linked when both are available. A brief based on externally published work is eligible if the source can be assessed and reuse rights are respected.</w:t>
      </w:r>
    </w:p>
    <w:p>
      <w:pPr>
        <w:pStyle w:val="Heading2"/>
      </w:pPr>
      <w:r>
        <w:t>Practice Challenges or Evidence Notes</w:t>
      </w:r>
    </w:p>
    <w:p>
      <w:r>
        <w:t>A Practice Challenge identifies a consequential problem that existing evidence does not adequately resolve. Describe its context, the decisions affected, what is already known, what remains uncertain and the research questions or evidence needed. An unresolved question should not be presented as a validated solution.</w:t>
      </w:r>
    </w:p>
    <w:p>
      <w:r>
        <w:t>An Evidence Note reports a focused observation, preliminary finding or concise body of evidence. Describe provenance, methods and limitations in proportion to the claim. Label preliminary or exploratory work clearly. The editor may require a Research Article or Practitioner Case route when the claim calls for fuller methods or external review. This format does not provide a shortcut around those requirements.</w:t>
      </w:r>
    </w:p>
    <w:p>
      <w:pPr>
        <w:pStyle w:val="Heading2"/>
      </w:pPr>
      <w:r>
        <w:t>Invited Editorials and Debates</w:t>
      </w:r>
    </w:p>
    <w:p>
      <w:r>
        <w:t>Present a clear argument, engage fairly with relevant evidence and distinguish interpretation from established findings. Disclose relevant interests. Invitations define a topic or format and do not guarantee publication.</w:t>
      </w:r>
    </w:p>
    <w:p>
      <w:pPr>
        <w:pStyle w:val="Heading2"/>
      </w:pPr>
      <w:r>
        <w:t>Translation quality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Criterion</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Question the submission should answer</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Traceability</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Can readers identify the evidence behind each material claim?</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Decision relevance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Which professional decision could this evidence inform?</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Boundaries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In what settings or circumstances may it apply?</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Uncertainty</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What is unknown, contested or weakly supported?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Actionability</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Are suggested actions feasible and supported by the evidence?</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Accessibility</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Can the intended professional audience understand the argument?</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Commercial neutrality</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Are claims independent of product promotion and declared interests?</w:t>
            </w:r>
          </w:p>
        </w:tc>
      </w:tr>
    </w:tbl>
    <w:p>
      <w:pPr>
        <w:spacing w:after="0" w:line="80" w:before="0" w:lineRule="exact"/>
      </w:pPr>
      <w:r/>
      <w:r>
        <w:rPr>
          <w:sz w:val="6"/>
        </w:rPr>
      </w:r>
    </w:p>
    <w:p>
      <w:r>
        <w:t>These criteria support editorial judgement; they do not imply that practical recommendations are guaranteed to succeed.</w:t>
      </w:r>
    </w:p>
    <w:p>
      <w:pPr>
        <w:pStyle w:val="Heading1"/>
      </w:pPr>
      <w:r>
        <w:t>4 Editorial assessment and peer review</w:t>
      </w:r>
    </w:p>
    <w:p>
      <w:pPr>
        <w:pStyle w:val="Heading2"/>
      </w:pPr>
      <w:r>
        <w:t>Initial assessment</w:t>
      </w:r>
    </w:p>
    <w:p>
      <w:r>
        <w:t>The editorial office checks completeness, format and disclosures. An editor assesses fit, contribution, evidence, integrity and readiness for review. A submission may be returned for missing information, offered a more suitable format, sent for review or declined without external review. Invitations and favourable preliminary enquiries do not constitute acceptance.</w:t>
      </w:r>
    </w:p>
    <w:p>
      <w:pPr>
        <w:pStyle w:val="Heading2"/>
      </w:pPr>
      <w:r>
        <w:t>Review routes and anonymity</w:t>
      </w:r>
    </w:p>
    <w:p>
      <w:r>
        <w:t>Research Articles and Evidence Reviews receive at least two independent external reviews under a proposed double-anonymous process. Authors and reviewers are not routinely told one another’s identities. Specialist assessment may be sought when necessary.</w:t>
      </w:r>
    </w:p>
    <w:p>
      <w:r>
        <w:t>Practitioner Cases normally receive two external reviews whose combined expertise covers relevant practice and research evidence. Double-anonymous handling is the proposed default. Where the organisation or public project makes author identity readily inferable, the editor will discuss feasible anonymisation and any alternative handling with the authors before review. Anonymity cannot be guaranteed for distinctive cases or publicly available preprints.</w:t>
      </w:r>
    </w:p>
    <w:p>
      <w:r>
        <w:t>Briefs receive editorial translation review. Practice Challenges and Evidence Notes receive editorial screening and domain assessment, with additional external review when the claim requires it. Editorials and Debates receive editorial assessment and any necessary specialist review. Published items should identify the process used; editorial review must not be described as independent research peer review.</w:t>
      </w:r>
    </w:p>
    <w:p>
      <w:pPr>
        <w:pStyle w:val="Heading2"/>
      </w:pPr>
      <w:r>
        <w:t>Independence and confidentiality</w:t>
      </w:r>
    </w:p>
    <w:p>
      <w:r>
        <w:t>Editors and reviewers must disclose relevant conflicts and decline or be recused where impartial assessment is compromised. Manuscripts from an editor, adviser, sponsor or close collaborator must be handled by an independent editor. Sponsorship and institutional affiliation have no role in acceptance decisions. Unpublished submissions and review correspondence must remain confidential.</w:t>
      </w:r>
    </w:p>
    <w:p>
      <w:r>
        <w:t>Guest editors operate within the same standards. The Editor-in-Chief retains oversight of collections and appoints an independent handler for guest-editor submissions or conflicts. Authors may suggest qualified reviewers or explain exclusions; editors decide appointments and verify independence.</w:t>
      </w:r>
    </w:p>
    <w:p>
      <w:pPr>
        <w:pStyle w:val="Heading2"/>
      </w:pPr>
      <w:r>
        <w:t>Decisions and revisions</w:t>
      </w:r>
    </w:p>
    <w:p>
      <w:r>
        <w:t>Decisions may include rejection, revision or acceptance. An editor weighs the reviews and the submission as a whole; a favourable reviewer report alone does not establish acceptance. For revision, provide a response to every substantive comment and identify changes by section and page or line. Explain respectfully where a requested change was not made. Revised work may return to reviewers.</w:t>
      </w:r>
    </w:p>
    <w:p>
      <w:pPr>
        <w:pStyle w:val="Heading2"/>
      </w:pPr>
      <w:r>
        <w:t>Appeals and complaints</w:t>
      </w:r>
    </w:p>
    <w:p>
      <w:r>
        <w:t>An appeal should identify a specific factual error, procedural concern or material misunderstanding and provide supporting evidence. The proposed deadline is 30 calendar days from the decision, including a desk decision. A handler independent of the disputed decision should acknowledge the appeal within five working days and aim to resolve it within 30 calendar days, with progress updates every 20 working days while unresolved. These are proposed service targets, not guaranteed turnaround. One appeal is normally permitted unless material new evidence emerges. Complaints about conduct or integrity follow a separate route outside the implicated editor. Confirm official contacts before launch.</w:t>
      </w:r>
    </w:p>
    <w:p>
      <w:pPr>
        <w:pStyle w:val="Heading1"/>
      </w:pPr>
      <w:r>
        <w:t>5 Originality authorship and interests</w:t>
      </w:r>
    </w:p>
    <w:p>
      <w:pPr>
        <w:pStyle w:val="Heading2"/>
      </w:pPr>
      <w:r>
        <w:t>Submission declaration</w:t>
      </w:r>
    </w:p>
    <w:p>
      <w:r>
        <w:t>Submission confirms that all authors approve the manuscript and its submission, that the work is not simultaneously under consideration elsewhere, and that prior dissemination and related manuscripts have been disclosed. Authors must identify reused text, figures, data and overlapping analyses, cite the source and explain the new contribution. Fabrication, falsification, plagiarism and concealment of material overlap are unacceptable.</w:t>
      </w:r>
    </w:p>
    <w:p>
      <w:r>
        <w:t>A thesis, preprint, abstract, conference presentation or earlier proceedings paper should be disclosed. Eligibility depends on overlap, rights and the added contribution; there is no automatic percentage rule. Supply an earlier version when requested. A secondary publication or translation requires prior editorial agreement and the necessary permissions and attribution.</w:t>
      </w:r>
    </w:p>
    <w:p>
      <w:pPr>
        <w:pStyle w:val="Heading2"/>
      </w:pPr>
      <w:r>
        <w:t>Authorship and responsibility</w:t>
      </w:r>
    </w:p>
    <w:p>
      <w:r>
        <w:t>Authorship requires a substantial intellectual contribution to the work; participation in drafting or substantive revision; approval of the submitted version; and acceptance of responsibility for the contribution and for helping resolve questions about the work. All who meet the criteria should be included, and honorary, purchased or undisclosed authorship is prohibited.</w:t>
      </w:r>
    </w:p>
    <w:p>
      <w:r>
        <w:t>The corresponding author coordinates communication and confirms that the author list, affiliations, contributions and declarations are accurate. All authors should review the final version. Contributors who do not meet authorship criteria may be acknowledged with their permission. AI systems cannot be authors.</w:t>
      </w:r>
    </w:p>
    <w:p>
      <w:pPr>
        <w:pStyle w:val="Heading2"/>
      </w:pPr>
      <w:r>
        <w:t>Contributor roles</w:t>
      </w:r>
    </w:p>
    <w:p>
      <w:r>
        <w:t>Provide a CRediT contribution statement where applicable. Use relevant roles accurately: Conceptualization; Data curation; Formal analysis; Funding acquisition; Investigation; Methodology; Project administration; Resources; Software; Supervision; Validation; Visualization; Writing – original draft; Writing – review and editing. Multiple people may share a role. CRediT describes contributions and does not independently determine authorship.</w:t>
      </w:r>
    </w:p>
    <w:p>
      <w:pPr>
        <w:pStyle w:val="Heading2"/>
      </w:pPr>
      <w:r>
        <w:t>Changes to the author list</w:t>
      </w:r>
    </w:p>
    <w:p>
      <w:r>
        <w:t>Before acceptance, request a change through the editor, explain the reason and provide written agreement from all affected authors, including anyone added or removed. Changes after acceptance require exceptional justification and editorial review; a published change may need a correction. An unresolved authorship dispute may pause consideration while the relevant parties or institutions address it.</w:t>
      </w:r>
    </w:p>
    <w:p>
      <w:pPr>
        <w:pStyle w:val="Heading2"/>
      </w:pPr>
      <w:r>
        <w:t>Funding and competing interests</w:t>
      </w:r>
    </w:p>
    <w:p>
      <w:r>
        <w:t>List financial and in-kind support, grant identifiers where applicable and each funder’s role in design, access, analysis, interpretation, writing and publication decisions. State when the funder had no role.</w:t>
      </w:r>
    </w:p>
    <w:p>
      <w:r>
        <w:t>Disclose financial, professional, personal or organisational relationships that could reasonably be perceived to influence the work: employment, consultancy, ownership, patents, paid advocacy, sponsor involvement or evaluation of an author’s own service. A conflict does not automatically preclude publication. If none exist, state that explicitly. Do not use a generic declaration that contradicts the author’s actual role in a case.</w:t>
      </w:r>
    </w:p>
    <w:p>
      <w:pPr>
        <w:pStyle w:val="Heading1"/>
      </w:pPr>
      <w:r>
        <w:t>6 Research ethics permissions and confidentiality</w:t>
      </w:r>
    </w:p>
    <w:p>
      <w:pPr>
        <w:pStyle w:val="Heading2"/>
      </w:pPr>
      <w:r>
        <w:t>Research involving people</w:t>
      </w:r>
    </w:p>
    <w:p>
      <w:r>
        <w:t>Research using interviews, surveys, observation, experiments or identifiable records must comply with applicable ethical requirements. Report the approving body, decision or reference number and relevant consent arrangements. Where formal review was not required or an exemption was granted, explain the basis and identify the responsible institution or process. Do not invent an approval or claim that all project-management research is exempt.</w:t>
      </w:r>
    </w:p>
    <w:p>
      <w:r>
        <w:t>Describe how participation was voluntary, how consent was obtained where required and how participants’ privacy was protected. Address dependencies such as a manager recruiting direct reports. If consent was waived, explain the authorised basis. Approval to conduct research does not automatically permit publishing identifiable quotations, images or records.</w:t>
      </w:r>
    </w:p>
    <w:p>
      <w:pPr>
        <w:pStyle w:val="Heading2"/>
      </w:pPr>
      <w:r>
        <w:t>Organisational cases and access</w:t>
      </w:r>
    </w:p>
    <w:p>
      <w:r>
        <w:t>Explain whether the work is a research study, an authorised practice account or an analysis of public material. Clarify the author’s relationship to the organisation and how the evidence was accessed. Obtain permission to use confidential documents, client information, project records and third-party images. Record what the permission covers and retain supporting evidence for editorial inspection.</w:t>
      </w:r>
    </w:p>
    <w:p>
      <w:r>
        <w:t>An organisation’s permission does not replace participant consent or other required ethical review. Conversely, participant consent does not override contractual or intellectual-property restrictions. The submission should explain any review by a sponsor or organisation and whether it constrained access, reporting or the decision to publish.</w:t>
      </w:r>
    </w:p>
    <w:p>
      <w:pPr>
        <w:pStyle w:val="Heading2"/>
      </w:pPr>
      <w:r>
        <w:t>Anonymisation and restricted information</w:t>
      </w:r>
    </w:p>
    <w:p>
      <w:r>
        <w:t>Use pseudonyms and remove unnecessary identifying details where appropriate. Explain material disguising or aggregation without revealing the protected information. Do not silently change observations or fabricate substitute data. If numerical transformation is essential to protect confidentiality, explain the method and its effect on interpretation.</w:t>
      </w:r>
    </w:p>
    <w:p>
      <w:r>
        <w:t>Consider combinations of details that may identify an organisation or person even when names are removed. Apply the same checks to appendices, supplementary files, metadata and repository records. Keep confidential consent forms and identity keys out of public supplements; provide confirmation or securely requested evidence instead.</w:t>
      </w:r>
    </w:p>
    <w:p>
      <w:pPr>
        <w:pStyle w:val="Heading2"/>
      </w:pPr>
      <w:r>
        <w:t>Data and permissions limits</w:t>
      </w:r>
    </w:p>
    <w:p>
      <w:r>
        <w:t>A data availability statement must state restrictions honestly. Use de-identified data, controlled access, metadata or a justified non-sharing statement where open release is inappropriate. Do not promise access that your consent, contract or institution does not permit.</w:t>
      </w:r>
    </w:p>
    <w:p>
      <w:r>
        <w:t>For copyrighted material, identify the rights holder and obtain permission covering the intended publication and licence unless an applicable licence or other valid basis already permits use. Supply appropriate credits. Notify the editor if a condition would conflict with the proposed open licence. Authors remain responsible for securing the necessary permissions before publication.</w:t>
      </w:r>
    </w:p>
    <w:p>
      <w:pPr>
        <w:pStyle w:val="Heading1"/>
      </w:pPr>
      <w:r>
        <w:t>7 AI use reporting integrity and inclusive language</w:t>
      </w:r>
    </w:p>
    <w:p>
      <w:pPr>
        <w:pStyle w:val="Heading2"/>
      </w:pPr>
      <w:r>
        <w:t>Use of generative AI by authors</w:t>
      </w:r>
    </w:p>
    <w:p>
      <w:r>
        <w:t>Authors remain responsible for accuracy, originality, citations, interpretation and the protection of confidential information. AI-generated text must be checked against reliable sources. Do not cite a tool’s output as evidence for a factual or scientific claim without verifying the underlying source. Do not upload restricted research data, personal information or confidential third-party material to a service without authority and appropriate protections.</w:t>
      </w:r>
    </w:p>
    <w:p>
      <w:r>
        <w:t>Disclose substantive generative-AI use in drafting, translation, analysis, coding or image creation. Identify the tool, version or access date where relevant, purpose, affected parts and human checks. Routine spelling, grammar and reference-formatting tools need not be declared unless they generated or materially transformed content. A declaration does not excuse unsupported claims or prohibited use.</w:t>
      </w:r>
    </w:p>
    <w:p>
      <w:r>
        <w:t>When AI is part of the research method, describe the model or service, relevant settings, prompts or procedures, dates, evaluation and validation sufficiently to assess the study. Explain reproducibility limits where systems change or are not publicly accessible. Put methodological details in Methods, with fuller protocols in a supplement if needed.</w:t>
      </w:r>
    </w:p>
    <w:p>
      <w:pPr>
        <w:pStyle w:val="Heading2"/>
      </w:pPr>
      <w:r>
        <w:t>Images and research evidence</w:t>
      </w:r>
    </w:p>
    <w:p>
      <w:r>
        <w:t>Do not generate or alter images, recordings, quotations or data to represent observations that did not occur. Image adjustments must preserve information and be described when material. Retain original files. Combining panels, cropping or enhancing contrast must not mislead readers about the evidence.</w:t>
      </w:r>
    </w:p>
    <w:p>
      <w:r>
        <w:t>The proposed policy excludes AI-generated or AI-altered evidentiary images unless that use is an explicitly described part of the research being evaluated. A clearly labelled conceptual illustration may be considered with disclosure, rights clearance and editorial agreement. It must not be presented as an observed project, participant or research result.</w:t>
      </w:r>
    </w:p>
    <w:p>
      <w:pPr>
        <w:pStyle w:val="Heading2"/>
      </w:pPr>
      <w:r>
        <w:t>Confidential review material</w:t>
      </w:r>
    </w:p>
    <w:p>
      <w:r>
        <w:t>Authors must not upload confidential review reports or editorial correspondence to generative-AI services. Editors and reviewers must not use generative AI to assess manuscripts, create or edit confidential review reports, or upload confidential review material. Seek permission before sharing review material with a colleague. Author preparation assistance is governed separately above.</w:t>
      </w:r>
    </w:p>
    <w:p>
      <w:pPr>
        <w:pStyle w:val="Heading2"/>
      </w:pPr>
      <w:r>
        <w:t>Inclusive and precise reporting</w:t>
      </w:r>
    </w:p>
    <w:p>
      <w:r>
        <w:t>Use respectful language and avoid assumptions about a reader’s or participant’s gender, ethnicity, disability or professional status. Describe relevant characteristics with justified terminology rather than stereotypes. Distinguish sex and gender where relevant, explain how categories were collected and discuss limitations of the analysis. Report demographic detail only where it serves the research and respects privacy.</w:t>
      </w:r>
    </w:p>
    <w:p>
      <w:r>
        <w:t>Define specialised terms and abbreviations. Use one English spelling convention consistently. Use accurate institutional names and neutral descriptions of geographic areas. Maps should identify necessary study locations without implying an editorial position on disputed territorial or jurisdictional claims.</w:t>
      </w:r>
    </w:p>
    <w:p>
      <w:pPr>
        <w:pStyle w:val="Heading1"/>
      </w:pPr>
      <w:r>
        <w:t>8 Manuscript files and anonymous preparation</w:t>
      </w:r>
    </w:p>
    <w:p>
      <w:pPr>
        <w:pStyle w:val="Heading2"/>
      </w:pPr>
      <w:r>
        <w:t>General format</w:t>
      </w:r>
    </w:p>
    <w:p>
      <w:r>
        <w:t>Prepare an editable .docx manuscript in a single column, using a readable 11- or 12-point font, double line spacing and margins of approximately 2.5 cm. Add page numbers and, where feasible, continuous line numbering. Use heading styles and editable text, equations and tables. A PDF may accompany the manuscript for reference but does not replace the editable file.</w:t>
      </w:r>
    </w:p>
    <w:p>
      <w:r>
        <w:t>LaTeX and other source formats should be accepted only if supported by the confirmed submission and production system. Until that system is announced, .docx is the proposed standard. Keep the structure simple; elaborate journal page design is unnecessary at submission.</w:t>
      </w:r>
    </w:p>
    <w:p>
      <w:pPr>
        <w:pStyle w:val="Heading2"/>
      </w:pPr>
      <w:r>
        <w:t>Separate title page</w:t>
      </w:r>
    </w:p>
    <w:p>
      <w:r>
        <w:t>Include the following information in a file withheld from anonymous reviewers:</w:t>
      </w:r>
    </w:p>
    <w:p>
      <w:pPr>
        <w:pStyle w:val="ListBullet"/>
      </w:pPr>
      <w:r>
        <w:t>Article title, contribution type and main-text word count.</w:t>
      </w:r>
    </w:p>
    <w:p>
      <w:pPr>
        <w:pStyle w:val="ListBullet"/>
      </w:pPr>
      <w:r>
        <w:t>Each author’s preferred name and institutional or professional affiliation, including country or region; identify an independent affiliation accurately where relevant.</w:t>
      </w:r>
    </w:p>
    <w:p>
      <w:pPr>
        <w:pStyle w:val="ListBullet"/>
      </w:pPr>
      <w:r>
        <w:t>Corresponding author’s email and appropriate contact details; ORCID identifiers where available.</w:t>
      </w:r>
    </w:p>
    <w:p>
      <w:pPr>
        <w:pStyle w:val="ListBullet"/>
      </w:pPr>
      <w:r>
        <w:t>Acknowledgements, full funding details, competing interests and CRediT contributions.</w:t>
      </w:r>
    </w:p>
    <w:p>
      <w:pPr>
        <w:pStyle w:val="ListBullet"/>
      </w:pPr>
      <w:r>
        <w:t>Relevant ethics and permission information that would identify authors or their institutions.</w:t>
      </w:r>
    </w:p>
    <w:p>
      <w:pPr>
        <w:pStyle w:val="ListBullet"/>
      </w:pPr>
      <w:r>
        <w:t>Prior dissemination, related submissions and links needed for editorial assessment.</w:t>
      </w:r>
    </w:p>
    <w:p>
      <w:pPr>
        <w:pStyle w:val="Heading2"/>
      </w:pPr>
      <w:r>
        <w:t>Anonymous manuscript</w:t>
      </w:r>
    </w:p>
    <w:p>
      <w:r>
        <w:t>For formats using anonymous review, omit author names, affiliations, acknowledgements and direct identifiers. Refer to your own published work in the third person and cite it normally. Do not remove essential evidence or literature merely because you authored it.</w:t>
      </w:r>
    </w:p>
    <w:p>
      <w:r>
        <w:t>Retain the substantive ethics, funding and interest information needed to assess the study while replacing identifying particulars with a clear review placeholder where necessary. Supply the complete declaration privately on the title page. For example, identify that approval was obtained and the type of body, while temporarily withholding its name and reference number if these reveal the author. Restore all required details before publication.</w:t>
      </w:r>
    </w:p>
    <w:p>
      <w:r>
        <w:t>Check document properties, comments, tracked-change authors, filenames, repository links and supplementary files for identifiers. Use an anonymous repository view where the repository supports one; otherwise explain the issue to the editor and provide access for editorial assessment. Disclose linked preprints privately and recognise that public versions can make identity inferable.</w:t>
      </w:r>
    </w:p>
    <w:p>
      <w:pPr>
        <w:pStyle w:val="Heading2"/>
      </w:pPr>
      <w:r>
        <w:t>Final and supplementary files</w:t>
      </w:r>
    </w:p>
    <w:p>
      <w:r>
        <w:t>Number files clearly and refer to each supplement in the manuscript. Keep identifying or confidential editorial documents separate from publishable material. At revision, provide a clean manuscript and a marked copy if requested, taking care that the marked copy does not reveal author identity during continued anonymous review.</w:t>
      </w:r>
    </w:p>
    <w:p>
      <w:pPr>
        <w:pStyle w:val="Heading1"/>
      </w:pPr>
      <w:r>
        <w:t>9 Titles summaries and article structure</w:t>
      </w:r>
    </w:p>
    <w:p>
      <w:pPr>
        <w:pStyle w:val="Heading2"/>
      </w:pPr>
      <w:r>
        <w:t>Title abstract and keywords</w:t>
      </w:r>
    </w:p>
    <w:p>
      <w:r>
        <w:t>Use a concise, informative title that reflects the evidence and setting without promising more than the study establishes. Avoid unexplained abbreviations and promotional claims.</w:t>
      </w:r>
    </w:p>
    <w:p>
      <w:r>
        <w:t>For Research Articles and Evidence Reviews, provide a 200–300-word abstract covering purpose, approach, principal findings, contribution and material limitations. Use an informative narrative or short labelled sections consistently. Avoid citations where possible and define essential abbreviations. For other substantive formats, provide a 150–200-word summary explaining the problem, evidence, central message and limits.</w:t>
      </w:r>
    </w:p>
    <w:p>
      <w:r>
        <w:t>Supply 4–7 searchable keywords for every core-track submission. Choose terms that identify the project topic, setting or approach; do not rely solely on words already prominent in the title.</w:t>
      </w:r>
    </w:p>
    <w:p>
      <w:pPr>
        <w:pStyle w:val="Heading2"/>
      </w:pPr>
      <w:r>
        <w:t>Decision relevance statement</w:t>
      </w:r>
    </w:p>
    <w:p>
      <w:r>
        <w:t>Every core-track submission requires a separate 100–150-word statement for a professional reader. Identify the user, project objective, decision, contribution and conditions or limitations of use. Explain which contextual similarities matter and what the reader should check before applying the learning. A research gap alone is not a practical decision; avoid unsupported promises of savings, performance or universal applicability.</w:t>
      </w:r>
    </w:p>
    <w:p>
      <w:pPr>
        <w:pStyle w:val="Heading2"/>
      </w:pPr>
      <w:r>
        <w:t>Highlights and graphical abstracts</w:t>
      </w:r>
    </w:p>
    <w:p>
      <w:r>
        <w:t>Highlights are optional in this proposal: provide 3–5 short bullets, each no more than 25 words, reporting the contribution and practical meaning. They should not repeat the abstract or introduce a new claim.</w:t>
      </w:r>
    </w:p>
    <w:p>
      <w:r>
        <w:t>A graphical abstract is optional and should communicate the main relationship or finding legibly. Supply an accessible text description and an editable or high-quality source file. Use only material for which you have the necessary rights. No platform-specific dimensions are imposed before production requirements are confirmed.</w:t>
      </w:r>
    </w:p>
    <w:p>
      <w:pPr>
        <w:pStyle w:val="Heading2"/>
      </w:pPr>
      <w:r>
        <w:t>Suggested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Format</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Main sections to consider</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Research Article</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Introduction; literature and conceptual basis; methods; findings; discussion; practical implications; limitations; conclusion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Evidence Review</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Review question; conceptual background; review methods; synthesis; evidence quality and gaps; implications; limitations; conclusion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Practitioner Case</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Context; challenge; evidence sources; options and decisions; intervention; outcomes; reflection; transfer conditions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Research-to-Practice Brief</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Decision context; evidence base; key findings; practical interpretation; possible actions; boundaries and uncertainty</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Challenge or Evidence Note</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Problem or question; setting; evidence and approach; focused findings or uncertainty; implications; next steps</w:t>
            </w:r>
          </w:p>
        </w:tc>
      </w:tr>
    </w:tbl>
    <w:p>
      <w:pPr>
        <w:spacing w:after="0" w:line="80" w:before="0" w:lineRule="exact"/>
      </w:pPr>
      <w:r/>
      <w:r>
        <w:rPr>
          <w:sz w:val="6"/>
        </w:rPr>
      </w:r>
    </w:p>
    <w:p>
      <w:r>
        <w:t>Adapt the structure to the design without omitting information needed to evaluate the work. Number major sections consistently. Define abbreviations on first use, keep footnotes limited and use appendices only for material that supports rather than substitutes for the central argument.</w:t>
      </w:r>
    </w:p>
    <w:p>
      <w:pPr>
        <w:pStyle w:val="Heading1"/>
      </w:pPr>
      <w:r>
        <w:t>10 Tables figures and supplementary material</w:t>
      </w:r>
    </w:p>
    <w:p>
      <w:pPr>
        <w:pStyle w:val="Heading2"/>
      </w:pPr>
      <w:r>
        <w:t>Tables and numerical reporting</w:t>
      </w:r>
    </w:p>
    <w:p>
      <w:r>
        <w:t>Supply tables as editable text, number them consecutively and cite each in the manuscript. Give each a descriptive title, clear column headings and notes defining abbreviations, units, sample sizes and missing values. Avoid duplicating the same evidence extensively in both tables and figures.</w:t>
      </w:r>
    </w:p>
    <w:p>
      <w:r>
        <w:t>Distinguish observed, estimated, forecast and simulated values. State currencies, price dates, inflation assumptions and exchange-rate bases when they matter to project costs. Define time periods, denominators and measurement procedures. Use consistent units and appropriate precision. For statistical results, report effect sizes and uncertainty where applicable and explain material departures from the planned analysis.</w:t>
      </w:r>
    </w:p>
    <w:p>
      <w:pPr>
        <w:pStyle w:val="Heading2"/>
      </w:pPr>
      <w:r>
        <w:t>Figures and artwork</w:t>
      </w:r>
    </w:p>
    <w:p>
      <w:r>
        <w:t>Use clear labels that remain legible when reduced. Number figures in order and provide captions describing their content, sources and material limitations. Supply original editable charts or vector PDF/SVG where possible, together with a review-friendly version embedded in the manuscript.</w:t>
      </w:r>
    </w:p>
    <w:p>
      <w:r>
        <w:t>For raster artwork, the proposed preparation target is at least 300 dpi at intended display size for photographs and 600 dpi for mixed text and image artwork; use vector output or approximately 1,000 dpi for fine line drawings. Enlarging a low-resolution image does not restore missing detail. Final production may request an alternative format that preserves quality.</w:t>
      </w:r>
    </w:p>
    <w:p>
      <w:r>
        <w:t>Explain relevant image processing and distinguish separate panels or composite images. Do not use a screenshot when the original table, chart or source file is available. Ensure that external material carries the required permission and credit.</w:t>
      </w:r>
    </w:p>
    <w:p>
      <w:pPr>
        <w:pStyle w:val="Heading2"/>
      </w:pPr>
      <w:r>
        <w:t>Accessibility</w:t>
      </w:r>
    </w:p>
    <w:p>
      <w:r>
        <w:t>Use adequate contrast and do not rely on colour alone to distinguish categories. Add meaningful alt text or a separate accessible description explaining the figure’s purpose and key information. Keep text selectable wherever possible. Include legends, labels and units that are understandable without returning repeatedly to the main text.</w:t>
      </w:r>
    </w:p>
    <w:p>
      <w:pPr>
        <w:pStyle w:val="Heading2"/>
      </w:pPr>
      <w:r>
        <w:t>Supplementary files and video</w:t>
      </w:r>
    </w:p>
    <w:p>
      <w:r>
        <w:t>Provide a title, short description and file number for each supplement. Cite it in the article and ensure it can be understood independently. Suitable materials include search strategies, instruments, coding frameworks, additional analyses, protocols and reproducibility instructions.</w:t>
      </w:r>
    </w:p>
    <w:p>
      <w:r>
        <w:t>Optional video, audio or short explanations may supplement a written contribution when the platform and editorial capacity support them. They are not a fifth core track or a substitute for assessable written evidence. Identify the intended audience, related article, source version and exact assessment label. Provide accurate captions and a transcript for spoken video; supply a transcript for audio, with descriptions of material visual information where needed. Supported formats and file limits remain to be confirmed.</w:t>
      </w:r>
    </w:p>
    <w:p>
      <w:r>
        <w:t>Before release, obtain speaker and contributor approval for the final item and clear recording, publication and third-party rights. Check statements against the written source and retain material limitations, source links, date and correction links. Student-facing extracts must not lose qualifications through simplification. Use T14 for the release record. Supplementary material follows applicable ethics and review checks; keep private consent records out of public files. Substantive changes after acceptance require editorial assessment.</w:t>
      </w:r>
    </w:p>
    <w:p>
      <w:pPr>
        <w:pStyle w:val="Heading1"/>
      </w:pPr>
      <w:r>
        <w:t>11 Research data reproducibility and references</w:t>
      </w:r>
    </w:p>
    <w:p>
      <w:pPr>
        <w:pStyle w:val="Heading2"/>
      </w:pPr>
      <w:r>
        <w:t>Data and supporting materials</w:t>
      </w:r>
    </w:p>
    <w:p>
      <w:r>
        <w:t>Share the data, code, instruments and protocols needed to understand the findings when ethical, contractual and legal conditions permit. Prefer an appropriate trusted repository with a persistent identifier and a clear version. Deposit materials in time for review where feasible and provide access instructions. Cite datasets and software in the manuscript as well as in the availability statement.</w:t>
      </w:r>
    </w:p>
    <w:p>
      <w:r>
        <w:t>Explain processing, variable definitions, dependencies, software versions and execution steps where relevant. Identify proprietary tools and access limits. If materials cannot be shared, specify the reason and what can be provided instead. A restriction is not a reason to omit the account of how evidence was produced.</w:t>
      </w:r>
    </w:p>
    <w:p>
      <w:pPr>
        <w:pStyle w:val="Heading2"/>
      </w:pPr>
      <w:r>
        <w:t>Data availability statement</w:t>
      </w:r>
    </w:p>
    <w:p>
      <w:r>
        <w:t>Every substantive article must include a statement describing where its supporting materials can be accessed, or why access is limited. Distinguish open, controlled and unavailable materials. If no dataset was generated or analysed, state that when accurate. A claim of access on reasonable request should identify an actual decision process and must be consistent with consent and institutional authority.</w:t>
      </w:r>
    </w:p>
    <w:p>
      <w:r>
        <w:t>Disclose preregistration or a published protocol where applicable, and explain material deviations. Label exploratory analyses accurately. Research transparency includes null or conflicting results that materially affect interpretation; selective reporting must not create a misleading account.</w:t>
      </w:r>
    </w:p>
    <w:p>
      <w:pPr>
        <w:pStyle w:val="Heading2"/>
      </w:pPr>
      <w:r>
        <w:t>Citations and reference style</w:t>
      </w:r>
    </w:p>
    <w:p>
      <w:r>
        <w:t>Use an accurate, consistent author–date style at initial submission. The proposed final style is author–date, with references alphabetised by author and then year. Use “et al.” for three or more authors in text, distinguish same-author same-year works with letters and include page numbers for quotations. Verify every source and ensure that every in-text citation matches a reference entry and vice versa.</w:t>
      </w:r>
    </w:p>
    <w:p>
      <w:r>
        <w:t>Provide authors, year, title and the source information needed to locate the work. Include verified DOIs as persistent links where available; do not invent one. Identify preprints, datasets and software as such. Give an access date for changing web content. Cite original sources for substantive claims and avoid excessive self-citation or unrelated citations suggested solely to increase metrics.</w:t>
      </w:r>
    </w:p>
    <w:p>
      <w:pPr>
        <w:pStyle w:val="Heading2"/>
      </w:pPr>
      <w:r>
        <w:t>Reference patterns</w:t>
      </w:r>
    </w:p>
    <w:p>
      <w:r>
        <w:t>Journal article: Author, A. A., &amp; Author, B. B. (Year). Article title. Journal Title, volume(issue), page range or article number. DOI link.</w:t>
      </w:r>
    </w:p>
    <w:p>
      <w:r>
        <w:t>Book: Author, A. A. (Year). Book title (edition, if relevant). Publisher.</w:t>
      </w:r>
    </w:p>
    <w:p>
      <w:r>
        <w:t>Dataset or software: Creator. (Year). Title (version) [Data set or Software]. Repository or publisher. Persistent identifier.</w:t>
      </w:r>
    </w:p>
    <w:p>
      <w:r>
        <w:t>Web source: Organisation or Author. (Date). Page title. Website. URL. Accessed date where relevant.</w:t>
      </w:r>
    </w:p>
    <w:p>
      <w:r>
        <w:t>These are field patterns, not real sources. Preserve the verified metadata of the actual works cited.</w:t>
      </w:r>
    </w:p>
    <w:p>
      <w:pPr>
        <w:pStyle w:val="Heading1"/>
      </w:pPr>
      <w:r>
        <w:t>12 Submission checklist and cover letter</w:t>
      </w:r>
    </w:p>
    <w:p>
      <w:pPr>
        <w:pStyle w:val="Heading2"/>
      </w:pPr>
      <w:r>
        <w:t>Submission channel</w:t>
      </w:r>
    </w:p>
    <w:p>
      <w:r>
        <w:t>The submission opening date and official portal are to be announced. Once open, enter metadata that matches the manuscript and use the designated file categories. Do not send a manuscript or payment to an unverified address. Editorial enquiries and technical support details will be published with the portal.</w:t>
      </w:r>
    </w:p>
    <w:p>
      <w:pPr>
        <w:pStyle w:val="Heading2"/>
      </w:pPr>
      <w:r>
        <w:t>Required submission package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File or information</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What to provide</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Cover letter</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Contribution, fit, format, prior dissemination and material editorial issues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Title page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Authors, affiliations, contact, word count and complete identifying declarations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Main manuscript</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Editable .docx, anonymised where required, with summaries, references and review-appropriate declarations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Figures and tables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Legible embedded versions and source files where required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Supplementary material</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Labelled files cited in the article and cleared for review and potential publication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Data information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Availability statement, repository links or restrictions and review access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Permissions and disclosures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Relevant confirmations or documents supplied privately when requested</w:t>
            </w:r>
          </w:p>
        </w:tc>
      </w:tr>
    </w:tbl>
    <w:p>
      <w:pPr>
        <w:spacing w:after="0" w:line="80" w:before="0" w:lineRule="exact"/>
      </w:pPr>
      <w:r/>
      <w:r>
        <w:rPr>
          <w:sz w:val="6"/>
        </w:rPr>
      </w:r>
    </w:p>
    <w:p>
      <w:pPr>
        <w:pStyle w:val="Heading2"/>
      </w:pPr>
      <w:r>
        <w:t>Final checks</w:t>
      </w:r>
    </w:p>
    <w:p>
      <w:pPr>
        <w:pStyle w:val="ListBullet"/>
      </w:pPr>
      <w:r>
        <w:t>The contribution fits PRAPJ and uses the correct article type and proposed length.</w:t>
      </w:r>
    </w:p>
    <w:p>
      <w:pPr>
        <w:pStyle w:val="ListBullet"/>
      </w:pPr>
      <w:r>
        <w:t>The abstract or summary, decision-relevance statement and keywords meet the format requirements.</w:t>
      </w:r>
    </w:p>
    <w:p>
      <w:pPr>
        <w:pStyle w:val="ListBullet"/>
      </w:pPr>
      <w:r>
        <w:t>The question, methods or evidence sources, findings, limitations and practical implications are clear.</w:t>
      </w:r>
    </w:p>
    <w:p>
      <w:pPr>
        <w:pStyle w:val="ListBullet"/>
      </w:pPr>
      <w:r>
        <w:t>All authors approved submission; affiliations, contributions, interests and funding are accurate.</w:t>
      </w:r>
    </w:p>
    <w:p>
      <w:pPr>
        <w:pStyle w:val="ListBullet"/>
      </w:pPr>
      <w:r>
        <w:t>Ethics, consent, organisational permissions and third-party rights have been addressed where applicable.</w:t>
      </w:r>
    </w:p>
    <w:p>
      <w:pPr>
        <w:pStyle w:val="ListBullet"/>
      </w:pPr>
      <w:r>
        <w:t>Prior versions, related manuscripts and material AI use are disclosed.</w:t>
      </w:r>
    </w:p>
    <w:p>
      <w:pPr>
        <w:pStyle w:val="ListBullet"/>
      </w:pPr>
      <w:r>
        <w:t>Anonymous files, metadata, repository access and supplementary files have been checked.</w:t>
      </w:r>
    </w:p>
    <w:p>
      <w:pPr>
        <w:pStyle w:val="ListBullet"/>
      </w:pPr>
      <w:r>
        <w:t>Citations, references, figures, tables, units and numerical claims have been verified.</w:t>
      </w:r>
    </w:p>
    <w:p>
      <w:pPr>
        <w:pStyle w:val="ListBullet"/>
      </w:pPr>
      <w:r>
        <w:t>Files are readable, editable where required and free of confidential material intended only for the editor.</w:t>
      </w:r>
    </w:p>
    <w:p>
      <w:pPr>
        <w:pStyle w:val="Heading2"/>
      </w:pPr>
      <w:r>
        <w:t>Cover letter prompts</w:t>
      </w:r>
    </w:p>
    <w:p>
      <w:r>
        <w:t>Keep the letter concise, normally within one page. State the manuscript title and proposed format. Explain the problem, principal contribution and why PRAPJ’s research-practice audience would benefit. Identify the professional decision informed by the work and any format exception requested.</w:t>
      </w:r>
    </w:p>
    <w:p>
      <w:r>
        <w:t>Confirm author approval and exclusive consideration only if true. Disclose preprints, conference versions, overlapping work, important restrictions and relevant editorial conflicts. For a collection, name the collection and any invitation. Reviewer suggestions or exclusions should explain expertise or a relevant conflict; authors must not nominate fabricated identities or people with undisclosed close relationships.</w:t>
      </w:r>
    </w:p>
    <w:p>
      <w:r>
        <w:t>Suggested subject classifications are governance and strategy; leadership and people; planning and control; risk and complexity; procurement; benefits and value; digital change; sustainability; and learning and education. Select the closest available terms when the portal taxonomy is confirmed.</w:t>
      </w:r>
    </w:p>
    <w:p>
      <w:pPr>
        <w:pStyle w:val="Heading1"/>
      </w:pPr>
      <w:r>
        <w:t>13 Revision publication and the published record</w:t>
      </w:r>
    </w:p>
    <w:p>
      <w:pPr>
        <w:pStyle w:val="Heading2"/>
      </w:pPr>
      <w:r>
        <w:t>Revision and acceptance</w:t>
      </w:r>
    </w:p>
    <w:p>
      <w:r>
        <w:t>Return a clean revised manuscript, any requested marked copy and a point-by-point response. Use the deadline in the editorial letter or request an extension with a reason. For each comment, provide the response, location of the change and any supporting evidence. Explain disagreements substantively. Recheck author details, disclosures, references and data links after revision.</w:t>
      </w:r>
    </w:p>
    <w:p>
      <w:r>
        <w:t>Only a formal editorial acceptance establishes acceptance. Production may still require complete source files, permissions and an agreed publishing licence. Do not make substantive post-acceptance changes without editorial agreement. Any author-list change follows section 5.</w:t>
      </w:r>
    </w:p>
    <w:p>
      <w:pPr>
        <w:pStyle w:val="Heading2"/>
      </w:pPr>
      <w:r>
        <w:t>Access charges and rights</w:t>
      </w:r>
    </w:p>
    <w:p>
      <w:r>
        <w:t>The preferred model is diamond open access, with no submission fee, article publishing charge or reader paywall, subject to confirmed support and adoption. The final fee policy will be stated before submissions open. Authors would retain copyright and grant the publisher non-exclusive rights needed to publish, identify and preserve the version of record. A host-approved publishing agreement is required before release.</w:t>
      </w:r>
    </w:p>
    <w:p>
      <w:r>
        <w:t>CC BY 4.0 is the proposed publication licence, subject to publisher adoption and author agreement. It permits sharing and adaptation, including commercial use, with attribution, a licence link and identification of changes. Third-party material may carry separate terms, and privacy or other rights may still constrain reuse. No licence or publishing agreement is executed by this draft.</w:t>
      </w:r>
    </w:p>
    <w:p>
      <w:pPr>
        <w:pStyle w:val="Heading2"/>
      </w:pPr>
      <w:r>
        <w:t>Proofs publication and sharing</w:t>
      </w:r>
    </w:p>
    <w:p>
      <w:r>
        <w:t>The corresponding author checks proofs for factual accuracy, author details, tables, figures, references and production errors and returns corrections within the period specified by production. Major new analysis or a changed conclusion requires editorial assessment. The journal has no verified processing history; this proposal does not promise a fixed review or publication time.</w:t>
      </w:r>
    </w:p>
    <w:p>
      <w:r>
        <w:t>Under the proposed immediate open-access model, the journal would impose no additional embargo on sharing the licensed published article. Identify the version, retain credits and licence information, and link to the current publication record. Update preprints and repositories with the final citation when available. Promote findings accurately and retain material limitations. Linked briefs complete their own editorial checks and are connected to source articles when ready.</w:t>
      </w:r>
    </w:p>
    <w:p>
      <w:pPr>
        <w:pStyle w:val="Heading2"/>
      </w:pPr>
      <w:r>
        <w:t>Withdrawal and changes after publication</w:t>
      </w:r>
    </w:p>
    <w:p>
      <w:r>
        <w:t>Request withdrawal before publication through the editorial office and explain the reason; do not assume silence confirms withdrawal. Alert the editor promptly to an error or integrity concern. Corrections, expressions of concern or retractions should follow an evidence-based assessment, allow affected parties to respond where appropriate, and be linked visibly to the article. Substantive published changes should not occur silently. Any exceptional removal must preserve an explanatory record to the extent appropriate. Complaints and appeals follow the independent handling described in section 4.</w:t>
      </w:r>
    </w:p>
    <w:p>
      <w:pPr>
        <w:pStyle w:val="Heading1"/>
      </w:pPr>
      <w:r>
        <w:t>Appendix A Author preparation prompts</w:t>
      </w:r>
    </w:p>
    <w:p>
      <w:pPr>
        <w:pStyle w:val="Heading2"/>
      </w:pPr>
      <w:r>
        <w:t>Declaration templates</w:t>
      </w:r>
    </w:p>
    <w:p>
      <w:r>
        <w:t>Adapt these prompts to the actual work. Delete alternatives that do not apply. Bracketed fields are instructions to authors and must be completed before submission. Use the anonymous-review approach in section 8 while providing full details privately to the editor.</w:t>
      </w:r>
    </w:p>
    <w:p>
      <w:r>
        <w:t>Funding: This work was supported by [funder and grant identifier]. The funder’s role was [describe role]. The funder had no involvement in [specify stages, only if true]. If accurate: This work received no specific financial support. Disclose relevant in-kind support separately.</w:t>
      </w:r>
    </w:p>
    <w:p>
      <w:r>
        <w:t>Competing interests: [Author] is [relationship] with [organisation], whose [service, project or interest] is discussed in this article. [Describe any related role in data access, analysis or reporting]. If accurate for all authors: The authors declare no competing interests relevant to this work.</w:t>
      </w:r>
    </w:p>
    <w:p>
      <w:r>
        <w:t>Ethics and consent: The study was [approved or exempted] by [body], reference [identifier/date]. Participants [describe consent and privacy arrangements]. If formal review was not required, explain the basis and the responsible institutional or other applicable process. Do not use an exemption statement merely because approval was not sought.</w:t>
      </w:r>
    </w:p>
    <w:p>
      <w:r>
        <w:t>Case permissions: Permission to use [records, quotations or images] for publication was obtained from [authorised party]. [Describe confidentiality protections and limits]. State the author’s role in the project or organisation and any review of the account by that organisation.</w:t>
      </w:r>
    </w:p>
    <w:p>
      <w:r>
        <w:t>Data available openly: The [data/code/materials] supporting this work are available in [repository], [persistent identifier], version [version], under [applicable terms].</w:t>
      </w:r>
    </w:p>
    <w:p>
      <w:r>
        <w:t>Data restricted: The [materials] cannot be released openly because [specific ethical, confidentiality or contractual reason]. [Describe a permitted access route or alternative materials, if available]. Do not promise access that cannot be provided.</w:t>
      </w:r>
    </w:p>
    <w:p>
      <w:r>
        <w:t>No new dataset: No new dataset was generated or analysed for this [conceptual article/commentary]. The sources supporting the argument are cited in the article. Use only when accurate.</w:t>
      </w:r>
    </w:p>
    <w:p>
      <w:r>
        <w:t>AI declaration: During preparation of this work, the authors used [tool, version/access date] for [purpose and affected content]. The authors [describe checks and revisions] and take responsibility for the submitted work. AI used as a research method is also described in [Methods section].</w:t>
      </w:r>
    </w:p>
    <w:p>
      <w:r>
        <w:t>Contributor statement: [Name]: [relevant CRediT roles]. [Name]: [roles]. All authors approved the submitted version and accept the authorship responsibilities described in this guide.</w:t>
      </w:r>
    </w:p>
    <w:p>
      <w:r>
        <w:t>Acknowledgements: We thank [person or organisation] for [contribution]. Obtain permission from named individuals. Identify substantive language, analytical or writing assistance that does not qualify for authorship.</w:t>
      </w:r>
    </w:p>
    <w:p>
      <w:pPr>
        <w:pStyle w:val="Heading1"/>
      </w:pPr>
      <w:r>
        <w:t>Appendix A continued Brief and revision tools</w:t>
      </w:r>
    </w:p>
    <w:p>
      <w:pPr>
        <w:pStyle w:val="Heading2"/>
      </w:pPr>
      <w:r>
        <w:t>Research to Practice Brief outline</w:t>
      </w:r>
    </w:p>
    <w:p>
      <w:r>
        <w:t>Use this outline within the proposed 1,200–2,000-word main-text range. Include the separate 150–200-word summary, 100–150-word decision-relevance statement and 4–7 keywords required for the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Component</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Questions to answer</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Title and decision context</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Who needs to decide what, and why is this question consequential?</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Source evidence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Which study or studies inform the brief? What is their publication and review status?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What was examined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What settings, participants, methods and period underpin the evidence?</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Main findings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What did the source establish, with what uncertainty or variation?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Practical interpretation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How could the findings inform judgement, and what is interpretation rather than a source finding?</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Possible actions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Which actions or questions follow from the evidence? What resources or prerequisites are needed?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Boundaries and limitations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Where might the evidence not transfer? What remains uncertain or untested?</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Sources and declarations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Are citations, permissions, interests and material assistance complete?</w:t>
            </w:r>
          </w:p>
        </w:tc>
      </w:tr>
    </w:tbl>
    <w:p>
      <w:pPr>
        <w:spacing w:after="0" w:line="80" w:before="0" w:lineRule="exact"/>
      </w:pPr>
      <w:r/>
      <w:r>
        <w:rPr>
          <w:sz w:val="6"/>
        </w:rPr>
      </w:r>
    </w:p>
    <w:p>
      <w:r>
        <w:t>Avoid giving a universal prescription from a single setting. A useful action may be to collect better evidence or test an assumption before committing to an intervention. Do not invent an implementation result to make the brief appear more practical.</w:t>
      </w:r>
    </w:p>
    <w:p>
      <w:pPr>
        <w:pStyle w:val="Heading2"/>
      </w:pPr>
      <w:r>
        <w:t>Response to reviewers</w:t>
      </w:r>
    </w:p>
    <w:p>
      <w:r>
        <w:t>Repeat or accurately identify each editorial or reviewer comment. Separate the response from the revised manuscript text. A concise response record can use the following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Field</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Author entry</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Comment identifier</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Editor / Reviewer number and comment number</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Issue raised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The question, concern or requested change</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Response</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What was changed and why; or a reasoned explanation if no change was made</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Manuscript location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Section, page and line in the revised version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Supporting material</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Any new analysis, citation, table or supplementary file</w:t>
            </w:r>
          </w:p>
        </w:tc>
      </w:tr>
    </w:tbl>
    <w:p>
      <w:pPr>
        <w:spacing w:after="0" w:line="80" w:before="0" w:lineRule="exact"/>
      </w:pPr>
      <w:r/>
      <w:r>
        <w:rPr>
          <w:sz w:val="6"/>
        </w:rPr>
      </w:r>
    </w:p>
    <w:p>
      <w:r>
        <w:t>Address overlapping comments consistently and identify any consequential change to the abstract, decision-relevance statement or linked brief. New analyses should be described transparently rather than presented as if they had always been planned.</w:t>
      </w:r>
    </w:p>
    <w:p>
      <w:pPr>
        <w:pStyle w:val="Heading2"/>
      </w:pPr>
      <w:r>
        <w:t>Author readiness check</w:t>
      </w:r>
    </w:p>
    <w:p>
      <w:r>
        <w:t>Read the manuscript once from the perspective of a researcher assessing evidence and once from the perspective of a professional deciding whether the findings apply. Both readers should be able to locate the central question, evidence, implications and limitations. Neither should need to infer what was observed, what was interpreted and what remains proposed.</w:t>
      </w:r>
    </w:p>
    <w:p>
      <w:pPr>
        <w:pStyle w:val="Heading1"/>
        <w:spacing w:after="40" w:before="120"/>
      </w:pPr>
      <w:r>
        <w:t>Appendix B Editorial adoption and source note</w:t>
      </w:r>
    </w:p>
    <w:p>
      <w:pPr>
        <w:spacing w:after="40"/>
      </w:pPr>
      <w:r>
        <w:t>This appendix is for the founding editorial team. Remove it from the public guide after recording the adopted decisions and replacing the pre-launch status text. Until then, the guide is a reviewable policy proposal.</w:t>
      </w:r>
    </w:p>
    <w:p>
      <w:pPr>
        <w:pStyle w:val="Heading2"/>
        <w:spacing w:after="40" w:before="120"/>
      </w:pPr>
      <w:r>
        <w:t>Decisions required before the guide takes effect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Decision area</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Action required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Publication authority and contacts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Confirm publisher, host, Editor-in-Chief, editorial office, support and independent complaints contacts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Access and agreement</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Adopt the access and fee policy, author copyright, proposed CC BY 4.0 licence, third-party treatment and host-approved publishing agreement before release.</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Contribution specifications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Adopt the consolidated lengths, summaries, keywords, count rules and pilot taxonomy</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Review arrangements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Confirm reviewer capacity, double-anonymous default, case-identifiability handling and accurate review labels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Linked briefs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Confirm author responsibility, translation-editor capacity and publication without waiting for the linked brief</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Integrity procedures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Adopt authorship, ethics, data, AI, permissions, appeals and published-record policies; assign responsible handlers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Submission and production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Confirm portal, dates, file support, media limits, proof procedures, identifiers and preservation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Policy maintenance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Add approval and effective dates, version owner, review cycle and treatment of submissions already in process</w:t>
            </w:r>
          </w:p>
        </w:tc>
      </w:tr>
    </w:tbl>
    <w:p>
      <w:pPr>
        <w:spacing w:after="40" w:line="80" w:before="0" w:lineRule="exact"/>
      </w:pPr>
      <w:r/>
      <w:r>
        <w:rPr>
          <w:sz w:val="6"/>
        </w:rPr>
      </w:r>
    </w:p>
    <w:p>
      <w:pPr>
        <w:pStyle w:val="Heading2"/>
        <w:spacing w:after="40" w:before="120"/>
      </w:pPr>
      <w:r>
        <w:t>Policy reconciliation and source basis</w:t>
      </w:r>
    </w:p>
    <w:p>
      <w:pPr>
        <w:spacing w:after="40"/>
      </w:pPr>
      <w:r>
        <w:t>This revision retains the four core tracks, lengths, summaries, word-count rules and assessment routes. It adds goal-led transferability, evidence comparison, a capacity-dependent supported contribution route and optional accessible media controls informed by James Bawtree's 8 October interview. These are proposals for adoption, not confirmed staffing or services. No actual capstone budget is approved or allocated, and no journal funding is committed; resource models are hypothetical.</w:t>
      </w:r>
    </w:p>
    <w:p>
      <w:pPr>
        <w:spacing w:after="40"/>
      </w:pPr>
      <w:r>
        <w:t>Adopt the staffing boundary and consent/approval process for supported contributions and optional media before offering them. T13 and T14 provide records for these choices. Confirm whether a later directory application is compatible with the actual article classifications and assessment routes; the guide does not assert indexing eligibility.</w:t>
      </w:r>
    </w:p>
    <w:p>
      <w:pPr>
        <w:pStyle w:val="Heading1"/>
        <w:spacing w:after="40" w:before="120"/>
      </w:pPr>
      <w:r>
        <w:t>Editorial source and release note</w:t>
      </w:r>
    </w:p>
    <w:p>
      <w:pPr>
        <w:spacing w:after="40"/>
      </w:pPr>
      <w:r>
        <w:t>This version builds on the supplied PRAPJ draft and the interview-led business case. Emerald and IJPM were used as process and content benchmarks, not as policies automatically binding PRAPJ. Source pages were reviewed on 25 September 2026; the Business Case records full reading coverage and limitations. Approval and effective dates remain pending.</w:t>
      </w:r>
    </w:p>
    <w:p>
      <w:pPr>
        <w:spacing w:after="0"/>
      </w:pPr>
      <w:hyperlink r:id="rId10">
        <w:r>
          <w:rPr>
            <w:color w:val="24556C"/>
            <w:u w:val="single"/>
          </w:rPr>
          <w:t>Emerald publishing process</w:t>
        </w:r>
      </w:hyperlink>
    </w:p>
    <w:p>
      <w:pPr>
        <w:spacing w:after="0"/>
      </w:pPr>
      <w:hyperlink r:id="rId11">
        <w:r>
          <w:rPr>
            <w:color w:val="24556C"/>
            <w:u w:val="single"/>
          </w:rPr>
          <w:t>Emerald peer review</w:t>
        </w:r>
      </w:hyperlink>
    </w:p>
    <w:p>
      <w:pPr>
        <w:spacing w:after="0"/>
      </w:pPr>
      <w:hyperlink r:id="rId12">
        <w:r>
          <w:rPr>
            <w:color w:val="24556C"/>
            <w:u w:val="single"/>
          </w:rPr>
          <w:t>Emerald publication ethics</w:t>
        </w:r>
      </w:hyperlink>
    </w:p>
    <w:p>
      <w:pPr>
        <w:spacing w:after="0"/>
      </w:pPr>
      <w:hyperlink r:id="rId13">
        <w:r>
          <w:rPr>
            <w:color w:val="24556C"/>
            <w:u w:val="single"/>
          </w:rPr>
          <w:t>IJPM Guide for Authors</w:t>
        </w:r>
      </w:hyperlink>
    </w:p>
    <w:p>
      <w:pPr>
        <w:spacing w:after="0"/>
      </w:pPr>
      <w:hyperlink r:id="rId14">
        <w:r>
          <w:rPr>
            <w:color w:val="24556C"/>
            <w:u w:val="single"/>
          </w:rPr>
          <w:t>Creative Commons Attribution 4.0</w:t>
        </w:r>
      </w:hyperlink>
    </w:p>
    <w:p>
      <w:pPr>
        <w:spacing w:after="0"/>
      </w:pPr>
      <w:r>
        <w:t>The author AI proposal differs from Emerald's prose-generation rules; reconcile policies before signing a publishing agreement. Reviewer confidentiality rules remain separate.</w:t>
      </w:r>
    </w:p>
    <w:sectPr w:rsidR="00FC693F" w:rsidRPr="0006063C" w:rsidSect="00034616">
      <w:footerReference w:type="default" r:id="rId9"/>
      <w:pgSz w:w="11905" w:h="16838"/>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PRAPJ  •  Guide for Authors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7"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merald.com/publish-with-us/pages/publish-in-journal" TargetMode="External"/><Relationship Id="rId11" Type="http://schemas.openxmlformats.org/officeDocument/2006/relationships/hyperlink" Target="https://www.emerald.com/peer-review" TargetMode="External"/><Relationship Id="rId12" Type="http://schemas.openxmlformats.org/officeDocument/2006/relationships/hyperlink" Target="https://www.emerald.com/publish-with-us/pages/publication-ethics" TargetMode="External"/><Relationship Id="rId13" Type="http://schemas.openxmlformats.org/officeDocument/2006/relationships/hyperlink" Target="https://www.sciencedirect.com/journal/international-journal-of-project-management/publish/guide-for-authors" TargetMode="External"/><Relationship Id="rId1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 Authors</dc:title>
  <dc:subject>PRAPJ capstone deliverable for sponsor review</dc:subject>
  <dc:creator>Team DOMINUS</dc:creator>
  <cp:keywords/>
  <dc:description>Updated 8 October 2026. Proposed for editorial adoption; no approved or allocated actual capstone budget or committed journal funding.</dc:description>
  <cp:lastModifiedBy/>
  <cp:revision>1</cp:revision>
  <dcterms:created xsi:type="dcterms:W3CDTF">2013-12-23T23:15:00Z</dcterms:created>
  <dcterms:modified xsi:type="dcterms:W3CDTF">2013-12-23T23:15:00Z</dcterms:modified>
  <cp:category/>
</cp:coreProperties>
</file>