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412DA" w14:textId="77777777"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and the distortion of </w:t>
      </w:r>
      <w:commentRangeStart w:id="0"/>
      <w:r w:rsidRPr="00783A55">
        <w:rPr>
          <w:rFonts w:ascii="Times New Roman" w:hAnsi="Times New Roman" w:cs="Times New Roman"/>
          <w:b/>
        </w:rPr>
        <w:t xml:space="preserve">COVID-19 mortality </w:t>
      </w:r>
      <w:commentRangeStart w:id="1"/>
      <w:r w:rsidRPr="00783A55">
        <w:rPr>
          <w:rFonts w:ascii="Times New Roman" w:hAnsi="Times New Roman" w:cs="Times New Roman"/>
          <w:b/>
        </w:rPr>
        <w:t>rates</w:t>
      </w:r>
      <w:commentRangeEnd w:id="0"/>
      <w:r w:rsidRPr="00783A55">
        <w:rPr>
          <w:rStyle w:val="CommentReference"/>
          <w:b/>
        </w:rPr>
        <w:commentReference w:id="0"/>
      </w:r>
      <w:commentRangeEnd w:id="1"/>
      <w:r w:rsidR="007B71BD">
        <w:rPr>
          <w:rStyle w:val="CommentReference"/>
        </w:rPr>
        <w:commentReference w:id="1"/>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7" w:history="1">
        <w:r w:rsidRPr="001E7F84">
          <w:rPr>
            <w:rStyle w:val="Hyperlink"/>
            <w:rFonts w:ascii="Times New Roman" w:hAnsi="Times New Roman" w:cs="Times New Roman"/>
          </w:rPr>
          <w:t>mehauer@fsu.edu</w:t>
        </w:r>
      </w:hyperlink>
    </w:p>
    <w:p w14:paraId="32AEFA62" w14:textId="6448C613" w:rsidR="00237096" w:rsidRDefault="005A2901" w:rsidP="00237096">
      <w:pPr>
        <w:rPr>
          <w:rFonts w:ascii="Times New Roman" w:hAnsi="Times New Roman" w:cs="Times New Roman"/>
        </w:rPr>
      </w:pPr>
      <w:commentRangeStart w:id="2"/>
      <w:r>
        <w:rPr>
          <w:rFonts w:ascii="Times New Roman" w:hAnsi="Times New Roman" w:cs="Times New Roman"/>
        </w:rPr>
        <w:t>As</w:t>
      </w:r>
      <w:commentRangeEnd w:id="2"/>
      <w:r w:rsidR="00B46755">
        <w:rPr>
          <w:rStyle w:val="CommentReference"/>
        </w:rPr>
        <w:commentReference w:id="2"/>
      </w:r>
      <w:r>
        <w:rPr>
          <w:rFonts w:ascii="Times New Roman" w:hAnsi="Times New Roman" w:cs="Times New Roman"/>
        </w:rPr>
        <w:t xml:space="preserve"> the coronavirus disease 2019 (COVID-19) grips the globe, scientists, policy makers, and journalists calculate mortality rates </w:t>
      </w:r>
      <w:proofErr w:type="gramStart"/>
      <w:r>
        <w:rPr>
          <w:rFonts w:ascii="Times New Roman" w:hAnsi="Times New Roman" w:cs="Times New Roman"/>
        </w:rPr>
        <w:t>to better understand</w:t>
      </w:r>
      <w:proofErr w:type="gramEnd"/>
      <w:r>
        <w:rPr>
          <w:rFonts w:ascii="Times New Roman" w:hAnsi="Times New Roman" w:cs="Times New Roman"/>
        </w:rPr>
        <w:t>, communicate, address, and inform mitigation efforts of the COVID-19 pandemic. Because of these mortality rate calculations, we know that the elderly are more susceptible to COVID-19 related mortality and varying age structures play a role in how the pandemic will unfold</w:t>
      </w:r>
      <w:r w:rsidR="005602B1">
        <w:rPr>
          <w:rFonts w:ascii="Times New Roman" w:hAnsi="Times New Roman" w:cs="Times New Roman"/>
        </w:rPr>
        <w:t xml:space="preserve"> </w:t>
      </w:r>
      <w:r w:rsidR="005602B1">
        <w:rPr>
          <w:rFonts w:ascii="Times New Roman" w:hAnsi="Times New Roman" w:cs="Times New Roman"/>
        </w:rPr>
        <w:fldChar w:fldCharType="begin" w:fldLock="1"/>
      </w:r>
      <w:r w:rsidR="00610A15">
        <w:rPr>
          <w:rFonts w:ascii="Times New Roman" w:hAnsi="Times New Roman" w:cs="Times New Roman"/>
        </w:rPr>
        <w:instrText>ADDIN CSL_CITATION {"citationItems":[{"id":"ITEM-1","itemData":{"DOI":"10.1073/pnas.2004911117","ISSN":"10916490","PMID":"32300018","abstract":"Governments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COVID-19","type":"article-journal","volume":"117"},"uris":["http://www.mendeley.com/documents/?uuid=57cc63f4-f0d7-4905-8f3c-5f659c05da36"]}],"mendeley":{"formattedCitation":"(Dowd et al., 2020)","plainTextFormattedCitation":"(Dowd et al., 2020)","previouslyFormattedCitation":"(Dowd et al., 2020)"},"properties":{"noteIndex":0},"schema":"https://github.com/citation-style-language/schema/raw/master/csl-citation.json"}</w:instrText>
      </w:r>
      <w:r w:rsidR="005602B1">
        <w:rPr>
          <w:rFonts w:ascii="Times New Roman" w:hAnsi="Times New Roman" w:cs="Times New Roman"/>
        </w:rPr>
        <w:fldChar w:fldCharType="separate"/>
      </w:r>
      <w:r w:rsidR="00BD3883" w:rsidRPr="00BD3883">
        <w:rPr>
          <w:rFonts w:ascii="Times New Roman" w:hAnsi="Times New Roman" w:cs="Times New Roman"/>
          <w:noProof/>
        </w:rPr>
        <w:t>(Dowd et al., 2020)</w:t>
      </w:r>
      <w:r w:rsidR="005602B1">
        <w:rPr>
          <w:rFonts w:ascii="Times New Roman" w:hAnsi="Times New Roman" w:cs="Times New Roman"/>
        </w:rPr>
        <w:fldChar w:fldCharType="end"/>
      </w:r>
      <w:r w:rsidR="00237096">
        <w:rPr>
          <w:rFonts w:ascii="Times New Roman" w:hAnsi="Times New Roman" w:cs="Times New Roman"/>
        </w:rPr>
        <w:t>. A</w:t>
      </w:r>
      <w:r w:rsidR="001E7F84">
        <w:rPr>
          <w:rFonts w:ascii="Times New Roman" w:hAnsi="Times New Roman" w:cs="Times New Roman"/>
        </w:rPr>
        <w:t xml:space="preserve">ge-specific mortality rates of high importance due to the concentration of COVID-19 deaths at older ages. </w:t>
      </w:r>
      <w:r w:rsidR="00237096">
        <w:rPr>
          <w:rFonts w:ascii="Times New Roman" w:hAnsi="Times New Roman" w:cs="Times New Roman"/>
        </w:rPr>
        <w:t>Accurate mortality rate calculations and estimates are thus paramount to managing this pandemic and illuminating how to manage future pandemics.</w:t>
      </w:r>
    </w:p>
    <w:p w14:paraId="1AE2B1E5" w14:textId="451F6A57" w:rsidR="001E7F84" w:rsidRDefault="00237096" w:rsidP="00610E46">
      <w:pPr>
        <w:jc w:val="both"/>
        <w:rPr>
          <w:rFonts w:ascii="Times New Roman" w:hAnsi="Times New Roman" w:cs="Times New Roman"/>
        </w:rPr>
      </w:pPr>
      <w:r>
        <w:rPr>
          <w:rFonts w:ascii="Times New Roman" w:hAnsi="Times New Roman" w:cs="Times New Roman"/>
        </w:rPr>
        <w:t>The calculation of mortality rates is relatively straightforward: one divides the count of deaths</w:t>
      </w:r>
      <w:r w:rsidR="00A21C35">
        <w:rPr>
          <w:rFonts w:ascii="Times New Roman" w:hAnsi="Times New Roman" w:cs="Times New Roman"/>
        </w:rPr>
        <w:t xml:space="preserve"> by the population counts. </w:t>
      </w:r>
      <w:r w:rsidR="00610E46">
        <w:rPr>
          <w:rFonts w:ascii="Times New Roman" w:hAnsi="Times New Roman" w:cs="Times New Roman"/>
        </w:rPr>
        <w:t xml:space="preserve">Mortality rates rely on the accuracy of both of these counts. </w:t>
      </w:r>
      <w:r w:rsidR="001E7F84">
        <w:rPr>
          <w:rFonts w:ascii="Times New Roman" w:hAnsi="Times New Roman" w:cs="Times New Roman"/>
        </w:rPr>
        <w:t xml:space="preserve">Population counts - </w:t>
      </w:r>
      <w:commentRangeStart w:id="3"/>
      <w:r w:rsidR="001E7F84">
        <w:rPr>
          <w:rFonts w:ascii="Times New Roman" w:hAnsi="Times New Roman" w:cs="Times New Roman"/>
        </w:rPr>
        <w:t>the</w:t>
      </w:r>
      <w:commentRangeEnd w:id="3"/>
      <w:r w:rsidR="007639DA">
        <w:rPr>
          <w:rStyle w:val="CommentReference"/>
        </w:rPr>
        <w:commentReference w:id="3"/>
      </w:r>
      <w:r w:rsidR="001E7F84">
        <w:rPr>
          <w:rFonts w:ascii="Times New Roman" w:hAnsi="Times New Roman" w:cs="Times New Roman"/>
        </w:rPr>
        <w:t xml:space="preserve"> denominators for calculating mortality rates - will be subject to noise injectio</w:t>
      </w:r>
      <w:r w:rsidR="00B658B8">
        <w:rPr>
          <w:rFonts w:ascii="Times New Roman" w:hAnsi="Times New Roman" w:cs="Times New Roman"/>
        </w:rPr>
        <w:t>n in the United States when differential privacy</w:t>
      </w:r>
      <w:r w:rsidR="00DC4C89">
        <w:rPr>
          <w:rFonts w:ascii="Times New Roman" w:hAnsi="Times New Roman" w:cs="Times New Roman"/>
        </w:rPr>
        <w:t xml:space="preserve"> (DP)</w:t>
      </w:r>
      <w:r w:rsidR="00B658B8">
        <w:rPr>
          <w:rFonts w:ascii="Times New Roman" w:hAnsi="Times New Roman" w:cs="Times New Roman"/>
        </w:rPr>
        <w:t xml:space="preserve"> is implemented</w:t>
      </w:r>
      <w:r w:rsidR="00A202FD">
        <w:rPr>
          <w:rFonts w:ascii="Times New Roman" w:hAnsi="Times New Roman" w:cs="Times New Roman"/>
        </w:rPr>
        <w:t>, as initially proposed,</w:t>
      </w:r>
      <w:r w:rsidR="007639DA">
        <w:rPr>
          <w:rFonts w:ascii="Times New Roman" w:hAnsi="Times New Roman" w:cs="Times New Roman"/>
        </w:rPr>
        <w:t xml:space="preserve"> </w:t>
      </w:r>
      <w:r w:rsidR="00B658B8">
        <w:rPr>
          <w:rFonts w:ascii="Times New Roman" w:hAnsi="Times New Roman" w:cs="Times New Roman"/>
        </w:rPr>
        <w:t xml:space="preserve"> as a disclosure avoidance system starting with the 2020 Census tabulations </w:t>
      </w:r>
      <w:r w:rsidR="00B658B8">
        <w:rPr>
          <w:rFonts w:ascii="Times New Roman" w:hAnsi="Times New Roman" w:cs="Times New Roman"/>
        </w:rPr>
        <w:fldChar w:fldCharType="begin" w:fldLock="1"/>
      </w:r>
      <w:r w:rsidR="00B658B8">
        <w:rPr>
          <w:rFonts w:ascii="Times New Roman" w:hAnsi="Times New Roman" w:cs="Times New Roman"/>
        </w:rPr>
        <w:instrText>ADDIN CSL_CITATION {"citationItems":[{"id":"ITEM-1","itemData":{"DOI":"10.1126/science.aaw5470","ISSN":"0036-8075","abstract":"Census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private?","type":"article-journal"},"uris":["http://www.mendeley.com/documents/?uuid=84b41dc3-860f-465c-ad04-e64d0c27386e"]}],"mendeley":{"formattedCitation":"(Mervis, 2019)","plainTextFormattedCitation":"(Mervis, 2019)","previouslyFormattedCitation":"(Mervis, 2019)"},"properties":{"noteIndex":0},"schema":"https://github.com/citation-style-language/schema/raw/master/csl-citation.json"}</w:instrText>
      </w:r>
      <w:r w:rsidR="00B658B8">
        <w:rPr>
          <w:rFonts w:ascii="Times New Roman" w:hAnsi="Times New Roman" w:cs="Times New Roman"/>
        </w:rPr>
        <w:fldChar w:fldCharType="separate"/>
      </w:r>
      <w:r w:rsidR="00B658B8" w:rsidRPr="00B658B8">
        <w:rPr>
          <w:rFonts w:ascii="Times New Roman" w:hAnsi="Times New Roman" w:cs="Times New Roman"/>
          <w:noProof/>
        </w:rPr>
        <w:t>(Mervis, 2019)</w:t>
      </w:r>
      <w:r w:rsidR="00B658B8">
        <w:rPr>
          <w:rFonts w:ascii="Times New Roman" w:hAnsi="Times New Roman" w:cs="Times New Roman"/>
        </w:rPr>
        <w:fldChar w:fldCharType="end"/>
      </w:r>
      <w:r w:rsidR="005A2901">
        <w:rPr>
          <w:rFonts w:ascii="Times New Roman" w:hAnsi="Times New Roman" w:cs="Times New Roman"/>
        </w:rPr>
        <w:t xml:space="preserve">. </w:t>
      </w:r>
      <w:r w:rsidR="0089602B">
        <w:rPr>
          <w:rFonts w:ascii="Times New Roman" w:hAnsi="Times New Roman" w:cs="Times New Roman"/>
        </w:rPr>
        <w:t xml:space="preserve">These are the </w:t>
      </w:r>
      <w:commentRangeStart w:id="4"/>
      <w:r w:rsidR="0089602B">
        <w:rPr>
          <w:rFonts w:ascii="Times New Roman" w:hAnsi="Times New Roman" w:cs="Times New Roman"/>
        </w:rPr>
        <w:t xml:space="preserve">very </w:t>
      </w:r>
      <w:commentRangeEnd w:id="4"/>
      <w:r w:rsidR="00FC04AE">
        <w:rPr>
          <w:rStyle w:val="CommentReference"/>
        </w:rPr>
        <w:commentReference w:id="4"/>
      </w:r>
      <w:r w:rsidR="0089602B">
        <w:rPr>
          <w:rFonts w:ascii="Times New Roman" w:hAnsi="Times New Roman" w:cs="Times New Roman"/>
        </w:rPr>
        <w:t xml:space="preserve">products used to calculated COVID-19 incidence and mortality rates. </w:t>
      </w:r>
      <w:r w:rsidR="00426763">
        <w:rPr>
          <w:rFonts w:ascii="Times New Roman" w:hAnsi="Times New Roman" w:cs="Times New Roman"/>
        </w:rPr>
        <w:t>A recent study has concluded that the implementation of DP will substantially reduce our understanding of mortality dynamics particularly for small and rural areas</w:t>
      </w:r>
      <w:r w:rsidR="00205AD1">
        <w:rPr>
          <w:rFonts w:ascii="Times New Roman" w:hAnsi="Times New Roman" w:cs="Times New Roman"/>
        </w:rPr>
        <w:t>,</w:t>
      </w:r>
      <w:r w:rsidR="00426763">
        <w:rPr>
          <w:rFonts w:ascii="Times New Roman" w:hAnsi="Times New Roman" w:cs="Times New Roman"/>
        </w:rPr>
        <w:t xml:space="preserve"> and racial/ethnic minorities </w:t>
      </w:r>
      <w:r w:rsidR="00426763">
        <w:rPr>
          <w:rFonts w:ascii="Times New Roman" w:hAnsi="Times New Roman" w:cs="Times New Roman"/>
        </w:rPr>
        <w:fldChar w:fldCharType="begin" w:fldLock="1"/>
      </w:r>
      <w:r w:rsidR="00EE4221">
        <w:rPr>
          <w:rFonts w:ascii="Times New Roman" w:hAnsi="Times New Roman" w:cs="Times New Roman"/>
        </w:rPr>
        <w:instrText>ADDIN CSL_CITATION {"citationItems":[{"id":"ITEM-1","itemData":{"DOI":"10.1073/pnas.2003714117","author":[{"dropping-particle":"","family":"Santos-Lozada","given":"Alexis R","non-dropping-particle":"","parse-names":false,"suffix":""},{"dropping-particle":"","family":"Howard","given":"Jeffrey T","non-dropping-particle":"","parse-names":false,"suffix":""},{"dropping-particle":"","family":"Verdery","given":"Ashton M","non-dropping-particle":"","parse-names":false,"suffix":""}],"id":"ITEM-1","issued":{"date-parts":[["2020"]]},"page":"1-8","title":"How differential privacy will affect our understanding of health disparities in the United States","type":"article-journal"},"uris":["http://www.mendeley.com/documents/?uuid=8a7f1fac-a0de-4259-bb85-2b80422c4d29"]}],"mendeley":{"formattedCitation":"(Santos-Lozada, Howard, &amp; Verdery, 2020)","plainTextFormattedCitation":"(Santos-Lozada, Howard, &amp; Verdery, 2020)","previouslyFormattedCitation":"(Santos-Lozada, Howard, &amp; Verdery, 2020)"},"properties":{"noteIndex":0},"schema":"https://github.com/citation-style-language/schema/raw/master/csl-citation.json"}</w:instrText>
      </w:r>
      <w:r w:rsidR="00426763">
        <w:rPr>
          <w:rFonts w:ascii="Times New Roman" w:hAnsi="Times New Roman" w:cs="Times New Roman"/>
        </w:rPr>
        <w:fldChar w:fldCharType="separate"/>
      </w:r>
      <w:r w:rsidR="00426763" w:rsidRPr="00426763">
        <w:rPr>
          <w:rFonts w:ascii="Times New Roman" w:hAnsi="Times New Roman" w:cs="Times New Roman"/>
          <w:noProof/>
        </w:rPr>
        <w:t>(Santos-Lozada, Howard, &amp; Verdery, 2020)</w:t>
      </w:r>
      <w:r w:rsidR="00426763">
        <w:rPr>
          <w:rFonts w:ascii="Times New Roman" w:hAnsi="Times New Roman" w:cs="Times New Roman"/>
        </w:rPr>
        <w:fldChar w:fldCharType="end"/>
      </w:r>
      <w:r w:rsidR="00426763">
        <w:rPr>
          <w:rFonts w:ascii="Times New Roman" w:hAnsi="Times New Roman" w:cs="Times New Roman"/>
        </w:rPr>
        <w:t xml:space="preserve"> </w:t>
      </w:r>
      <w:r w:rsidR="00670ACC">
        <w:rPr>
          <w:rFonts w:ascii="Times New Roman" w:hAnsi="Times New Roman" w:cs="Times New Roman"/>
        </w:rPr>
        <w:t xml:space="preserve">The extent to which the implementation of DP, as initially proposed, would distort the calculation of pandemic related mortality rates is currently untested. </w:t>
      </w:r>
      <w:r w:rsidR="00783A55">
        <w:rPr>
          <w:rFonts w:ascii="Times New Roman" w:hAnsi="Times New Roman" w:cs="Times New Roman"/>
        </w:rPr>
        <w:t xml:space="preserve">Given how crucial population counts are for the evaluation, tracking and </w:t>
      </w:r>
      <w:commentRangeStart w:id="5"/>
      <w:r w:rsidR="00B95F43">
        <w:rPr>
          <w:rFonts w:ascii="Times New Roman" w:hAnsi="Times New Roman" w:cs="Times New Roman"/>
        </w:rPr>
        <w:t>____</w:t>
      </w:r>
      <w:commentRangeEnd w:id="5"/>
      <w:r w:rsidR="00856FA4">
        <w:rPr>
          <w:rStyle w:val="CommentReference"/>
        </w:rPr>
        <w:commentReference w:id="5"/>
      </w:r>
      <w:r w:rsidR="00B95F43">
        <w:rPr>
          <w:rFonts w:ascii="Times New Roman" w:hAnsi="Times New Roman" w:cs="Times New Roman"/>
        </w:rPr>
        <w:t xml:space="preserve">. </w:t>
      </w:r>
    </w:p>
    <w:p w14:paraId="613F5F13" w14:textId="124EA5AA" w:rsidR="00BD3883" w:rsidRDefault="00BD3883" w:rsidP="00610E46">
      <w:pPr>
        <w:jc w:val="both"/>
        <w:rPr>
          <w:rFonts w:ascii="Times New Roman" w:hAnsi="Times New Roman" w:cs="Times New Roman"/>
        </w:rPr>
      </w:pPr>
      <w:r>
        <w:rPr>
          <w:rFonts w:ascii="Times New Roman" w:hAnsi="Times New Roman" w:cs="Times New Roman"/>
        </w:rPr>
        <w:t xml:space="preserve">To estimate the extent to which DP will distort pandemic related mortality rates, we combine the US Census Bureau’s demonstration products </w:t>
      </w:r>
      <w:r>
        <w:rPr>
          <w:rFonts w:ascii="Times New Roman" w:hAnsi="Times New Roman" w:cs="Times New Roman"/>
        </w:rPr>
        <w:fldChar w:fldCharType="begin" w:fldLock="1"/>
      </w:r>
      <w:r w:rsidR="00610A15">
        <w:rPr>
          <w:rFonts w:ascii="Times New Roman" w:hAnsi="Times New Roman" w:cs="Times New Roman"/>
        </w:rPr>
        <w:instrText>ADDIN CSL_CITATION {"citationItems":[{"id":"ITEM-1","itemData":{"URL":"https://www.nhgis.org/differentially-private-2010-census-data","author":[{"dropping-particle":"","family":"National Historical GIS","given":"","non-dropping-particle":"","parse-names":false,"suffix":""}],"id":"ITEM-1","issued":{"date-parts":[["2019"]]},"title":"Differentially Private 2010 Census Data","type":"webpage"},"uris":["http://www.mendeley.com/documents/?uuid=b2a67d4c-49e3-4562-b838-d918f6cc8a46"]}],"mendeley":{"formattedCitation":"(National Historical GIS, 2019)","plainTextFormattedCitation":"(National Historical GIS, 2019)","previouslyFormattedCitation":"(National Historical GIS, 2019)"},"properties":{"noteIndex":0},"schema":"https://github.com/citation-style-language/schema/raw/master/csl-citation.json"}</w:instrText>
      </w:r>
      <w:r>
        <w:rPr>
          <w:rFonts w:ascii="Times New Roman" w:hAnsi="Times New Roman" w:cs="Times New Roman"/>
        </w:rPr>
        <w:fldChar w:fldCharType="separate"/>
      </w:r>
      <w:r w:rsidRPr="00BD3883">
        <w:rPr>
          <w:rFonts w:ascii="Times New Roman" w:hAnsi="Times New Roman" w:cs="Times New Roman"/>
          <w:noProof/>
        </w:rPr>
        <w:t>(National Historical GIS, 2019)</w:t>
      </w:r>
      <w:r>
        <w:rPr>
          <w:rFonts w:ascii="Times New Roman" w:hAnsi="Times New Roman" w:cs="Times New Roman"/>
        </w:rPr>
        <w:fldChar w:fldCharType="end"/>
      </w:r>
      <w:r w:rsidR="00610A15">
        <w:rPr>
          <w:rFonts w:ascii="Times New Roman" w:hAnsi="Times New Roman" w:cs="Times New Roman"/>
        </w:rPr>
        <w:t xml:space="preserve"> with empirical COVID-19 age and sex mortality curves from Italy </w:t>
      </w:r>
      <w:r w:rsidR="00610A15">
        <w:rPr>
          <w:rFonts w:ascii="Times New Roman" w:hAnsi="Times New Roman" w:cs="Times New Roman"/>
        </w:rPr>
        <w:fldChar w:fldCharType="begin" w:fldLock="1"/>
      </w:r>
      <w:r w:rsidR="004E212F">
        <w:rPr>
          <w:rFonts w:ascii="Times New Roman" w:hAnsi="Times New Roman" w:cs="Times New Roman"/>
        </w:rPr>
        <w:instrText>ADDIN CSL_CITATION {"citationItems":[{"id":"ITEM-1","itemData":{"DOI":"10.1073/pnas.2004911117","ISSN":"10916490","PMID":"32300018","abstract":"Governments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COVID-19","type":"article-journal","volume":"117"},"uris":["http://www.mendeley.com/documents/?uuid=57cc63f4-f0d7-4905-8f3c-5f659c05da36"]}],"mendeley":{"formattedCitation":"(Dowd et al., 2020)","plainTextFormattedCitation":"(Dowd et al., 2020)","previouslyFormattedCitation":"(Dowd et al., 2020)"},"properties":{"noteIndex":0},"schema":"https://github.com/citation-style-language/schema/raw/master/csl-citation.json"}</w:instrText>
      </w:r>
      <w:r w:rsidR="00610A15">
        <w:rPr>
          <w:rFonts w:ascii="Times New Roman" w:hAnsi="Times New Roman" w:cs="Times New Roman"/>
        </w:rPr>
        <w:fldChar w:fldCharType="separate"/>
      </w:r>
      <w:r w:rsidR="00610A15" w:rsidRPr="00610A15">
        <w:rPr>
          <w:rFonts w:ascii="Times New Roman" w:hAnsi="Times New Roman" w:cs="Times New Roman"/>
          <w:noProof/>
        </w:rPr>
        <w:t>(Dowd et al., 2020)</w:t>
      </w:r>
      <w:r w:rsidR="00610A15">
        <w:rPr>
          <w:rFonts w:ascii="Times New Roman" w:hAnsi="Times New Roman" w:cs="Times New Roman"/>
        </w:rPr>
        <w:fldChar w:fldCharType="end"/>
      </w:r>
      <w:r w:rsidR="00610A15">
        <w:rPr>
          <w:rFonts w:ascii="Times New Roman" w:hAnsi="Times New Roman" w:cs="Times New Roman"/>
        </w:rPr>
        <w:t xml:space="preserve">. This allows us to simulate how different mortality rate calculations using counts produce with DP could be </w:t>
      </w:r>
      <w:r w:rsidR="00A221DF">
        <w:rPr>
          <w:rFonts w:ascii="Times New Roman" w:hAnsi="Times New Roman" w:cs="Times New Roman"/>
        </w:rPr>
        <w:t xml:space="preserve">from </w:t>
      </w:r>
      <w:r w:rsidR="00FC04AE">
        <w:rPr>
          <w:rFonts w:ascii="Times New Roman" w:hAnsi="Times New Roman" w:cs="Times New Roman"/>
        </w:rPr>
        <w:t>population counts</w:t>
      </w:r>
      <w:r w:rsidR="00A221DF">
        <w:rPr>
          <w:rFonts w:ascii="Times New Roman" w:hAnsi="Times New Roman" w:cs="Times New Roman"/>
        </w:rPr>
        <w:t xml:space="preserve"> produced using current methods. </w:t>
      </w:r>
    </w:p>
    <w:p w14:paraId="4B71A567" w14:textId="648DBDC0" w:rsidR="00783A55" w:rsidRDefault="00EE4221" w:rsidP="005F4A30">
      <w:pPr>
        <w:jc w:val="both"/>
        <w:rPr>
          <w:rFonts w:ascii="Times New Roman" w:hAnsi="Times New Roman" w:cs="Times New Roman"/>
        </w:rPr>
      </w:pPr>
      <w:r w:rsidRPr="00D5695F">
        <w:rPr>
          <w:rFonts w:ascii="Times New Roman" w:hAnsi="Times New Roman" w:cs="Times New Roman"/>
        </w:rPr>
        <w:t>Figure 1</w:t>
      </w:r>
      <w:r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w:t>
      </w:r>
      <w:proofErr w:type="gramStart"/>
      <w:r w:rsidR="009611D8">
        <w:rPr>
          <w:rFonts w:ascii="Times New Roman" w:hAnsi="Times New Roman" w:cs="Times New Roman"/>
        </w:rPr>
        <w:t>is substantially altered</w:t>
      </w:r>
      <w:proofErr w:type="gramEnd"/>
      <w:r w:rsidR="009611D8">
        <w:rPr>
          <w:rFonts w:ascii="Times New Roman" w:hAnsi="Times New Roman" w:cs="Times New Roman"/>
        </w:rPr>
        <w:t xml:space="preserve">.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2CB56AE8" w14:textId="35D2EA1F" w:rsidR="001418C7" w:rsidRDefault="001418C7" w:rsidP="005F4A30">
      <w:pPr>
        <w:jc w:val="both"/>
        <w:rPr>
          <w:rFonts w:ascii="Times New Roman" w:hAnsi="Times New Roman" w:cs="Times New Roman"/>
        </w:rPr>
      </w:pPr>
      <w:r>
        <w:rPr>
          <w:rFonts w:ascii="Times New Roman" w:hAnsi="Times New Roman" w:cs="Times New Roman"/>
        </w:rPr>
        <w:lastRenderedPageBreak/>
        <w:t xml:space="preserve">Figure 2 shows the distortion of COVID-19 age-sex specific mortality rates </w:t>
      </w:r>
      <w:r w:rsidR="00253002">
        <w:rPr>
          <w:rFonts w:ascii="Times New Roman" w:hAnsi="Times New Roman" w:cs="Times New Roman"/>
        </w:rPr>
        <w:t xml:space="preserve">by </w:t>
      </w:r>
      <w:commentRangeStart w:id="6"/>
      <w:r w:rsidR="00253002">
        <w:rPr>
          <w:rFonts w:ascii="Times New Roman" w:hAnsi="Times New Roman" w:cs="Times New Roman"/>
        </w:rPr>
        <w:t xml:space="preserve">population size </w:t>
      </w:r>
      <w:commentRangeEnd w:id="6"/>
      <w:r w:rsidR="000314BD">
        <w:rPr>
          <w:rStyle w:val="CommentReference"/>
        </w:rPr>
        <w:commentReference w:id="6"/>
      </w:r>
      <w:r w:rsidR="00253002">
        <w:rPr>
          <w:rFonts w:ascii="Times New Roman" w:hAnsi="Times New Roman" w:cs="Times New Roman"/>
        </w:rPr>
        <w:t>for</w:t>
      </w:r>
      <w:r>
        <w:rPr>
          <w:rFonts w:ascii="Times New Roman" w:hAnsi="Times New Roman" w:cs="Times New Roman"/>
        </w:rPr>
        <w:t xml:space="preserve"> US counties, using t</w:t>
      </w:r>
      <w:r w:rsidR="00C26CB8">
        <w:rPr>
          <w:rFonts w:ascii="Times New Roman" w:hAnsi="Times New Roman" w:cs="Times New Roman"/>
        </w:rPr>
        <w:t xml:space="preserve">he 2010 demonstration products. </w:t>
      </w:r>
      <w:r w:rsidR="00C71E29">
        <w:rPr>
          <w:rFonts w:ascii="Times New Roman" w:hAnsi="Times New Roman" w:cs="Times New Roman"/>
        </w:rPr>
        <w:t>We calculate</w:t>
      </w:r>
      <w:r w:rsidR="00C8326C">
        <w:rPr>
          <w:rFonts w:ascii="Times New Roman" w:hAnsi="Times New Roman" w:cs="Times New Roman"/>
        </w:rPr>
        <w:t xml:space="preserve"> absolute error</w:t>
      </w:r>
      <w:r w:rsidR="00C71E29">
        <w:rPr>
          <w:rFonts w:ascii="Times New Roman" w:hAnsi="Times New Roman" w:cs="Times New Roman"/>
        </w:rPr>
        <w:t xml:space="preserve"> for each county-age-sex combination</w:t>
      </w:r>
      <w:r w:rsidR="004E212F">
        <w:rPr>
          <w:rFonts w:ascii="Times New Roman" w:hAnsi="Times New Roman" w:cs="Times New Roman"/>
        </w:rPr>
        <w:t>. The absolute error is</w:t>
      </w:r>
      <w:r w:rsidR="00C8326C">
        <w:rPr>
          <w:rFonts w:ascii="Times New Roman" w:hAnsi="Times New Roman" w:cs="Times New Roman"/>
        </w:rPr>
        <w:t xml:space="preserve"> a measure provides a measure of overall accuracy in the estimation process by not allowing negative and positive errors to balance each </w:t>
      </w:r>
      <w:commentRangeStart w:id="7"/>
      <w:r w:rsidR="00C8326C">
        <w:rPr>
          <w:rFonts w:ascii="Times New Roman" w:hAnsi="Times New Roman" w:cs="Times New Roman"/>
        </w:rPr>
        <w:t>other</w:t>
      </w:r>
      <w:r w:rsidR="004E212F">
        <w:rPr>
          <w:rFonts w:ascii="Times New Roman" w:hAnsi="Times New Roman" w:cs="Times New Roman"/>
        </w:rPr>
        <w:t xml:space="preserve"> </w:t>
      </w:r>
      <w:commentRangeEnd w:id="7"/>
      <w:r w:rsidR="004E212F">
        <w:rPr>
          <w:rStyle w:val="CommentReference"/>
        </w:rPr>
        <w:commentReference w:id="7"/>
      </w:r>
      <w:r w:rsidR="004E212F">
        <w:rPr>
          <w:rFonts w:ascii="Times New Roman" w:hAnsi="Times New Roman" w:cs="Times New Roman"/>
        </w:rPr>
        <w:fldChar w:fldCharType="begin" w:fldLock="1"/>
      </w:r>
      <w:r w:rsidR="004E212F">
        <w:rPr>
          <w:rFonts w:ascii="Times New Roman" w:hAnsi="Times New Roman" w:cs="Times New Roman"/>
        </w:rPr>
        <w:instrText>ADDIN CSL_CITATION {"citationItems":[{"id":"ITEM-1","itemData":{"author":[{"dropping-particle":"","family":"Murdock","given":"Steve H.","non-dropping-particle":"","parse-names":false,"suffix":""},{"dropping-particle":"","family":"Ellis","given":"David R.","non-dropping-particle":"","parse-names":false,"suffix":""}],"edition":"1st","id":"ITEM-1","issued":{"date-parts":[["1991"]]},"publisher":"Westview Press","title":"Applied Demography: An Introduction to Basic Concepts, Methods, and Data","type":"book"},"uris":["http://www.mendeley.com/documents/?uuid=bdde0717-09d3-47da-8a68-a3b97174d910"]}],"mendeley":{"formattedCitation":"(Murdock &amp; Ellis, 1991)","plainTextFormattedCitation":"(Murdock &amp; Ellis, 1991)"},"properties":{"noteIndex":0},"schema":"https://github.com/citation-style-language/schema/raw/master/csl-citation.json"}</w:instrText>
      </w:r>
      <w:r w:rsidR="004E212F">
        <w:rPr>
          <w:rFonts w:ascii="Times New Roman" w:hAnsi="Times New Roman" w:cs="Times New Roman"/>
        </w:rPr>
        <w:fldChar w:fldCharType="separate"/>
      </w:r>
      <w:r w:rsidR="004E212F" w:rsidRPr="004E212F">
        <w:rPr>
          <w:rFonts w:ascii="Times New Roman" w:hAnsi="Times New Roman" w:cs="Times New Roman"/>
          <w:noProof/>
        </w:rPr>
        <w:t>(Murdock &amp; Ellis, 1991)</w:t>
      </w:r>
      <w:r w:rsidR="004E212F">
        <w:rPr>
          <w:rFonts w:ascii="Times New Roman" w:hAnsi="Times New Roman" w:cs="Times New Roman"/>
        </w:rPr>
        <w:fldChar w:fldCharType="end"/>
      </w:r>
      <w:r w:rsidR="00C8326C">
        <w:rPr>
          <w:rFonts w:ascii="Times New Roman" w:hAnsi="Times New Roman" w:cs="Times New Roman"/>
        </w:rPr>
        <w:t xml:space="preserve">. </w:t>
      </w:r>
      <w:r w:rsidR="000314BD">
        <w:rPr>
          <w:rFonts w:ascii="Times New Roman" w:hAnsi="Times New Roman" w:cs="Times New Roman"/>
        </w:rPr>
        <w:t xml:space="preserve">We find </w:t>
      </w:r>
      <w:r w:rsidR="009F400E">
        <w:rPr>
          <w:rFonts w:ascii="Times New Roman" w:hAnsi="Times New Roman" w:cs="Times New Roman"/>
        </w:rPr>
        <w:t xml:space="preserve">that counties with </w:t>
      </w:r>
      <w:commentRangeStart w:id="8"/>
      <w:r w:rsidR="009F400E">
        <w:rPr>
          <w:rFonts w:ascii="Times New Roman" w:hAnsi="Times New Roman" w:cs="Times New Roman"/>
        </w:rPr>
        <w:t xml:space="preserve">________ population </w:t>
      </w:r>
      <w:commentRangeEnd w:id="8"/>
      <w:r w:rsidR="009F400E">
        <w:rPr>
          <w:rStyle w:val="CommentReference"/>
        </w:rPr>
        <w:commentReference w:id="8"/>
      </w:r>
      <w:r w:rsidR="009F400E">
        <w:rPr>
          <w:rFonts w:ascii="Times New Roman" w:hAnsi="Times New Roman" w:cs="Times New Roman"/>
        </w:rPr>
        <w:t xml:space="preserve">have higher absolute errors than bigger populations. </w:t>
      </w:r>
      <w:r w:rsidR="00645072">
        <w:rPr>
          <w:rFonts w:ascii="Times New Roman" w:hAnsi="Times New Roman" w:cs="Times New Roman"/>
        </w:rPr>
        <w:t xml:space="preserve">Of particular concern is that these errors are not limited to small areas </w:t>
      </w:r>
      <w:r w:rsidR="007711B9">
        <w:rPr>
          <w:rFonts w:ascii="Times New Roman" w:hAnsi="Times New Roman" w:cs="Times New Roman"/>
        </w:rPr>
        <w:t>or a single age group. We find errors exceeding 100</w:t>
      </w:r>
      <w:r w:rsidR="0059267A">
        <w:rPr>
          <w:rFonts w:ascii="Times New Roman" w:hAnsi="Times New Roman" w:cs="Times New Roman"/>
        </w:rPr>
        <w:t xml:space="preserve">% for every age-sex combination.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1C7CAF3A" w14:textId="24DEA587" w:rsidR="00BD1D07" w:rsidRPr="005454FD" w:rsidRDefault="00F61CD1" w:rsidP="005F4A30">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4E3B163A" w14:textId="6DB90184" w:rsidR="001C35E3" w:rsidRDefault="00BD1D07" w:rsidP="005F4A30">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sidR="00CB2310">
        <w:rPr>
          <w:rFonts w:ascii="Times New Roman" w:eastAsia="Times New Roman" w:hAnsi="Times New Roman" w:cs="Times New Roman"/>
          <w:sz w:val="24"/>
          <w:szCs w:val="24"/>
        </w:rPr>
        <w:t>a pandemic similar to</w:t>
      </w:r>
      <w:r w:rsidRPr="00BD1D07">
        <w:rPr>
          <w:rFonts w:ascii="Times New Roman" w:eastAsia="Times New Roman" w:hAnsi="Times New Roman" w:cs="Times New Roman"/>
          <w:sz w:val="24"/>
          <w:szCs w:val="24"/>
        </w:rPr>
        <w:t xml:space="preserve"> COVID-19 via noisy mortality rates.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the nearly 43% of county age-sex groupings containing fewer than 1000 persons. Overall, differential privacy will introduce significant challenges in our understanding of mortality amid </w:t>
      </w:r>
      <w:r w:rsidR="002115CF">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sidR="005454FD">
        <w:rPr>
          <w:rFonts w:ascii="Times New Roman" w:eastAsia="Times New Roman" w:hAnsi="Times New Roman" w:cs="Times New Roman"/>
          <w:sz w:val="24"/>
          <w:szCs w:val="24"/>
        </w:rPr>
        <w:t xml:space="preserve"> Despite the </w:t>
      </w:r>
    </w:p>
    <w:p w14:paraId="6D7C10EC" w14:textId="4BA22432" w:rsidR="005454FD" w:rsidRDefault="005454FD" w:rsidP="005F4A30">
      <w:pPr>
        <w:jc w:val="both"/>
        <w:rPr>
          <w:rFonts w:ascii="Times New Roman" w:eastAsia="Times New Roman" w:hAnsi="Times New Roman" w:cs="Times New Roman"/>
          <w:sz w:val="24"/>
          <w:szCs w:val="24"/>
        </w:rPr>
      </w:pPr>
    </w:p>
    <w:p w14:paraId="265372C0" w14:textId="6A65E865" w:rsidR="005454FD" w:rsidRDefault="005454FD" w:rsidP="005F4A30">
      <w:pPr>
        <w:jc w:val="both"/>
        <w:rPr>
          <w:rFonts w:ascii="Times New Roman" w:eastAsia="Times New Roman" w:hAnsi="Times New Roman" w:cs="Times New Roman"/>
          <w:sz w:val="24"/>
          <w:szCs w:val="24"/>
        </w:rPr>
      </w:pPr>
      <w:bookmarkStart w:id="9" w:name="_GoBack"/>
      <w:bookmarkEnd w:id="9"/>
    </w:p>
    <w:p w14:paraId="629150D1" w14:textId="64B878C9" w:rsidR="005454FD" w:rsidRDefault="005454FD" w:rsidP="005F4A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implement a </w:t>
      </w:r>
      <w:r w:rsidR="00B43B5C">
        <w:rPr>
          <w:rFonts w:ascii="Times New Roman" w:eastAsia="Times New Roman" w:hAnsi="Times New Roman" w:cs="Times New Roman"/>
          <w:sz w:val="24"/>
          <w:szCs w:val="24"/>
        </w:rPr>
        <w:t xml:space="preserve">disclosure avoidance system the US Census needs to consider how this change will affect our understanding </w:t>
      </w:r>
      <w:r w:rsidR="009254D9">
        <w:rPr>
          <w:rFonts w:ascii="Times New Roman" w:eastAsia="Times New Roman" w:hAnsi="Times New Roman" w:cs="Times New Roman"/>
          <w:sz w:val="24"/>
          <w:szCs w:val="24"/>
        </w:rPr>
        <w:t xml:space="preserve">of population-level phenomenon. </w:t>
      </w: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23D28484" w14:textId="5341E4E8" w:rsidR="004E212F" w:rsidRPr="004E212F" w:rsidRDefault="00B658B8" w:rsidP="004E212F">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E212F" w:rsidRPr="004E212F">
        <w:rPr>
          <w:rFonts w:ascii="Times New Roman" w:hAnsi="Times New Roman" w:cs="Times New Roman"/>
          <w:noProof/>
          <w:szCs w:val="24"/>
        </w:rPr>
        <w:t xml:space="preserve">Dowd, J. B., Andriano, L., Brazel, D. M., Rotondi, V., Block, P., Ding, X., … Mills, M. C. (2020). Demographic science aids in understanding the spread and fatality rates of COVID-19. </w:t>
      </w:r>
      <w:r w:rsidR="004E212F" w:rsidRPr="004E212F">
        <w:rPr>
          <w:rFonts w:ascii="Times New Roman" w:hAnsi="Times New Roman" w:cs="Times New Roman"/>
          <w:i/>
          <w:iCs/>
          <w:noProof/>
          <w:szCs w:val="24"/>
        </w:rPr>
        <w:t>Proceedings of the National Academy of Sciences of the United States of America</w:t>
      </w:r>
      <w:r w:rsidR="004E212F" w:rsidRPr="004E212F">
        <w:rPr>
          <w:rFonts w:ascii="Times New Roman" w:hAnsi="Times New Roman" w:cs="Times New Roman"/>
          <w:noProof/>
          <w:szCs w:val="24"/>
        </w:rPr>
        <w:t xml:space="preserve">, </w:t>
      </w:r>
      <w:r w:rsidR="004E212F" w:rsidRPr="004E212F">
        <w:rPr>
          <w:rFonts w:ascii="Times New Roman" w:hAnsi="Times New Roman" w:cs="Times New Roman"/>
          <w:i/>
          <w:iCs/>
          <w:noProof/>
          <w:szCs w:val="24"/>
        </w:rPr>
        <w:t>117</w:t>
      </w:r>
      <w:r w:rsidR="004E212F" w:rsidRPr="004E212F">
        <w:rPr>
          <w:rFonts w:ascii="Times New Roman" w:hAnsi="Times New Roman" w:cs="Times New Roman"/>
          <w:noProof/>
          <w:szCs w:val="24"/>
        </w:rPr>
        <w:t>(18), 9696–9698. https://doi.org/10.1073/pnas.2004911117</w:t>
      </w:r>
    </w:p>
    <w:p w14:paraId="5E3289CD" w14:textId="77777777" w:rsidR="004E212F" w:rsidRPr="004E212F" w:rsidRDefault="004E212F" w:rsidP="004E212F">
      <w:pPr>
        <w:widowControl w:val="0"/>
        <w:autoSpaceDE w:val="0"/>
        <w:autoSpaceDN w:val="0"/>
        <w:adjustRightInd w:val="0"/>
        <w:spacing w:line="240" w:lineRule="auto"/>
        <w:ind w:left="480" w:hanging="480"/>
        <w:rPr>
          <w:rFonts w:ascii="Times New Roman" w:hAnsi="Times New Roman" w:cs="Times New Roman"/>
          <w:noProof/>
          <w:szCs w:val="24"/>
        </w:rPr>
      </w:pPr>
      <w:r w:rsidRPr="004E212F">
        <w:rPr>
          <w:rFonts w:ascii="Times New Roman" w:hAnsi="Times New Roman" w:cs="Times New Roman"/>
          <w:noProof/>
          <w:szCs w:val="24"/>
        </w:rPr>
        <w:t xml:space="preserve">Mervis, J. (2019). Can a set of equations keep U.S. census data private? </w:t>
      </w:r>
      <w:r w:rsidRPr="004E212F">
        <w:rPr>
          <w:rFonts w:ascii="Times New Roman" w:hAnsi="Times New Roman" w:cs="Times New Roman"/>
          <w:i/>
          <w:iCs/>
          <w:noProof/>
          <w:szCs w:val="24"/>
        </w:rPr>
        <w:t>Science</w:t>
      </w:r>
      <w:r w:rsidRPr="004E212F">
        <w:rPr>
          <w:rFonts w:ascii="Times New Roman" w:hAnsi="Times New Roman" w:cs="Times New Roman"/>
          <w:noProof/>
          <w:szCs w:val="24"/>
        </w:rPr>
        <w:t>. https://doi.org/10.1126/science.aaw5470</w:t>
      </w:r>
    </w:p>
    <w:p w14:paraId="53DD731C" w14:textId="77777777" w:rsidR="004E212F" w:rsidRPr="004E212F" w:rsidRDefault="004E212F" w:rsidP="004E212F">
      <w:pPr>
        <w:widowControl w:val="0"/>
        <w:autoSpaceDE w:val="0"/>
        <w:autoSpaceDN w:val="0"/>
        <w:adjustRightInd w:val="0"/>
        <w:spacing w:line="240" w:lineRule="auto"/>
        <w:ind w:left="480" w:hanging="480"/>
        <w:rPr>
          <w:rFonts w:ascii="Times New Roman" w:hAnsi="Times New Roman" w:cs="Times New Roman"/>
          <w:noProof/>
          <w:szCs w:val="24"/>
        </w:rPr>
      </w:pPr>
      <w:r w:rsidRPr="004E212F">
        <w:rPr>
          <w:rFonts w:ascii="Times New Roman" w:hAnsi="Times New Roman" w:cs="Times New Roman"/>
          <w:noProof/>
          <w:szCs w:val="24"/>
        </w:rPr>
        <w:t xml:space="preserve">Murdock, S. H., &amp; Ellis, D. R. (1991). </w:t>
      </w:r>
      <w:r w:rsidRPr="004E212F">
        <w:rPr>
          <w:rFonts w:ascii="Times New Roman" w:hAnsi="Times New Roman" w:cs="Times New Roman"/>
          <w:i/>
          <w:iCs/>
          <w:noProof/>
          <w:szCs w:val="24"/>
        </w:rPr>
        <w:t>Applied Demography: An Introduction to Basic Concepts, Methods, and Data</w:t>
      </w:r>
      <w:r w:rsidRPr="004E212F">
        <w:rPr>
          <w:rFonts w:ascii="Times New Roman" w:hAnsi="Times New Roman" w:cs="Times New Roman"/>
          <w:noProof/>
          <w:szCs w:val="24"/>
        </w:rPr>
        <w:t xml:space="preserve"> (1st ed.). Westview Press.</w:t>
      </w:r>
    </w:p>
    <w:p w14:paraId="7195D9C0" w14:textId="77777777" w:rsidR="004E212F" w:rsidRPr="004E212F" w:rsidRDefault="004E212F" w:rsidP="004E212F">
      <w:pPr>
        <w:widowControl w:val="0"/>
        <w:autoSpaceDE w:val="0"/>
        <w:autoSpaceDN w:val="0"/>
        <w:adjustRightInd w:val="0"/>
        <w:spacing w:line="240" w:lineRule="auto"/>
        <w:ind w:left="480" w:hanging="480"/>
        <w:rPr>
          <w:rFonts w:ascii="Times New Roman" w:hAnsi="Times New Roman" w:cs="Times New Roman"/>
          <w:noProof/>
          <w:szCs w:val="24"/>
        </w:rPr>
      </w:pPr>
      <w:r w:rsidRPr="004E212F">
        <w:rPr>
          <w:rFonts w:ascii="Times New Roman" w:hAnsi="Times New Roman" w:cs="Times New Roman"/>
          <w:noProof/>
          <w:szCs w:val="24"/>
        </w:rPr>
        <w:t>National Historical GIS. (2019). Differentially Private 2010 Census Data. Retrieved from https://www.nhgis.org/differentially-private-2010-census-data</w:t>
      </w:r>
    </w:p>
    <w:p w14:paraId="1CCFA020" w14:textId="77777777" w:rsidR="004E212F" w:rsidRPr="004E212F" w:rsidRDefault="004E212F" w:rsidP="004E212F">
      <w:pPr>
        <w:widowControl w:val="0"/>
        <w:autoSpaceDE w:val="0"/>
        <w:autoSpaceDN w:val="0"/>
        <w:adjustRightInd w:val="0"/>
        <w:spacing w:line="240" w:lineRule="auto"/>
        <w:ind w:left="480" w:hanging="480"/>
        <w:rPr>
          <w:rFonts w:ascii="Times New Roman" w:hAnsi="Times New Roman" w:cs="Times New Roman"/>
          <w:noProof/>
        </w:rPr>
      </w:pPr>
      <w:r w:rsidRPr="004E212F">
        <w:rPr>
          <w:rFonts w:ascii="Times New Roman" w:hAnsi="Times New Roman" w:cs="Times New Roman"/>
          <w:noProof/>
          <w:szCs w:val="24"/>
        </w:rPr>
        <w:t>Santos-Lozada, A. R., Howard, J. T., &amp; Verdery, A. M. (2020). How differential privacy will affect our understanding of health disparities in the United States, 1–8. https://doi.org/10.1073/pnas.2003714117</w:t>
      </w:r>
    </w:p>
    <w:p w14:paraId="6588DB53" w14:textId="211E0D8F"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lastRenderedPageBreak/>
        <w:br w:type="page"/>
      </w:r>
    </w:p>
    <w:p w14:paraId="6DD99527" w14:textId="2F17376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433FEFBD" w:rsidR="00783A55" w:rsidRPr="00783A55" w:rsidRDefault="00783A55" w:rsidP="00783A55">
      <w:pPr>
        <w:spacing w:line="240" w:lineRule="auto"/>
        <w:rPr>
          <w:rFonts w:ascii="Times New Roman" w:hAnsi="Times New Roman" w:cs="Times New Roman"/>
        </w:rPr>
      </w:pPr>
      <w:commentRangeStart w:id="10"/>
      <w:r w:rsidRPr="00783A55">
        <w:rPr>
          <w:rFonts w:ascii="Times New Roman" w:hAnsi="Times New Roman" w:cs="Times New Roman"/>
          <w:b/>
          <w:bCs/>
        </w:rPr>
        <w:lastRenderedPageBreak/>
        <w:t xml:space="preserve">Figure </w:t>
      </w:r>
      <w:commentRangeEnd w:id="10"/>
      <w:r w:rsidRPr="00783A55">
        <w:rPr>
          <w:rStyle w:val="CommentReference"/>
          <w:rFonts w:ascii="Times New Roman" w:hAnsi="Times New Roman" w:cs="Times New Roman"/>
        </w:rPr>
        <w:commentReference w:id="10"/>
      </w:r>
      <w:r w:rsidRPr="00783A55">
        <w:rPr>
          <w:rFonts w:ascii="Times New Roman" w:hAnsi="Times New Roman" w:cs="Times New Roman"/>
          <w:b/>
          <w:bCs/>
        </w:rPr>
        <w:t>2</w:t>
      </w:r>
      <w:r w:rsidRPr="00783A55">
        <w:rPr>
          <w:rFonts w:ascii="Times New Roman" w:hAnsi="Times New Roman" w:cs="Times New Roman"/>
        </w:rPr>
        <w:t xml:space="preserve"> shows the distortion of COVID-19 age-sex specific mortality rates for US counties. </w:t>
      </w:r>
    </w:p>
    <w:p w14:paraId="20E11AF2" w14:textId="62EB3114" w:rsidR="00783A55" w:rsidRPr="001E7F84" w:rsidRDefault="000079B9" w:rsidP="000079B9">
      <w:pPr>
        <w:spacing w:line="240" w:lineRule="auto"/>
        <w:rPr>
          <w:rFonts w:ascii="Times New Roman" w:hAnsi="Times New Roman" w:cs="Times New Roman"/>
        </w:rPr>
      </w:pPr>
      <w:r>
        <w:rPr>
          <w:noProof/>
        </w:rPr>
        <w:drawing>
          <wp:inline distT="0" distB="0" distL="0" distR="0" wp14:anchorId="310D84DF" wp14:editId="11A20A1C">
            <wp:extent cx="5943600" cy="3782060"/>
            <wp:effectExtent l="0" t="0" r="0" b="8890"/>
            <wp:docPr id="3" name="Picture 3" descr="A picture containing text, map, table, bi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bi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sectPr w:rsidR="00783A55"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tos, Alexis R" w:date="2020-06-08T12:47:00Z" w:initials="SAR">
    <w:p w14:paraId="2B968C45" w14:textId="007C754F" w:rsidR="00DF2A55" w:rsidRDefault="001E7F84">
      <w:pPr>
        <w:pStyle w:val="CommentText"/>
      </w:pPr>
      <w:r>
        <w:rPr>
          <w:rStyle w:val="CommentReference"/>
        </w:rPr>
        <w:annotationRef/>
      </w:r>
      <w:r w:rsidR="00DF2A55">
        <w:t>Pandemic-associated mortality rates</w:t>
      </w:r>
    </w:p>
    <w:p w14:paraId="36D5EBBF" w14:textId="77777777" w:rsidR="00DF2A55" w:rsidRDefault="00DF2A55">
      <w:pPr>
        <w:pStyle w:val="CommentText"/>
      </w:pPr>
    </w:p>
    <w:p w14:paraId="2896AEE3" w14:textId="49901080" w:rsidR="001E7F84" w:rsidRDefault="001E7F84">
      <w:pPr>
        <w:pStyle w:val="CommentText"/>
      </w:pPr>
      <w:r>
        <w:t xml:space="preserve">Pandemic related mortality </w:t>
      </w:r>
      <w:proofErr w:type="gramStart"/>
      <w:r>
        <w:t>… ?</w:t>
      </w:r>
      <w:proofErr w:type="gramEnd"/>
      <w:r>
        <w:t xml:space="preserve"> </w:t>
      </w:r>
    </w:p>
    <w:p w14:paraId="37C01069" w14:textId="77777777" w:rsidR="001E7F84" w:rsidRDefault="001E7F84">
      <w:pPr>
        <w:pStyle w:val="CommentText"/>
      </w:pPr>
    </w:p>
    <w:p w14:paraId="5E424CBB" w14:textId="77777777" w:rsidR="001E7F84" w:rsidRDefault="001E7F84">
      <w:pPr>
        <w:pStyle w:val="CommentText"/>
      </w:pPr>
      <w:r>
        <w:t>Epidemiological monitoring?</w:t>
      </w:r>
    </w:p>
    <w:p w14:paraId="308691CE" w14:textId="77777777" w:rsidR="001E7F84" w:rsidRDefault="001E7F84">
      <w:pPr>
        <w:pStyle w:val="CommentText"/>
      </w:pPr>
    </w:p>
    <w:p w14:paraId="35944695" w14:textId="77777777" w:rsidR="001E7F84" w:rsidRDefault="001E7F84">
      <w:pPr>
        <w:pStyle w:val="CommentText"/>
      </w:pPr>
      <w:r>
        <w:t>We are using 2010 denominators.</w:t>
      </w:r>
    </w:p>
  </w:comment>
  <w:comment w:id="1" w:author="Santos, Alexis R" w:date="2020-06-09T03:43:00Z" w:initials="SAR">
    <w:p w14:paraId="40ECDCFB" w14:textId="77777777" w:rsidR="007B71BD" w:rsidRPr="007B71BD" w:rsidRDefault="007B71BD" w:rsidP="007B71BD">
      <w:pPr>
        <w:pStyle w:val="CommentText"/>
      </w:pPr>
      <w:r>
        <w:rPr>
          <w:rStyle w:val="CommentReference"/>
        </w:rPr>
        <w:annotationRef/>
      </w:r>
      <w:r w:rsidRPr="007B71BD">
        <w:t>2000 words</w:t>
      </w:r>
    </w:p>
    <w:p w14:paraId="59E64D8E" w14:textId="77777777" w:rsidR="007B71BD" w:rsidRPr="007B71BD" w:rsidRDefault="007B71BD" w:rsidP="007B71BD">
      <w:pPr>
        <w:pStyle w:val="CommentText"/>
      </w:pPr>
      <w:r w:rsidRPr="007B71BD">
        <w:t>15 citations</w:t>
      </w:r>
    </w:p>
    <w:p w14:paraId="733A23F0" w14:textId="11083489" w:rsidR="007B71BD" w:rsidRPr="007B71BD" w:rsidRDefault="007B71BD" w:rsidP="007B71BD">
      <w:pPr>
        <w:pStyle w:val="CommentText"/>
      </w:pPr>
      <w:r w:rsidRPr="007B71BD">
        <w:t xml:space="preserve">1 figure </w:t>
      </w:r>
      <w:r>
        <w:t>(Changed to 2 figures)</w:t>
      </w:r>
    </w:p>
    <w:p w14:paraId="319B3FC5" w14:textId="050E7D13" w:rsidR="007B71BD" w:rsidRDefault="007B71BD" w:rsidP="007B71BD">
      <w:pPr>
        <w:pStyle w:val="CommentText"/>
      </w:pPr>
      <w:r w:rsidRPr="007B71BD">
        <w:t>1 table</w:t>
      </w:r>
      <w:r>
        <w:t xml:space="preserve"> (Santos proposed no table)</w:t>
      </w:r>
    </w:p>
    <w:p w14:paraId="6FFB23C5" w14:textId="109836B4" w:rsidR="007B71BD" w:rsidRDefault="007B71BD" w:rsidP="007B71BD">
      <w:pPr>
        <w:pStyle w:val="CommentText"/>
      </w:pPr>
    </w:p>
    <w:p w14:paraId="3A774DDD" w14:textId="77777777" w:rsidR="007B71BD" w:rsidRDefault="007B71BD" w:rsidP="007B71BD">
      <w:pPr>
        <w:pStyle w:val="CommentText"/>
      </w:pPr>
    </w:p>
  </w:comment>
  <w:comment w:id="2" w:author="Santos, Alexis R" w:date="2020-06-08T13:26:00Z" w:initials="SAR">
    <w:p w14:paraId="04A11046" w14:textId="751D33FA" w:rsidR="00B46755" w:rsidRDefault="00B46755">
      <w:pPr>
        <w:pStyle w:val="CommentText"/>
      </w:pPr>
      <w:r>
        <w:rPr>
          <w:rStyle w:val="CommentReference"/>
        </w:rPr>
        <w:annotationRef/>
      </w:r>
      <w:r>
        <w:t>No abstract for a Policy Forum</w:t>
      </w:r>
      <w:r w:rsidR="0077545D">
        <w:t xml:space="preserve"> in Science</w:t>
      </w:r>
    </w:p>
  </w:comment>
  <w:comment w:id="3" w:author="Santos, Alexis R" w:date="2020-06-09T02:44:00Z" w:initials="SAR">
    <w:p w14:paraId="2634601B" w14:textId="1A370EC5" w:rsidR="007639DA" w:rsidRDefault="007639DA">
      <w:pPr>
        <w:pStyle w:val="CommentText"/>
      </w:pPr>
      <w:r>
        <w:rPr>
          <w:rStyle w:val="CommentReference"/>
        </w:rPr>
        <w:annotationRef/>
      </w:r>
      <w:r>
        <w:t>I don’t think we need to say “principal denominators” there are none secondary ones …</w:t>
      </w:r>
      <w:r w:rsidR="00BF3BD8">
        <w:t xml:space="preserve"> </w:t>
      </w:r>
      <w:r>
        <w:t>or am I off base here?</w:t>
      </w:r>
    </w:p>
  </w:comment>
  <w:comment w:id="4" w:author="Santos, Alexis R" w:date="2020-06-09T03:51:00Z" w:initials="SAR">
    <w:p w14:paraId="367AE4E6" w14:textId="51ED89CA" w:rsidR="00FC04AE" w:rsidRDefault="00FC04AE">
      <w:pPr>
        <w:pStyle w:val="CommentText"/>
      </w:pPr>
      <w:r>
        <w:rPr>
          <w:rStyle w:val="CommentReference"/>
        </w:rPr>
        <w:annotationRef/>
      </w:r>
      <w:r>
        <w:t>Do we need to say very?</w:t>
      </w:r>
    </w:p>
  </w:comment>
  <w:comment w:id="5" w:author="Santos, Alexis R" w:date="2020-06-09T03:44:00Z" w:initials="SAR">
    <w:p w14:paraId="301FAA7E" w14:textId="30BC9765" w:rsidR="00856FA4" w:rsidRDefault="00856FA4">
      <w:pPr>
        <w:pStyle w:val="CommentText"/>
      </w:pPr>
      <w:r>
        <w:rPr>
          <w:rStyle w:val="CommentReference"/>
        </w:rPr>
        <w:annotationRef/>
      </w:r>
      <w:r>
        <w:t>We need something to close here.</w:t>
      </w:r>
    </w:p>
  </w:comment>
  <w:comment w:id="6" w:author="Santos, Alexis R" w:date="2020-06-09T04:31:00Z" w:initials="SAR">
    <w:p w14:paraId="7CE00745" w14:textId="40FA1553" w:rsidR="000314BD" w:rsidRDefault="000314BD">
      <w:pPr>
        <w:pStyle w:val="CommentText"/>
      </w:pPr>
      <w:r>
        <w:rPr>
          <w:rStyle w:val="CommentReference"/>
        </w:rPr>
        <w:annotationRef/>
      </w:r>
      <w:r>
        <w:t xml:space="preserve">Is this the population size for? </w:t>
      </w:r>
    </w:p>
  </w:comment>
  <w:comment w:id="7" w:author="Santos, Alexis R" w:date="2020-06-09T04:27:00Z" w:initials="SAR">
    <w:p w14:paraId="48C1A171" w14:textId="754D7932" w:rsidR="004E212F" w:rsidRDefault="004E212F">
      <w:pPr>
        <w:pStyle w:val="CommentText"/>
      </w:pPr>
      <w:r>
        <w:rPr>
          <w:rStyle w:val="CommentReference"/>
        </w:rPr>
        <w:annotationRef/>
      </w:r>
      <w:r>
        <w:t xml:space="preserve">This is the MAPE definition from Murdock and Ellis (Applied Demography, an Introduction to Basic Concepts, Methods and Data). </w:t>
      </w:r>
    </w:p>
  </w:comment>
  <w:comment w:id="8" w:author="Santos, Alexis R" w:date="2020-06-09T04:32:00Z" w:initials="SAR">
    <w:p w14:paraId="1CCF8A8A" w14:textId="26D7CC05" w:rsidR="009F400E" w:rsidRDefault="009F400E">
      <w:pPr>
        <w:pStyle w:val="CommentText"/>
      </w:pPr>
      <w:r>
        <w:rPr>
          <w:rStyle w:val="CommentReference"/>
        </w:rPr>
        <w:annotationRef/>
      </w:r>
      <w:r>
        <w:t>Smaller populations</w:t>
      </w:r>
    </w:p>
  </w:comment>
  <w:comment w:id="10" w:author="Santos, Alexis R" w:date="2020-06-04T05:03:00Z" w:initials="SAR">
    <w:p w14:paraId="721F9389" w14:textId="77777777" w:rsidR="00783A55" w:rsidRDefault="00783A55" w:rsidP="00783A55">
      <w:pPr>
        <w:pStyle w:val="CommentText"/>
      </w:pPr>
      <w:r>
        <w:rPr>
          <w:rStyle w:val="CommentReference"/>
        </w:rPr>
        <w:annotationRef/>
      </w:r>
      <w:r>
        <w:t xml:space="preserve">Let’s change the X axis label from True Population to </w:t>
      </w:r>
    </w:p>
    <w:p w14:paraId="0022AB96" w14:textId="77777777" w:rsidR="00783A55" w:rsidRDefault="00783A55" w:rsidP="00783A55">
      <w:pPr>
        <w:pStyle w:val="CommentText"/>
      </w:pPr>
      <w:r>
        <w:t>2010 U.S. Census Summary File (there is some noise infusion done to current methods so it is not a “true population”. Quick question, why is 20-29 empty?</w:t>
      </w:r>
    </w:p>
    <w:p w14:paraId="7A15A122" w14:textId="77777777" w:rsidR="00E37E9C" w:rsidRDefault="00E37E9C" w:rsidP="00783A55">
      <w:pPr>
        <w:pStyle w:val="CommentText"/>
      </w:pPr>
    </w:p>
    <w:p w14:paraId="0F9C371A" w14:textId="77777777" w:rsidR="00E37E9C" w:rsidRDefault="00E37E9C" w:rsidP="00783A55">
      <w:pPr>
        <w:pStyle w:val="CommentText"/>
      </w:pPr>
    </w:p>
    <w:p w14:paraId="406BD0A0" w14:textId="19ADE475" w:rsidR="00E37E9C" w:rsidRDefault="00E37E9C" w:rsidP="00783A55">
      <w:pPr>
        <w:pStyle w:val="CommentText"/>
      </w:pPr>
      <w:r>
        <w:t>Also, what is the x AXIS? Population size per age-sex group or county pop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944695" w15:done="0"/>
  <w15:commentEx w15:paraId="3A774DDD" w15:done="0"/>
  <w15:commentEx w15:paraId="04A11046" w15:done="0"/>
  <w15:commentEx w15:paraId="2634601B" w15:done="0"/>
  <w15:commentEx w15:paraId="367AE4E6" w15:done="0"/>
  <w15:commentEx w15:paraId="301FAA7E" w15:done="0"/>
  <w15:commentEx w15:paraId="7CE00745" w15:done="0"/>
  <w15:commentEx w15:paraId="48C1A171" w15:done="0"/>
  <w15:commentEx w15:paraId="1CCF8A8A" w15:done="0"/>
  <w15:commentEx w15:paraId="406BD0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tos, Alexis R">
    <w15:presenceInfo w15:providerId="None" w15:userId="Santos, Alexi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84"/>
    <w:rsid w:val="000079B9"/>
    <w:rsid w:val="000314BD"/>
    <w:rsid w:val="00085DC2"/>
    <w:rsid w:val="001418C7"/>
    <w:rsid w:val="001B7B9A"/>
    <w:rsid w:val="001C35E3"/>
    <w:rsid w:val="001E7F84"/>
    <w:rsid w:val="00205AD1"/>
    <w:rsid w:val="002115CF"/>
    <w:rsid w:val="00237096"/>
    <w:rsid w:val="00253002"/>
    <w:rsid w:val="002A2796"/>
    <w:rsid w:val="002D5123"/>
    <w:rsid w:val="00314935"/>
    <w:rsid w:val="00426763"/>
    <w:rsid w:val="004320E3"/>
    <w:rsid w:val="004868D2"/>
    <w:rsid w:val="004A5918"/>
    <w:rsid w:val="004C3B12"/>
    <w:rsid w:val="004E212F"/>
    <w:rsid w:val="00514B4D"/>
    <w:rsid w:val="00532F2A"/>
    <w:rsid w:val="005454FD"/>
    <w:rsid w:val="00546880"/>
    <w:rsid w:val="005602B1"/>
    <w:rsid w:val="0059214B"/>
    <w:rsid w:val="0059267A"/>
    <w:rsid w:val="005A2901"/>
    <w:rsid w:val="005F4A30"/>
    <w:rsid w:val="00610A15"/>
    <w:rsid w:val="00610E46"/>
    <w:rsid w:val="00645072"/>
    <w:rsid w:val="00670ACC"/>
    <w:rsid w:val="00677454"/>
    <w:rsid w:val="00733CFF"/>
    <w:rsid w:val="007639DA"/>
    <w:rsid w:val="007711B9"/>
    <w:rsid w:val="0077545D"/>
    <w:rsid w:val="00783A55"/>
    <w:rsid w:val="007B71BD"/>
    <w:rsid w:val="00813F16"/>
    <w:rsid w:val="00856FA4"/>
    <w:rsid w:val="00863988"/>
    <w:rsid w:val="0089602B"/>
    <w:rsid w:val="009254D9"/>
    <w:rsid w:val="009611D8"/>
    <w:rsid w:val="009F400E"/>
    <w:rsid w:val="00A114DF"/>
    <w:rsid w:val="00A152F4"/>
    <w:rsid w:val="00A202FD"/>
    <w:rsid w:val="00A21C35"/>
    <w:rsid w:val="00A221DF"/>
    <w:rsid w:val="00B05D60"/>
    <w:rsid w:val="00B43B5C"/>
    <w:rsid w:val="00B46755"/>
    <w:rsid w:val="00B658B8"/>
    <w:rsid w:val="00B95F43"/>
    <w:rsid w:val="00BA5101"/>
    <w:rsid w:val="00BC3E1B"/>
    <w:rsid w:val="00BD1D07"/>
    <w:rsid w:val="00BD3883"/>
    <w:rsid w:val="00BF3BD8"/>
    <w:rsid w:val="00C20AF5"/>
    <w:rsid w:val="00C26CB8"/>
    <w:rsid w:val="00C71E29"/>
    <w:rsid w:val="00C8326C"/>
    <w:rsid w:val="00CB2310"/>
    <w:rsid w:val="00CE5365"/>
    <w:rsid w:val="00D152A1"/>
    <w:rsid w:val="00D5695F"/>
    <w:rsid w:val="00D62A5D"/>
    <w:rsid w:val="00DC4C89"/>
    <w:rsid w:val="00DF02DB"/>
    <w:rsid w:val="00DF2A55"/>
    <w:rsid w:val="00E37E9C"/>
    <w:rsid w:val="00E6372B"/>
    <w:rsid w:val="00EC30DD"/>
    <w:rsid w:val="00EE4221"/>
    <w:rsid w:val="00F61CD1"/>
    <w:rsid w:val="00F76420"/>
    <w:rsid w:val="00FA53E4"/>
    <w:rsid w:val="00FB04D8"/>
    <w:rsid w:val="00FC04AE"/>
    <w:rsid w:val="00FC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uer@ug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cp:revision>
  <dcterms:created xsi:type="dcterms:W3CDTF">2020-06-10T00:45:00Z</dcterms:created>
  <dcterms:modified xsi:type="dcterms:W3CDTF">2020-06-10T00:45:00Z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ies>
</file>