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A209" w14:textId="34E8A976" w:rsidR="0034703D" w:rsidRPr="0034703D" w:rsidRDefault="0034703D" w:rsidP="0034703D">
      <w:pPr>
        <w:spacing w:line="240" w:lineRule="auto"/>
        <w:jc w:val="center"/>
        <w:rPr>
          <w:b/>
          <w:bCs/>
        </w:rPr>
      </w:pPr>
      <w:r w:rsidRPr="0034703D">
        <w:rPr>
          <w:b/>
          <w:bCs/>
        </w:rPr>
        <w:t xml:space="preserve">Differential privacy in the 2020 Census </w:t>
      </w:r>
      <w:r w:rsidR="0044149C">
        <w:rPr>
          <w:b/>
          <w:bCs/>
        </w:rPr>
        <w:t xml:space="preserve">and </w:t>
      </w:r>
      <w:r w:rsidR="00244525">
        <w:rPr>
          <w:b/>
          <w:bCs/>
        </w:rPr>
        <w:t>the distortion of</w:t>
      </w:r>
      <w:r w:rsidRPr="0034703D">
        <w:rPr>
          <w:b/>
          <w:bCs/>
        </w:rPr>
        <w:t xml:space="preserve"> COVID-19 </w:t>
      </w:r>
      <w:r w:rsidR="00244525">
        <w:rPr>
          <w:b/>
          <w:bCs/>
        </w:rPr>
        <w:t xml:space="preserve">mortality </w:t>
      </w:r>
      <w:commentRangeStart w:id="0"/>
      <w:r w:rsidR="00244525">
        <w:rPr>
          <w:b/>
          <w:bCs/>
        </w:rPr>
        <w:t>rates</w:t>
      </w:r>
      <w:commentRangeEnd w:id="0"/>
      <w:r w:rsidR="006F258C">
        <w:rPr>
          <w:rStyle w:val="CommentReference"/>
        </w:rPr>
        <w:commentReference w:id="0"/>
      </w:r>
    </w:p>
    <w:p w14:paraId="7ADD427A" w14:textId="77777777" w:rsidR="0034703D" w:rsidRDefault="0034703D" w:rsidP="0034703D">
      <w:pPr>
        <w:spacing w:line="240" w:lineRule="auto"/>
      </w:pPr>
    </w:p>
    <w:p w14:paraId="650FB7BC" w14:textId="6FF89894" w:rsidR="0034703D" w:rsidRPr="00B62C61" w:rsidRDefault="0034703D" w:rsidP="0034703D">
      <w:pPr>
        <w:spacing w:line="240" w:lineRule="auto"/>
        <w:rPr>
          <w:vertAlign w:val="superscript"/>
          <w:lang w:val="es-PR"/>
        </w:rPr>
      </w:pPr>
      <w:r w:rsidRPr="00B62C61">
        <w:rPr>
          <w:lang w:val="es-PR"/>
        </w:rPr>
        <w:t>Mathew E. Hauer</w:t>
      </w:r>
      <w:r w:rsidRPr="00B62C61">
        <w:rPr>
          <w:vertAlign w:val="superscript"/>
          <w:lang w:val="es-PR"/>
        </w:rPr>
        <w:t>1,2*</w:t>
      </w:r>
      <w:r w:rsidRPr="00B62C61">
        <w:rPr>
          <w:lang w:val="es-PR"/>
        </w:rPr>
        <w:t xml:space="preserve"> &amp; Alexis R. Santos</w:t>
      </w:r>
      <w:r w:rsidR="00046CCF">
        <w:rPr>
          <w:lang w:val="es-PR"/>
        </w:rPr>
        <w:t>-Lozada</w:t>
      </w:r>
      <w:r w:rsidRPr="00B62C61">
        <w:rPr>
          <w:vertAlign w:val="superscript"/>
          <w:lang w:val="es-PR"/>
        </w:rPr>
        <w:t>3,4</w:t>
      </w:r>
    </w:p>
    <w:p w14:paraId="270898AA" w14:textId="77777777" w:rsidR="0034703D" w:rsidRPr="00B62C61" w:rsidRDefault="0034703D" w:rsidP="0034703D">
      <w:pPr>
        <w:spacing w:line="240" w:lineRule="auto"/>
        <w:rPr>
          <w:lang w:val="es-PR"/>
        </w:rPr>
      </w:pPr>
    </w:p>
    <w:p w14:paraId="0FD584C8" w14:textId="77777777" w:rsidR="0034703D" w:rsidRPr="00B945A4" w:rsidRDefault="0034703D" w:rsidP="0034703D">
      <w:pPr>
        <w:pStyle w:val="Paragraph"/>
        <w:spacing w:before="0"/>
        <w:ind w:firstLine="0"/>
        <w:rPr>
          <w:b/>
        </w:rPr>
      </w:pPr>
      <w:r w:rsidRPr="00B945A4">
        <w:rPr>
          <w:b/>
        </w:rPr>
        <w:t>Affiliations:</w:t>
      </w:r>
    </w:p>
    <w:p w14:paraId="0D53AA07" w14:textId="77777777" w:rsidR="0034703D" w:rsidRPr="00B945A4" w:rsidRDefault="0034703D" w:rsidP="0034703D">
      <w:pPr>
        <w:spacing w:line="240" w:lineRule="auto"/>
      </w:pPr>
    </w:p>
    <w:p w14:paraId="5DAE78F3" w14:textId="40F6030B" w:rsidR="0034703D" w:rsidRDefault="0034703D" w:rsidP="0034703D">
      <w:pPr>
        <w:spacing w:line="240" w:lineRule="auto"/>
      </w:pPr>
      <w:r w:rsidRPr="00B945A4">
        <w:rPr>
          <w:vertAlign w:val="superscript"/>
        </w:rPr>
        <w:t>1</w:t>
      </w:r>
      <w:r w:rsidRPr="00B945A4">
        <w:t>Department of Sociology</w:t>
      </w:r>
      <w:r>
        <w:t xml:space="preserve">, </w:t>
      </w:r>
      <w:r w:rsidRPr="00B945A4">
        <w:t>Florida State University</w:t>
      </w:r>
      <w:r>
        <w:t xml:space="preserve">, </w:t>
      </w:r>
      <w:r w:rsidRPr="00B945A4">
        <w:t>Tallahassee, Florida</w:t>
      </w:r>
      <w:r>
        <w:t>, USA.</w:t>
      </w:r>
    </w:p>
    <w:p w14:paraId="38DF9C4E" w14:textId="60B7FD8F" w:rsidR="0034703D" w:rsidRPr="00B945A4" w:rsidRDefault="0034703D" w:rsidP="0034703D">
      <w:pPr>
        <w:spacing w:line="240" w:lineRule="auto"/>
        <w:rPr>
          <w:rStyle w:val="Hyperlink"/>
        </w:rPr>
      </w:pPr>
      <w:r>
        <w:rPr>
          <w:vertAlign w:val="superscript"/>
        </w:rPr>
        <w:t>2</w:t>
      </w:r>
      <w:r>
        <w:t xml:space="preserve">Center for Demography and Population Health, </w:t>
      </w:r>
      <w:r w:rsidRPr="00B945A4">
        <w:t>Florida State University</w:t>
      </w:r>
      <w:r>
        <w:t>.</w:t>
      </w:r>
    </w:p>
    <w:p w14:paraId="0962FB24" w14:textId="5F2DCBCE" w:rsidR="0034703D" w:rsidRDefault="0034703D" w:rsidP="0034703D">
      <w:pPr>
        <w:spacing w:line="240" w:lineRule="auto"/>
        <w:rPr>
          <w:rFonts w:eastAsia="Calibri"/>
        </w:rPr>
      </w:pPr>
      <w:r>
        <w:rPr>
          <w:vertAlign w:val="superscript"/>
        </w:rPr>
        <w:t>3</w:t>
      </w:r>
      <w:r>
        <w:rPr>
          <w:rFonts w:eastAsia="Calibri"/>
        </w:rPr>
        <w:t>Human Development and Family Studies, Pennsylvania State University, State College, PA, USA.</w:t>
      </w:r>
    </w:p>
    <w:p w14:paraId="7AF07580" w14:textId="1C04B8AE" w:rsidR="0034703D" w:rsidRPr="00B945A4" w:rsidRDefault="00B62C61" w:rsidP="0034703D">
      <w:pPr>
        <w:spacing w:line="240" w:lineRule="auto"/>
        <w:rPr>
          <w:rFonts w:eastAsia="Calibri"/>
        </w:rPr>
      </w:pPr>
      <w:r>
        <w:rPr>
          <w:vertAlign w:val="superscript"/>
        </w:rPr>
        <w:t>4</w:t>
      </w:r>
      <w:r w:rsidR="0034703D">
        <w:rPr>
          <w:rFonts w:eastAsia="Calibri"/>
        </w:rPr>
        <w:t xml:space="preserve">Population </w:t>
      </w:r>
      <w:r>
        <w:rPr>
          <w:rFonts w:eastAsia="Calibri"/>
        </w:rPr>
        <w:t>Research Institute</w:t>
      </w:r>
      <w:r w:rsidR="0034703D">
        <w:rPr>
          <w:rFonts w:eastAsia="Calibri"/>
        </w:rPr>
        <w:t>, Pennsylvania State University.</w:t>
      </w:r>
    </w:p>
    <w:p w14:paraId="35494708" w14:textId="77777777" w:rsidR="0034703D" w:rsidRPr="00B945A4" w:rsidRDefault="0034703D" w:rsidP="0034703D">
      <w:pPr>
        <w:spacing w:line="240" w:lineRule="auto"/>
        <w:rPr>
          <w:rStyle w:val="Hyperlink"/>
        </w:rPr>
      </w:pPr>
      <w:r w:rsidRPr="00B945A4">
        <w:t>*</w:t>
      </w:r>
      <w:hyperlink r:id="rId11" w:history="1">
        <w:r w:rsidRPr="00B945A4">
          <w:rPr>
            <w:rStyle w:val="Hyperlink"/>
          </w:rPr>
          <w:t>mehauer@fsu.edu</w:t>
        </w:r>
      </w:hyperlink>
    </w:p>
    <w:p w14:paraId="5736C529" w14:textId="176CDE85" w:rsidR="0034703D" w:rsidRDefault="0034703D" w:rsidP="0034703D">
      <w:pPr>
        <w:pStyle w:val="Teaser"/>
        <w:spacing w:before="0"/>
      </w:pPr>
    </w:p>
    <w:p w14:paraId="46A157FA" w14:textId="4FEC717C" w:rsidR="00EF72E4" w:rsidRPr="00EF72E4" w:rsidRDefault="00EF72E4" w:rsidP="0034703D">
      <w:pPr>
        <w:pStyle w:val="Teaser"/>
        <w:spacing w:before="0"/>
        <w:rPr>
          <w:b/>
          <w:bCs/>
        </w:rPr>
      </w:pPr>
      <w:r w:rsidRPr="00EF72E4">
        <w:rPr>
          <w:b/>
          <w:bCs/>
        </w:rPr>
        <w:t>Abstract</w:t>
      </w:r>
    </w:p>
    <w:p w14:paraId="3CCA876D" w14:textId="1FBE4917" w:rsidR="00EF72E4" w:rsidRPr="00B945A4" w:rsidRDefault="00EF72E4" w:rsidP="0034703D">
      <w:pPr>
        <w:pStyle w:val="Teaser"/>
        <w:spacing w:before="0"/>
      </w:pPr>
      <w:r>
        <w:t xml:space="preserve">Scientists, policy makers, and journalists rely on accurate population and mortality data to address and </w:t>
      </w:r>
      <w:r w:rsidR="0044149C">
        <w:t>inform mitigation efforts</w:t>
      </w:r>
      <w:r>
        <w:t xml:space="preserve"> </w:t>
      </w:r>
      <w:r w:rsidR="0044149C">
        <w:t xml:space="preserve">regarding the </w:t>
      </w:r>
      <w:r>
        <w:t>coronavirus disease 2019 (COVID-19) pandemic</w:t>
      </w:r>
      <w:r w:rsidR="0044149C">
        <w:t>,</w:t>
      </w:r>
      <w:r w:rsidR="009824F1">
        <w:t xml:space="preserve"> with</w:t>
      </w:r>
      <w:r>
        <w:t xml:space="preserve"> </w:t>
      </w:r>
      <w:r w:rsidR="009824F1">
        <w:t xml:space="preserve">age-specific mortality rates of high importance due to the concentration of COVID-19 deaths at older ages. Population counts – the principal denominators for calculating age-specific mortality rates –will be subject to noise injection </w:t>
      </w:r>
      <w:r w:rsidR="00BD77A6">
        <w:t xml:space="preserve">in the United States </w:t>
      </w:r>
      <w:r w:rsidR="009824F1">
        <w:t>with the 2020 Census</w:t>
      </w:r>
      <w:r w:rsidR="00BD77A6">
        <w:t xml:space="preserve"> via differential privacy</w:t>
      </w:r>
      <w:r w:rsidR="009824F1">
        <w:t>. W</w:t>
      </w:r>
      <w:r>
        <w:t xml:space="preserve">e highlight how </w:t>
      </w:r>
      <w:r w:rsidR="001F4BA4">
        <w:t xml:space="preserve">the </w:t>
      </w:r>
      <w:r>
        <w:t xml:space="preserve">planned, noise-infused U.S. Census data will </w:t>
      </w:r>
      <w:r w:rsidR="001F4BA4">
        <w:t xml:space="preserve">significantly </w:t>
      </w:r>
      <w:r>
        <w:t>alter our understanding of the COVID-19 pandemic</w:t>
      </w:r>
      <w:r w:rsidR="00BD77A6">
        <w:t xml:space="preserve"> via noisy mortality rates</w:t>
      </w:r>
      <w:r>
        <w:t xml:space="preserve">. Using age-sex specific COVID-19 mortality curves from Italy and Wuhan, we show that differential privacy will introduce </w:t>
      </w:r>
      <w:r w:rsidR="009824F1">
        <w:t>significant</w:t>
      </w:r>
      <w:r w:rsidR="001F4BA4">
        <w:t xml:space="preserve"> errors in COVID-19 </w:t>
      </w:r>
      <w:r w:rsidR="00A45813">
        <w:t xml:space="preserve">expected </w:t>
      </w:r>
      <w:r w:rsidR="001F4BA4">
        <w:t>age-sex specific mortality rates</w:t>
      </w:r>
      <w:r w:rsidR="009824F1">
        <w:t xml:space="preserve"> – sometimes causing age-specific mortality rates to exceed 100% --</w:t>
      </w:r>
      <w:r w:rsidR="001F4BA4">
        <w:t xml:space="preserve"> hindering our </w:t>
      </w:r>
      <w:r w:rsidR="009824F1">
        <w:t xml:space="preserve">ability to </w:t>
      </w:r>
      <w:r w:rsidR="001F4BA4">
        <w:t>understand the pandemic.</w:t>
      </w:r>
      <w:r w:rsidR="009824F1">
        <w:t xml:space="preserve"> </w:t>
      </w:r>
      <w:r w:rsidR="0044149C">
        <w:t xml:space="preserve">These errors are particularly large for the </w:t>
      </w:r>
      <w:r w:rsidR="007F64B5">
        <w:t>nearly 43</w:t>
      </w:r>
      <w:r w:rsidR="0044149C">
        <w:t>% of county age-sex groupings containing fewer than 1000 persons. Overall, differential privacy will introduce significant challenges in our understanding of COVID-19 mortality amid this global pandemic.</w:t>
      </w:r>
    </w:p>
    <w:p w14:paraId="32D4A3F7" w14:textId="3C517279" w:rsidR="0053535B" w:rsidRDefault="0053535B" w:rsidP="0034703D">
      <w:pPr>
        <w:spacing w:line="240" w:lineRule="auto"/>
      </w:pPr>
    </w:p>
    <w:p w14:paraId="2B765FF5" w14:textId="77777777" w:rsidR="0034703D" w:rsidRPr="0035634E" w:rsidRDefault="0034703D" w:rsidP="0034703D">
      <w:pPr>
        <w:spacing w:line="240" w:lineRule="auto"/>
        <w:rPr>
          <w:b/>
        </w:rPr>
      </w:pPr>
      <w:r w:rsidRPr="0035634E">
        <w:rPr>
          <w:b/>
        </w:rPr>
        <w:t>Main</w:t>
      </w:r>
    </w:p>
    <w:p w14:paraId="7DA3853D" w14:textId="77777777" w:rsidR="00EF72E4" w:rsidRDefault="00EF72E4" w:rsidP="0034703D">
      <w:pPr>
        <w:spacing w:line="240" w:lineRule="auto"/>
      </w:pPr>
    </w:p>
    <w:p w14:paraId="77323396" w14:textId="3D8A9249" w:rsidR="00A45813" w:rsidRDefault="0034703D" w:rsidP="0034703D">
      <w:pPr>
        <w:spacing w:line="240" w:lineRule="auto"/>
      </w:pPr>
      <w:r>
        <w:t xml:space="preserve">As the COVID-19 grips the globe, scientists, policy makers, and journalists </w:t>
      </w:r>
      <w:r w:rsidR="00A45813">
        <w:t xml:space="preserve">calculate mortality rates to better understand, communicate, address, and inform mitigation efforts of the COVID-19 pandemic. Because of these mortality rate calculations, we know that the elderly are more susceptible to COVID-19 related mortality </w:t>
      </w:r>
      <w:r w:rsidR="00FA3C68">
        <w:t>and varying age structures play a role in how the pandemic will unfold</w:t>
      </w:r>
      <w:r w:rsidR="003B7EA8">
        <w:fldChar w:fldCharType="begin"/>
      </w:r>
      <w:r w:rsidR="002A319C">
        <w:instrText xml:space="preserve"> ADDIN ZOTERO_ITEM CSL_CITATION {"citationID":"pf8jjHng","properties":{"formattedCitation":"\\super 1\\nosupersub{}","plainCitation":"1","noteIndex":0},"citationItems":[{"id":1211,"uris":["http://zotero.org/users/4849625/items/E6UYJ5Y7"],"uri":["http://zotero.org/users/4849625/items/E6UYJ5Y7"],"itemData":{"id":1211,"type":"article-journal","abstract":"Governments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needs.","container-title":"Proceedings of the National Academy of Sciences","DOI":"10.1073/pnas.2004911117","ISSN":"0027-8424, 1091-6490","issue":"18","journalAbbreviation":"PNAS","language":"en","note":"publisher: National Academy of Sciences\nsection: Social Sciences\nPMID: 32300018","page":"9696-9698","source":"www.pnas.org","title":"Demographic science aids in understanding the spread and fatality rates of COVID-19","volume":"117","author":[{"family":"Dowd","given":"Jennifer Beam"},{"family":"Andriano","given":"Liliana"},{"family":"Brazel","given":"David M."},{"family":"Rotondi","given":"Valentina"},{"family":"Block","given":"Per"},{"family":"Ding","given":"Xuejie"},{"family":"Liu","given":"Yan"},{"family":"Mills","given":"Melinda C."}],"issued":{"date-parts":[["2020",5,5]]}}}],"schema":"https://github.com/citation-style-language/schema/raw/master/csl-citation.json"} </w:instrText>
      </w:r>
      <w:r w:rsidR="003B7EA8">
        <w:fldChar w:fldCharType="separate"/>
      </w:r>
      <w:r w:rsidR="002A319C" w:rsidRPr="002A319C">
        <w:rPr>
          <w:vertAlign w:val="superscript"/>
        </w:rPr>
        <w:t>1</w:t>
      </w:r>
      <w:r w:rsidR="003B7EA8">
        <w:fldChar w:fldCharType="end"/>
      </w:r>
      <w:r w:rsidR="00A45813">
        <w:t xml:space="preserve">. Accurate mortality rate calculations and estimates are </w:t>
      </w:r>
      <w:r w:rsidR="00FA3C68">
        <w:t xml:space="preserve">thus </w:t>
      </w:r>
      <w:r w:rsidR="00A45813">
        <w:t xml:space="preserve">paramount to </w:t>
      </w:r>
      <w:r w:rsidR="00FA3C68">
        <w:t>managing this pandemic and illuminating how to manage future pandemics.</w:t>
      </w:r>
    </w:p>
    <w:p w14:paraId="6FC1A99E" w14:textId="4D0C5331" w:rsidR="00A45813" w:rsidRDefault="00A45813" w:rsidP="0034703D">
      <w:pPr>
        <w:spacing w:line="240" w:lineRule="auto"/>
      </w:pPr>
    </w:p>
    <w:p w14:paraId="28624F9B" w14:textId="522E7054" w:rsidR="00244525" w:rsidRDefault="00FA3C68" w:rsidP="0034703D">
      <w:pPr>
        <w:spacing w:line="240" w:lineRule="auto"/>
      </w:pPr>
      <w:r>
        <w:t xml:space="preserve">The calculation of mortality rates is relatively straightforward: </w:t>
      </w:r>
      <w:r w:rsidR="00244525">
        <w:t>one</w:t>
      </w:r>
      <w:r>
        <w:t xml:space="preserve"> simply divide</w:t>
      </w:r>
      <w:r w:rsidR="00244525">
        <w:t>s</w:t>
      </w:r>
      <w:r>
        <w:t xml:space="preserve"> the count of deaths by the count of population. Mortality rates rely on the accuracy of both the death count and the population count. The US Census Bureau will implement a new privacy protection algorithm, called Differential Privacy (DP) to infuse noise into decennial census products</w:t>
      </w:r>
      <w:r w:rsidR="00671ACF">
        <w:t xml:space="preserve"> </w:t>
      </w:r>
      <w:r w:rsidR="00E12575">
        <w:fldChar w:fldCharType="begin"/>
      </w:r>
      <w:r w:rsidR="002A319C">
        <w:instrText xml:space="preserve"> ADDIN ZOTERO_ITEM CSL_CITATION {"citationID":"lsVlmltz","properties":{"formattedCitation":"\\super 2\\nosupersub{}","plainCitation":"2","noteIndex":0},"citationItems":[{"id":1215,"uris":["http://zotero.org/users/4849625/items/QMF9JKPF"],"uri":["http://zotero.org/users/4849625/items/QMF9JKPF"],"itemData":{"id":1215,"type":"webpage","abstract":"Census Bureau embraces differential privacy in latest attempt to ensure confidentiality without sacrificing data quality","container-title":"Science | AAAS","language":"en","note":"source: www.sciencemag.org","title":"Can a set of equations keep U.S. census data private?","URL":"https://www.sciencemag.org/news/2019/01/can-set-equations-keep-us-census-data-private","author":[{"family":"Mervis","given":"Jeffrey"},{"literal":"2019"},{"family":"Pm","given":"2:50"}],"accessed":{"date-parts":[["2020",6,7]]},"issued":{"date-parts":[["2019",1,4]]}}}],"schema":"https://github.com/citation-style-language/schema/raw/master/csl-citation.json"} </w:instrText>
      </w:r>
      <w:r w:rsidR="00E12575">
        <w:fldChar w:fldCharType="separate"/>
      </w:r>
      <w:r w:rsidR="002A319C" w:rsidRPr="002A319C">
        <w:rPr>
          <w:vertAlign w:val="superscript"/>
        </w:rPr>
        <w:t>2</w:t>
      </w:r>
      <w:r w:rsidR="00E12575">
        <w:fldChar w:fldCharType="end"/>
      </w:r>
      <w:r w:rsidR="00671ACF">
        <w:t>.</w:t>
      </w:r>
      <w:r>
        <w:t xml:space="preserve"> </w:t>
      </w:r>
      <w:r w:rsidR="00671ACF">
        <w:t>These are</w:t>
      </w:r>
      <w:r>
        <w:t xml:space="preserve"> the products used to calculate COVID-19 incidence and mortality rates – </w:t>
      </w:r>
      <w:proofErr w:type="gramStart"/>
      <w:r>
        <w:t>in order to</w:t>
      </w:r>
      <w:proofErr w:type="gramEnd"/>
      <w:r>
        <w:t xml:space="preserve"> </w:t>
      </w:r>
      <w:r w:rsidR="00E12575">
        <w:t>ensure the privacy of</w:t>
      </w:r>
      <w:r w:rsidR="00E12575">
        <w:t xml:space="preserve"> </w:t>
      </w:r>
      <w:r>
        <w:t>the data of Census respondents.</w:t>
      </w:r>
      <w:r w:rsidR="006E1505">
        <w:t xml:space="preserve"> A recent study has concluded that the method will substantially reduce our understanding of mortality dynamics particularly for small areas and racial/ethnic groups</w:t>
      </w:r>
      <w:r w:rsidR="00E12575">
        <w:t xml:space="preserve"> </w:t>
      </w:r>
      <w:r w:rsidR="00E12575">
        <w:fldChar w:fldCharType="begin"/>
      </w:r>
      <w:r w:rsidR="002A319C">
        <w:instrText xml:space="preserve"> ADDIN ZOTERO_ITEM CSL_CITATION {"citationID":"6Sfp4BVE","properties":{"formattedCitation":"\\super 3\\nosupersub{}","plainCitation":"3","noteIndex":0},"citationItems":[{"id":1206,"uris":["http://zotero.org/users/4849625/items/E7AE4EWP"],"uri":["http://zotero.org/users/4849625/items/E7AE4EWP"],"itemData":{"id":1206,"type":"article-journal","abstract":"The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00E12575">
        <w:fldChar w:fldCharType="separate"/>
      </w:r>
      <w:r w:rsidR="002A319C" w:rsidRPr="002A319C">
        <w:rPr>
          <w:vertAlign w:val="superscript"/>
        </w:rPr>
        <w:t>3</w:t>
      </w:r>
      <w:r w:rsidR="00E12575">
        <w:fldChar w:fldCharType="end"/>
      </w:r>
      <w:r w:rsidR="000B76C1">
        <w:rPr>
          <w:rStyle w:val="CommentReference"/>
        </w:rPr>
        <w:t>.</w:t>
      </w:r>
      <w:r w:rsidR="006E1505">
        <w:t xml:space="preserve"> </w:t>
      </w:r>
      <w:r w:rsidR="00244525">
        <w:t>The extent to which</w:t>
      </w:r>
      <w:r w:rsidR="00400507">
        <w:t xml:space="preserve"> the implementation of</w:t>
      </w:r>
      <w:r w:rsidR="00244525">
        <w:t xml:space="preserve"> </w:t>
      </w:r>
      <w:r>
        <w:t>DP</w:t>
      </w:r>
      <w:r w:rsidR="00400507">
        <w:t xml:space="preserve">, </w:t>
      </w:r>
      <w:commentRangeStart w:id="1"/>
      <w:r w:rsidR="00400507">
        <w:t xml:space="preserve">as </w:t>
      </w:r>
      <w:r w:rsidR="00F369DA">
        <w:t xml:space="preserve">initially </w:t>
      </w:r>
      <w:r w:rsidR="00400507">
        <w:lastRenderedPageBreak/>
        <w:t>proposed</w:t>
      </w:r>
      <w:commentRangeEnd w:id="1"/>
      <w:r w:rsidR="00DF0EF9">
        <w:rPr>
          <w:rStyle w:val="CommentReference"/>
        </w:rPr>
        <w:commentReference w:id="1"/>
      </w:r>
      <w:r w:rsidR="00400507">
        <w:t>,</w:t>
      </w:r>
      <w:r>
        <w:t xml:space="preserve"> will distort COVID-19 mortality rates is currently untested.</w:t>
      </w:r>
      <w:r w:rsidR="006D33A5">
        <w:t xml:space="preserve"> Given how crucial population counts are for the evaluation, tracking and ____ of the population, we ask how would have DP </w:t>
      </w:r>
      <w:commentRangeStart w:id="2"/>
      <w:r w:rsidR="006D33A5">
        <w:t xml:space="preserve">impacted </w:t>
      </w:r>
      <w:commentRangeEnd w:id="2"/>
      <w:r w:rsidR="00761A65">
        <w:rPr>
          <w:rStyle w:val="CommentReference"/>
        </w:rPr>
        <w:commentReference w:id="2"/>
      </w:r>
      <w:r w:rsidR="006D33A5">
        <w:t>our understanding of the COVID-19 pandemic</w:t>
      </w:r>
      <w:r w:rsidR="00ED4688">
        <w:t xml:space="preserve"> </w:t>
      </w:r>
      <w:commentRangeStart w:id="3"/>
      <w:r w:rsidR="00ED4688">
        <w:t>__________</w:t>
      </w:r>
      <w:commentRangeEnd w:id="3"/>
      <w:r w:rsidR="00ED4688">
        <w:rPr>
          <w:rStyle w:val="CommentReference"/>
        </w:rPr>
        <w:commentReference w:id="3"/>
      </w:r>
      <w:r w:rsidR="006D33A5">
        <w:t xml:space="preserve">. </w:t>
      </w:r>
    </w:p>
    <w:p w14:paraId="35F2830A" w14:textId="77777777" w:rsidR="00244525" w:rsidRDefault="00244525" w:rsidP="0034703D">
      <w:pPr>
        <w:spacing w:line="240" w:lineRule="auto"/>
      </w:pPr>
    </w:p>
    <w:p w14:paraId="6CE05A49" w14:textId="1F73464D" w:rsidR="00FA3C68" w:rsidRDefault="00244525" w:rsidP="0034703D">
      <w:pPr>
        <w:spacing w:line="240" w:lineRule="auto"/>
      </w:pPr>
      <w:r>
        <w:t>To estimate the extent to which DP will distort COVID-19 mortality rates</w:t>
      </w:r>
      <w:r w:rsidR="00FA3C68">
        <w:t>, we</w:t>
      </w:r>
      <w:r>
        <w:t xml:space="preserve"> combine the Census Bureau’s DP demonstration </w:t>
      </w:r>
      <w:proofErr w:type="gramStart"/>
      <w:r>
        <w:t>product</w:t>
      </w:r>
      <w:r w:rsidR="00D368B3">
        <w:t xml:space="preserve"> </w:t>
      </w:r>
      <w:r>
        <w:t xml:space="preserve"> [</w:t>
      </w:r>
      <w:commentRangeStart w:id="4"/>
      <w:proofErr w:type="gramEnd"/>
      <w:r>
        <w:t>CITES</w:t>
      </w:r>
      <w:commentRangeEnd w:id="4"/>
      <w:r w:rsidR="00D368B3">
        <w:rPr>
          <w:rStyle w:val="CommentReference"/>
        </w:rPr>
        <w:commentReference w:id="4"/>
      </w:r>
      <w:r>
        <w:t>] with empirical COVID-19 age and sex mortality curves from Italy [</w:t>
      </w:r>
      <w:commentRangeStart w:id="5"/>
      <w:r>
        <w:t>CITES</w:t>
      </w:r>
      <w:commentRangeEnd w:id="5"/>
      <w:r w:rsidR="00EA61FC">
        <w:rPr>
          <w:rStyle w:val="CommentReference"/>
        </w:rPr>
        <w:commentReference w:id="5"/>
      </w:r>
      <w:r>
        <w:t xml:space="preserve">]. This allows us to simulate how different mortality rate calculations using noise infused population counts could be from using </w:t>
      </w:r>
      <w:commentRangeStart w:id="6"/>
      <w:r>
        <w:t>true population counts</w:t>
      </w:r>
      <w:commentRangeEnd w:id="6"/>
      <w:r w:rsidR="00F03C96">
        <w:rPr>
          <w:rStyle w:val="CommentReference"/>
        </w:rPr>
        <w:commentReference w:id="6"/>
      </w:r>
      <w:r>
        <w:t>.</w:t>
      </w:r>
    </w:p>
    <w:p w14:paraId="43D4533C" w14:textId="77777777" w:rsidR="00FA3C68" w:rsidRDefault="00FA3C68" w:rsidP="0034703D">
      <w:pPr>
        <w:spacing w:line="240" w:lineRule="auto"/>
      </w:pPr>
    </w:p>
    <w:p w14:paraId="64DBC871" w14:textId="2E21C935" w:rsidR="00513110" w:rsidRDefault="00244525" w:rsidP="0034703D">
      <w:pPr>
        <w:spacing w:line="240" w:lineRule="auto"/>
      </w:pPr>
      <w:commentRangeStart w:id="7"/>
      <w:r w:rsidRPr="007F64B5">
        <w:rPr>
          <w:b/>
          <w:bCs/>
        </w:rPr>
        <w:t xml:space="preserve">Figure </w:t>
      </w:r>
      <w:commentRangeEnd w:id="7"/>
      <w:r w:rsidR="008770C1">
        <w:rPr>
          <w:rStyle w:val="CommentReference"/>
        </w:rPr>
        <w:commentReference w:id="7"/>
      </w:r>
      <w:r w:rsidRPr="007F64B5">
        <w:rPr>
          <w:b/>
          <w:bCs/>
        </w:rPr>
        <w:t>1</w:t>
      </w:r>
      <w:r>
        <w:t xml:space="preserve"> </w:t>
      </w:r>
      <w:r w:rsidR="007F64B5">
        <w:t xml:space="preserve">shows the distortion of COVID-19 age-sex specific mortality rates for US counties. </w:t>
      </w:r>
    </w:p>
    <w:p w14:paraId="2A8B72A1" w14:textId="49AD0B41" w:rsidR="002A319C" w:rsidRDefault="002A319C" w:rsidP="0034703D">
      <w:pPr>
        <w:spacing w:line="240" w:lineRule="auto"/>
      </w:pPr>
    </w:p>
    <w:p w14:paraId="3B223FDA" w14:textId="77777777" w:rsidR="002A319C" w:rsidRDefault="002A319C" w:rsidP="0034703D">
      <w:pPr>
        <w:spacing w:line="240" w:lineRule="auto"/>
        <w:rPr>
          <w:b/>
          <w:bCs/>
        </w:rPr>
      </w:pPr>
    </w:p>
    <w:p w14:paraId="722C64EA" w14:textId="77777777" w:rsidR="002A319C" w:rsidRDefault="002A319C" w:rsidP="0034703D">
      <w:pPr>
        <w:spacing w:line="240" w:lineRule="auto"/>
        <w:rPr>
          <w:b/>
          <w:bCs/>
        </w:rPr>
      </w:pPr>
    </w:p>
    <w:p w14:paraId="0E959854" w14:textId="2BF85D9F" w:rsidR="002A319C" w:rsidRPr="002A319C" w:rsidRDefault="002A319C" w:rsidP="0034703D">
      <w:pPr>
        <w:spacing w:line="240" w:lineRule="auto"/>
        <w:rPr>
          <w:b/>
          <w:bCs/>
        </w:rPr>
      </w:pPr>
      <w:r w:rsidRPr="002A319C">
        <w:rPr>
          <w:b/>
          <w:bCs/>
        </w:rPr>
        <w:t>REFERENCES</w:t>
      </w:r>
    </w:p>
    <w:p w14:paraId="02B6432D" w14:textId="42332E26" w:rsidR="007F64B5" w:rsidRDefault="007F64B5" w:rsidP="0034703D">
      <w:pPr>
        <w:spacing w:line="240" w:lineRule="auto"/>
      </w:pPr>
    </w:p>
    <w:p w14:paraId="31A861A1" w14:textId="77777777" w:rsidR="002A319C" w:rsidRPr="002A319C" w:rsidRDefault="003B7EA8" w:rsidP="002A319C">
      <w:pPr>
        <w:pStyle w:val="Bibliography"/>
      </w:pPr>
      <w:r>
        <w:fldChar w:fldCharType="begin"/>
      </w:r>
      <w:r w:rsidR="002A319C">
        <w:instrText xml:space="preserve"> ADDIN ZOTERO_BIBL {"uncited":[],"omitted":[],"custom":[]} CSL_BIBLIOGRAPHY </w:instrText>
      </w:r>
      <w:r>
        <w:fldChar w:fldCharType="separate"/>
      </w:r>
      <w:r w:rsidR="002A319C" w:rsidRPr="002A319C">
        <w:t>1.</w:t>
      </w:r>
      <w:r w:rsidR="002A319C" w:rsidRPr="002A319C">
        <w:tab/>
        <w:t xml:space="preserve">Dowd, J. B. </w:t>
      </w:r>
      <w:r w:rsidR="002A319C" w:rsidRPr="002A319C">
        <w:rPr>
          <w:i/>
          <w:iCs/>
        </w:rPr>
        <w:t>et al.</w:t>
      </w:r>
      <w:r w:rsidR="002A319C" w:rsidRPr="002A319C">
        <w:t xml:space="preserve"> Demographic science aids in understanding the spread and fatality rates of COVID-19. </w:t>
      </w:r>
      <w:r w:rsidR="002A319C" w:rsidRPr="002A319C">
        <w:rPr>
          <w:i/>
          <w:iCs/>
        </w:rPr>
        <w:t>Proc. Natl. Acad. Sci.</w:t>
      </w:r>
      <w:r w:rsidR="002A319C" w:rsidRPr="002A319C">
        <w:t xml:space="preserve"> </w:t>
      </w:r>
      <w:r w:rsidR="002A319C" w:rsidRPr="002A319C">
        <w:rPr>
          <w:b/>
          <w:bCs/>
        </w:rPr>
        <w:t>117</w:t>
      </w:r>
      <w:r w:rsidR="002A319C" w:rsidRPr="002A319C">
        <w:t>, 9696–9698 (2020).</w:t>
      </w:r>
    </w:p>
    <w:p w14:paraId="23B63B60" w14:textId="77777777" w:rsidR="002A319C" w:rsidRPr="002A319C" w:rsidRDefault="002A319C" w:rsidP="002A319C">
      <w:pPr>
        <w:pStyle w:val="Bibliography"/>
      </w:pPr>
      <w:r w:rsidRPr="002A319C">
        <w:t>2.</w:t>
      </w:r>
      <w:r w:rsidRPr="002A319C">
        <w:tab/>
      </w:r>
      <w:proofErr w:type="spellStart"/>
      <w:r w:rsidRPr="002A319C">
        <w:t>Mervis</w:t>
      </w:r>
      <w:proofErr w:type="spellEnd"/>
      <w:r w:rsidRPr="002A319C">
        <w:t xml:space="preserve">, J., 2019 &amp; Pm, 2:50. Can a set of equations keep U.S. census data private? </w:t>
      </w:r>
      <w:r w:rsidRPr="002A319C">
        <w:rPr>
          <w:i/>
          <w:iCs/>
        </w:rPr>
        <w:t>Science | AAAS</w:t>
      </w:r>
      <w:r w:rsidRPr="002A319C">
        <w:t xml:space="preserve"> https://www.sciencemag.org/news/2019/01/can-set-equations-keep-us-census-data-private (2019).</w:t>
      </w:r>
    </w:p>
    <w:p w14:paraId="21109C35" w14:textId="77777777" w:rsidR="002A319C" w:rsidRPr="002A319C" w:rsidRDefault="002A319C" w:rsidP="002A319C">
      <w:pPr>
        <w:pStyle w:val="Bibliography"/>
      </w:pPr>
      <w:r w:rsidRPr="002A319C">
        <w:t>3.</w:t>
      </w:r>
      <w:r w:rsidRPr="002A319C">
        <w:tab/>
        <w:t xml:space="preserve">Santos-Lozada, A. R., Howard, J. T. &amp; </w:t>
      </w:r>
      <w:proofErr w:type="spellStart"/>
      <w:r w:rsidRPr="002A319C">
        <w:t>Verdery</w:t>
      </w:r>
      <w:proofErr w:type="spellEnd"/>
      <w:r w:rsidRPr="002A319C">
        <w:t xml:space="preserve">, A. M. How differential privacy will affect our understanding of health disparities in the United States. </w:t>
      </w:r>
      <w:r w:rsidRPr="002A319C">
        <w:rPr>
          <w:i/>
          <w:iCs/>
        </w:rPr>
        <w:t>Proc. Natl. Acad. Sci.</w:t>
      </w:r>
      <w:r w:rsidRPr="002A319C">
        <w:t xml:space="preserve"> (2020) doi:10.1073/pnas.2003714117.</w:t>
      </w:r>
    </w:p>
    <w:p w14:paraId="407E32A9" w14:textId="204ADB31" w:rsidR="003B7EA8" w:rsidRDefault="003B7EA8" w:rsidP="0034703D">
      <w:pPr>
        <w:spacing w:line="240" w:lineRule="auto"/>
      </w:pPr>
      <w:r>
        <w:fldChar w:fldCharType="end"/>
      </w:r>
    </w:p>
    <w:p w14:paraId="7C034256" w14:textId="77777777" w:rsidR="003B7EA8" w:rsidRDefault="003B7EA8" w:rsidP="0034703D">
      <w:pPr>
        <w:spacing w:line="240" w:lineRule="auto"/>
      </w:pPr>
    </w:p>
    <w:p w14:paraId="6549079B" w14:textId="77777777" w:rsidR="003B7EA8" w:rsidRDefault="003B7EA8" w:rsidP="0034703D">
      <w:pPr>
        <w:spacing w:line="240" w:lineRule="auto"/>
      </w:pPr>
    </w:p>
    <w:p w14:paraId="24EF9C26" w14:textId="61C197DA" w:rsidR="00244525" w:rsidRDefault="000B76C1" w:rsidP="0034703D">
      <w:pPr>
        <w:spacing w:line="240" w:lineRule="auto"/>
      </w:pPr>
      <w:r>
        <w:rPr>
          <w:noProof/>
        </w:rPr>
        <w:lastRenderedPageBreak/>
        <w:drawing>
          <wp:inline distT="0" distB="0" distL="0" distR="0" wp14:anchorId="5AEB5E62" wp14:editId="59EED2ED">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5854719" w14:textId="55055F59" w:rsidR="007F64B5" w:rsidRDefault="007F64B5" w:rsidP="0034703D">
      <w:pPr>
        <w:spacing w:line="240" w:lineRule="auto"/>
      </w:pPr>
    </w:p>
    <w:p w14:paraId="4A27CE4B" w14:textId="0EE7EB21" w:rsidR="007F64B5" w:rsidRDefault="007F64B5" w:rsidP="0034703D">
      <w:pPr>
        <w:spacing w:line="240" w:lineRule="auto"/>
      </w:pPr>
    </w:p>
    <w:p w14:paraId="72340762" w14:textId="510C35DC" w:rsidR="00D368B3" w:rsidRDefault="00D368B3" w:rsidP="0034703D">
      <w:pPr>
        <w:spacing w:line="240" w:lineRule="auto"/>
      </w:pPr>
    </w:p>
    <w:p w14:paraId="5C7B0B1E" w14:textId="776661B3" w:rsidR="00D368B3" w:rsidRDefault="00D368B3" w:rsidP="0034703D">
      <w:pPr>
        <w:spacing w:line="240" w:lineRule="auto"/>
      </w:pPr>
    </w:p>
    <w:p w14:paraId="2DBF0E22" w14:textId="158DFCCE" w:rsidR="00D368B3" w:rsidRDefault="00D368B3" w:rsidP="0034703D">
      <w:pPr>
        <w:spacing w:line="240" w:lineRule="auto"/>
      </w:pPr>
    </w:p>
    <w:p w14:paraId="03282522" w14:textId="362548F7" w:rsidR="00D368B3" w:rsidRDefault="00D368B3" w:rsidP="0034703D">
      <w:pPr>
        <w:spacing w:line="240" w:lineRule="auto"/>
      </w:pPr>
    </w:p>
    <w:p w14:paraId="4F6D0DBD" w14:textId="25B4EC9F" w:rsidR="00D368B3" w:rsidRDefault="00D368B3" w:rsidP="0034703D">
      <w:pPr>
        <w:spacing w:line="240" w:lineRule="auto"/>
      </w:pPr>
    </w:p>
    <w:p w14:paraId="28E644E3" w14:textId="24ED89FD" w:rsidR="00D368B3" w:rsidRDefault="00D368B3" w:rsidP="0034703D">
      <w:pPr>
        <w:spacing w:line="240" w:lineRule="auto"/>
      </w:pPr>
    </w:p>
    <w:p w14:paraId="47D37A5D" w14:textId="170A1841" w:rsidR="00D368B3" w:rsidRDefault="00D368B3" w:rsidP="0034703D">
      <w:pPr>
        <w:spacing w:line="240" w:lineRule="auto"/>
      </w:pPr>
    </w:p>
    <w:p w14:paraId="7951409D" w14:textId="3D28C06B" w:rsidR="00D368B3" w:rsidRDefault="00D368B3" w:rsidP="0034703D">
      <w:pPr>
        <w:spacing w:line="240" w:lineRule="auto"/>
      </w:pPr>
    </w:p>
    <w:p w14:paraId="5F6AAC99" w14:textId="1A6C60B8" w:rsidR="00D368B3" w:rsidRDefault="00D368B3" w:rsidP="0034703D">
      <w:pPr>
        <w:spacing w:line="240" w:lineRule="auto"/>
      </w:pPr>
    </w:p>
    <w:p w14:paraId="4AC74557" w14:textId="59BBF3EB" w:rsidR="00D368B3" w:rsidRDefault="00D368B3" w:rsidP="0034703D">
      <w:pPr>
        <w:spacing w:line="240" w:lineRule="auto"/>
      </w:pPr>
    </w:p>
    <w:p w14:paraId="1A896BFE" w14:textId="2500BF26" w:rsidR="00D368B3" w:rsidRDefault="00D368B3" w:rsidP="0034703D">
      <w:pPr>
        <w:spacing w:line="240" w:lineRule="auto"/>
      </w:pPr>
    </w:p>
    <w:p w14:paraId="28B1E069" w14:textId="4AFADA2F" w:rsidR="00D368B3" w:rsidRDefault="00D368B3" w:rsidP="0034703D">
      <w:pPr>
        <w:spacing w:line="240" w:lineRule="auto"/>
      </w:pPr>
    </w:p>
    <w:p w14:paraId="14912634" w14:textId="77777777" w:rsidR="00D368B3" w:rsidRDefault="00D368B3" w:rsidP="0034703D">
      <w:pPr>
        <w:spacing w:line="240" w:lineRule="auto"/>
      </w:pPr>
    </w:p>
    <w:tbl>
      <w:tblPr>
        <w:tblW w:w="0" w:type="auto"/>
        <w:tblLook w:val="04A0" w:firstRow="1" w:lastRow="0" w:firstColumn="1" w:lastColumn="0" w:noHBand="0" w:noVBand="1"/>
      </w:tblPr>
      <w:tblGrid>
        <w:gridCol w:w="1150"/>
        <w:gridCol w:w="923"/>
        <w:gridCol w:w="1416"/>
        <w:gridCol w:w="956"/>
      </w:tblGrid>
      <w:tr w:rsidR="00B42931" w:rsidRPr="00B42931" w14:paraId="728169CB" w14:textId="77777777" w:rsidTr="00B42931">
        <w:trPr>
          <w:trHeight w:val="315"/>
        </w:trPr>
        <w:tc>
          <w:tcPr>
            <w:tcW w:w="0" w:type="auto"/>
            <w:tcBorders>
              <w:top w:val="nil"/>
              <w:left w:val="nil"/>
              <w:bottom w:val="single" w:sz="4" w:space="0" w:color="auto"/>
              <w:right w:val="nil"/>
            </w:tcBorders>
            <w:shd w:val="clear" w:color="auto" w:fill="auto"/>
            <w:noWrap/>
            <w:vAlign w:val="bottom"/>
            <w:hideMark/>
          </w:tcPr>
          <w:p w14:paraId="25803C68" w14:textId="77777777" w:rsidR="00B42931" w:rsidRPr="00B42931" w:rsidRDefault="00B42931" w:rsidP="00B42931">
            <w:pPr>
              <w:spacing w:line="240" w:lineRule="auto"/>
              <w:jc w:val="center"/>
              <w:rPr>
                <w:b/>
                <w:bCs/>
                <w:color w:val="000000"/>
              </w:rPr>
            </w:pPr>
            <w:r w:rsidRPr="00B42931">
              <w:rPr>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439A2870" w14:textId="77777777" w:rsidR="00B42931" w:rsidRPr="00B42931" w:rsidRDefault="00B42931" w:rsidP="00B42931">
            <w:pPr>
              <w:spacing w:line="240" w:lineRule="auto"/>
              <w:jc w:val="center"/>
              <w:rPr>
                <w:b/>
                <w:bCs/>
                <w:color w:val="000000"/>
              </w:rPr>
            </w:pPr>
            <w:r w:rsidRPr="00B42931">
              <w:rPr>
                <w:b/>
                <w:bCs/>
                <w:color w:val="000000"/>
              </w:rPr>
              <w:t>MAPE</w:t>
            </w:r>
          </w:p>
        </w:tc>
        <w:tc>
          <w:tcPr>
            <w:tcW w:w="0" w:type="auto"/>
            <w:tcBorders>
              <w:top w:val="nil"/>
              <w:left w:val="nil"/>
              <w:bottom w:val="single" w:sz="4" w:space="0" w:color="auto"/>
              <w:right w:val="nil"/>
            </w:tcBorders>
            <w:shd w:val="clear" w:color="auto" w:fill="auto"/>
            <w:noWrap/>
            <w:vAlign w:val="bottom"/>
            <w:hideMark/>
          </w:tcPr>
          <w:p w14:paraId="0C0E358B" w14:textId="77777777" w:rsidR="00B42931" w:rsidRPr="00B42931" w:rsidRDefault="00B42931" w:rsidP="00B42931">
            <w:pPr>
              <w:spacing w:line="240" w:lineRule="auto"/>
              <w:jc w:val="center"/>
              <w:rPr>
                <w:b/>
                <w:bCs/>
                <w:color w:val="000000"/>
              </w:rPr>
            </w:pPr>
            <w:r w:rsidRPr="00B42931">
              <w:rPr>
                <w:b/>
                <w:bCs/>
                <w:color w:val="000000"/>
              </w:rPr>
              <w:t>n</w:t>
            </w:r>
          </w:p>
        </w:tc>
        <w:tc>
          <w:tcPr>
            <w:tcW w:w="0" w:type="auto"/>
            <w:tcBorders>
              <w:top w:val="nil"/>
              <w:left w:val="nil"/>
              <w:bottom w:val="single" w:sz="4" w:space="0" w:color="auto"/>
              <w:right w:val="nil"/>
            </w:tcBorders>
            <w:shd w:val="clear" w:color="auto" w:fill="auto"/>
            <w:noWrap/>
            <w:vAlign w:val="bottom"/>
            <w:hideMark/>
          </w:tcPr>
          <w:p w14:paraId="1828DBB5" w14:textId="77777777" w:rsidR="00B42931" w:rsidRPr="00B42931" w:rsidRDefault="00B42931" w:rsidP="00B42931">
            <w:pPr>
              <w:spacing w:line="240" w:lineRule="auto"/>
              <w:jc w:val="center"/>
              <w:rPr>
                <w:b/>
                <w:bCs/>
                <w:color w:val="000000"/>
              </w:rPr>
            </w:pPr>
            <w:r w:rsidRPr="00B42931">
              <w:rPr>
                <w:b/>
                <w:bCs/>
                <w:color w:val="000000"/>
              </w:rPr>
              <w:t>% of n</w:t>
            </w:r>
          </w:p>
        </w:tc>
      </w:tr>
      <w:tr w:rsidR="00B42931" w:rsidRPr="00B42931" w14:paraId="3605EF61" w14:textId="77777777" w:rsidTr="00B42931">
        <w:trPr>
          <w:trHeight w:val="330"/>
        </w:trPr>
        <w:tc>
          <w:tcPr>
            <w:tcW w:w="0" w:type="auto"/>
            <w:tcBorders>
              <w:top w:val="single" w:sz="4" w:space="0" w:color="auto"/>
              <w:left w:val="nil"/>
              <w:bottom w:val="nil"/>
              <w:right w:val="nil"/>
            </w:tcBorders>
            <w:shd w:val="clear" w:color="auto" w:fill="auto"/>
            <w:noWrap/>
            <w:vAlign w:val="bottom"/>
            <w:hideMark/>
          </w:tcPr>
          <w:p w14:paraId="69C4960B" w14:textId="77777777" w:rsidR="00B42931" w:rsidRPr="00B42931" w:rsidRDefault="00B42931" w:rsidP="00B42931">
            <w:pPr>
              <w:spacing w:line="240" w:lineRule="auto"/>
              <w:rPr>
                <w:color w:val="000000"/>
              </w:rPr>
            </w:pPr>
            <w:r w:rsidRPr="00B42931">
              <w:rPr>
                <w:color w:val="000000"/>
              </w:rPr>
              <w:t>&lt; 1K</w:t>
            </w:r>
          </w:p>
        </w:tc>
        <w:tc>
          <w:tcPr>
            <w:tcW w:w="0" w:type="auto"/>
            <w:tcBorders>
              <w:top w:val="single" w:sz="4" w:space="0" w:color="auto"/>
              <w:left w:val="nil"/>
              <w:bottom w:val="nil"/>
              <w:right w:val="nil"/>
            </w:tcBorders>
            <w:shd w:val="clear" w:color="auto" w:fill="auto"/>
            <w:noWrap/>
            <w:vAlign w:val="bottom"/>
            <w:hideMark/>
          </w:tcPr>
          <w:p w14:paraId="35BD033B" w14:textId="77777777" w:rsidR="00B42931" w:rsidRPr="00B42931" w:rsidRDefault="00B42931" w:rsidP="00B42931">
            <w:pPr>
              <w:spacing w:line="240" w:lineRule="auto"/>
              <w:jc w:val="right"/>
              <w:rPr>
                <w:color w:val="000000"/>
              </w:rPr>
            </w:pPr>
            <w:r w:rsidRPr="00B42931">
              <w:rPr>
                <w:color w:val="000000"/>
              </w:rPr>
              <w:t>40.9%</w:t>
            </w:r>
          </w:p>
        </w:tc>
        <w:tc>
          <w:tcPr>
            <w:tcW w:w="0" w:type="auto"/>
            <w:tcBorders>
              <w:top w:val="single" w:sz="4" w:space="0" w:color="auto"/>
              <w:left w:val="nil"/>
              <w:bottom w:val="nil"/>
              <w:right w:val="nil"/>
            </w:tcBorders>
            <w:shd w:val="clear" w:color="auto" w:fill="auto"/>
            <w:noWrap/>
            <w:vAlign w:val="bottom"/>
            <w:hideMark/>
          </w:tcPr>
          <w:p w14:paraId="2F31C31B" w14:textId="77777777" w:rsidR="00B42931" w:rsidRPr="00B42931" w:rsidRDefault="00B42931" w:rsidP="00B42931">
            <w:pPr>
              <w:spacing w:line="240" w:lineRule="auto"/>
              <w:jc w:val="right"/>
              <w:rPr>
                <w:color w:val="000000"/>
              </w:rPr>
            </w:pPr>
            <w:r w:rsidRPr="00B42931">
              <w:rPr>
                <w:color w:val="000000"/>
              </w:rPr>
              <w:t xml:space="preserve">         17,950 </w:t>
            </w:r>
          </w:p>
        </w:tc>
        <w:tc>
          <w:tcPr>
            <w:tcW w:w="0" w:type="auto"/>
            <w:tcBorders>
              <w:top w:val="single" w:sz="4" w:space="0" w:color="auto"/>
              <w:left w:val="nil"/>
              <w:bottom w:val="nil"/>
              <w:right w:val="nil"/>
            </w:tcBorders>
            <w:shd w:val="clear" w:color="auto" w:fill="auto"/>
            <w:noWrap/>
            <w:vAlign w:val="bottom"/>
            <w:hideMark/>
          </w:tcPr>
          <w:p w14:paraId="2316A007" w14:textId="77777777" w:rsidR="00B42931" w:rsidRPr="00B42931" w:rsidRDefault="00B42931" w:rsidP="00B42931">
            <w:pPr>
              <w:spacing w:line="240" w:lineRule="auto"/>
              <w:jc w:val="right"/>
              <w:rPr>
                <w:color w:val="000000"/>
              </w:rPr>
            </w:pPr>
            <w:r w:rsidRPr="00B42931">
              <w:rPr>
                <w:color w:val="000000"/>
              </w:rPr>
              <w:t>42.9%</w:t>
            </w:r>
          </w:p>
        </w:tc>
      </w:tr>
      <w:tr w:rsidR="00B42931" w:rsidRPr="00B42931" w14:paraId="33999974" w14:textId="77777777" w:rsidTr="00B42931">
        <w:trPr>
          <w:trHeight w:val="330"/>
        </w:trPr>
        <w:tc>
          <w:tcPr>
            <w:tcW w:w="0" w:type="auto"/>
            <w:tcBorders>
              <w:top w:val="nil"/>
              <w:left w:val="nil"/>
              <w:bottom w:val="nil"/>
              <w:right w:val="nil"/>
            </w:tcBorders>
            <w:shd w:val="clear" w:color="auto" w:fill="auto"/>
            <w:noWrap/>
            <w:vAlign w:val="bottom"/>
            <w:hideMark/>
          </w:tcPr>
          <w:p w14:paraId="1CBD36FB" w14:textId="77777777" w:rsidR="00B42931" w:rsidRPr="00B42931" w:rsidRDefault="00B42931" w:rsidP="00B42931">
            <w:pPr>
              <w:spacing w:line="240" w:lineRule="auto"/>
              <w:rPr>
                <w:color w:val="000000"/>
              </w:rPr>
            </w:pPr>
            <w:r w:rsidRPr="00B42931">
              <w:rPr>
                <w:color w:val="000000"/>
              </w:rPr>
              <w:t>&lt; 2K</w:t>
            </w:r>
          </w:p>
        </w:tc>
        <w:tc>
          <w:tcPr>
            <w:tcW w:w="0" w:type="auto"/>
            <w:tcBorders>
              <w:top w:val="nil"/>
              <w:left w:val="nil"/>
              <w:bottom w:val="nil"/>
              <w:right w:val="nil"/>
            </w:tcBorders>
            <w:shd w:val="clear" w:color="auto" w:fill="auto"/>
            <w:noWrap/>
            <w:vAlign w:val="bottom"/>
            <w:hideMark/>
          </w:tcPr>
          <w:p w14:paraId="21F2ED63" w14:textId="77777777" w:rsidR="00B42931" w:rsidRPr="00B42931" w:rsidRDefault="00B42931" w:rsidP="00B42931">
            <w:pPr>
              <w:spacing w:line="240" w:lineRule="auto"/>
              <w:jc w:val="right"/>
              <w:rPr>
                <w:color w:val="000000"/>
              </w:rPr>
            </w:pPr>
            <w:r w:rsidRPr="00B42931">
              <w:rPr>
                <w:color w:val="000000"/>
              </w:rPr>
              <w:t>29.8%</w:t>
            </w:r>
          </w:p>
        </w:tc>
        <w:tc>
          <w:tcPr>
            <w:tcW w:w="0" w:type="auto"/>
            <w:tcBorders>
              <w:top w:val="nil"/>
              <w:left w:val="nil"/>
              <w:bottom w:val="nil"/>
              <w:right w:val="nil"/>
            </w:tcBorders>
            <w:shd w:val="clear" w:color="auto" w:fill="auto"/>
            <w:noWrap/>
            <w:vAlign w:val="bottom"/>
            <w:hideMark/>
          </w:tcPr>
          <w:p w14:paraId="7F89BD43" w14:textId="77777777" w:rsidR="00B42931" w:rsidRPr="00B42931" w:rsidRDefault="00B42931" w:rsidP="00B42931">
            <w:pPr>
              <w:spacing w:line="240" w:lineRule="auto"/>
              <w:jc w:val="right"/>
              <w:rPr>
                <w:color w:val="000000"/>
              </w:rPr>
            </w:pPr>
            <w:r w:rsidRPr="00B42931">
              <w:rPr>
                <w:color w:val="000000"/>
              </w:rPr>
              <w:t xml:space="preserve">         26,372 </w:t>
            </w:r>
          </w:p>
        </w:tc>
        <w:tc>
          <w:tcPr>
            <w:tcW w:w="0" w:type="auto"/>
            <w:tcBorders>
              <w:top w:val="nil"/>
              <w:left w:val="nil"/>
              <w:bottom w:val="nil"/>
              <w:right w:val="nil"/>
            </w:tcBorders>
            <w:shd w:val="clear" w:color="auto" w:fill="auto"/>
            <w:noWrap/>
            <w:vAlign w:val="bottom"/>
            <w:hideMark/>
          </w:tcPr>
          <w:p w14:paraId="622EAC6C" w14:textId="77777777" w:rsidR="00B42931" w:rsidRPr="00B42931" w:rsidRDefault="00B42931" w:rsidP="00B42931">
            <w:pPr>
              <w:spacing w:line="240" w:lineRule="auto"/>
              <w:jc w:val="right"/>
              <w:rPr>
                <w:color w:val="000000"/>
              </w:rPr>
            </w:pPr>
            <w:r w:rsidRPr="00B42931">
              <w:rPr>
                <w:color w:val="000000"/>
              </w:rPr>
              <w:t>63.1%</w:t>
            </w:r>
          </w:p>
        </w:tc>
      </w:tr>
      <w:tr w:rsidR="00B42931" w:rsidRPr="00B42931" w14:paraId="12C73226" w14:textId="77777777" w:rsidTr="00B42931">
        <w:trPr>
          <w:trHeight w:val="330"/>
        </w:trPr>
        <w:tc>
          <w:tcPr>
            <w:tcW w:w="0" w:type="auto"/>
            <w:tcBorders>
              <w:top w:val="nil"/>
              <w:left w:val="nil"/>
              <w:bottom w:val="nil"/>
              <w:right w:val="nil"/>
            </w:tcBorders>
            <w:shd w:val="clear" w:color="auto" w:fill="auto"/>
            <w:noWrap/>
            <w:vAlign w:val="bottom"/>
            <w:hideMark/>
          </w:tcPr>
          <w:p w14:paraId="26A0D866" w14:textId="77777777" w:rsidR="00B42931" w:rsidRPr="00B42931" w:rsidRDefault="00B42931" w:rsidP="00B42931">
            <w:pPr>
              <w:spacing w:line="240" w:lineRule="auto"/>
              <w:rPr>
                <w:color w:val="000000"/>
              </w:rPr>
            </w:pPr>
            <w:r w:rsidRPr="00B42931">
              <w:rPr>
                <w:color w:val="000000"/>
              </w:rPr>
              <w:t>&lt; 3K</w:t>
            </w:r>
          </w:p>
        </w:tc>
        <w:tc>
          <w:tcPr>
            <w:tcW w:w="0" w:type="auto"/>
            <w:tcBorders>
              <w:top w:val="nil"/>
              <w:left w:val="nil"/>
              <w:bottom w:val="nil"/>
              <w:right w:val="nil"/>
            </w:tcBorders>
            <w:shd w:val="clear" w:color="auto" w:fill="auto"/>
            <w:noWrap/>
            <w:vAlign w:val="bottom"/>
            <w:hideMark/>
          </w:tcPr>
          <w:p w14:paraId="039A920E" w14:textId="77777777" w:rsidR="00B42931" w:rsidRPr="00B42931" w:rsidRDefault="00B42931" w:rsidP="00B42931">
            <w:pPr>
              <w:spacing w:line="240" w:lineRule="auto"/>
              <w:jc w:val="right"/>
              <w:rPr>
                <w:color w:val="000000"/>
              </w:rPr>
            </w:pPr>
            <w:r w:rsidRPr="00B42931">
              <w:rPr>
                <w:color w:val="000000"/>
              </w:rPr>
              <w:t>26.1%</w:t>
            </w:r>
          </w:p>
        </w:tc>
        <w:tc>
          <w:tcPr>
            <w:tcW w:w="0" w:type="auto"/>
            <w:tcBorders>
              <w:top w:val="nil"/>
              <w:left w:val="nil"/>
              <w:bottom w:val="nil"/>
              <w:right w:val="nil"/>
            </w:tcBorders>
            <w:shd w:val="clear" w:color="auto" w:fill="auto"/>
            <w:noWrap/>
            <w:vAlign w:val="bottom"/>
            <w:hideMark/>
          </w:tcPr>
          <w:p w14:paraId="5BE1E41F" w14:textId="77777777" w:rsidR="00B42931" w:rsidRPr="00B42931" w:rsidRDefault="00B42931" w:rsidP="00B42931">
            <w:pPr>
              <w:spacing w:line="240" w:lineRule="auto"/>
              <w:jc w:val="right"/>
              <w:rPr>
                <w:color w:val="000000"/>
              </w:rPr>
            </w:pPr>
            <w:r w:rsidRPr="00B42931">
              <w:rPr>
                <w:color w:val="000000"/>
              </w:rPr>
              <w:t xml:space="preserve">         30,635 </w:t>
            </w:r>
          </w:p>
        </w:tc>
        <w:tc>
          <w:tcPr>
            <w:tcW w:w="0" w:type="auto"/>
            <w:tcBorders>
              <w:top w:val="nil"/>
              <w:left w:val="nil"/>
              <w:bottom w:val="nil"/>
              <w:right w:val="nil"/>
            </w:tcBorders>
            <w:shd w:val="clear" w:color="auto" w:fill="auto"/>
            <w:noWrap/>
            <w:vAlign w:val="bottom"/>
            <w:hideMark/>
          </w:tcPr>
          <w:p w14:paraId="03F96C95" w14:textId="77777777" w:rsidR="00B42931" w:rsidRPr="00B42931" w:rsidRDefault="00B42931" w:rsidP="00B42931">
            <w:pPr>
              <w:spacing w:line="240" w:lineRule="auto"/>
              <w:jc w:val="right"/>
              <w:rPr>
                <w:color w:val="000000"/>
              </w:rPr>
            </w:pPr>
            <w:r w:rsidRPr="00B42931">
              <w:rPr>
                <w:color w:val="000000"/>
              </w:rPr>
              <w:t>73.3%</w:t>
            </w:r>
          </w:p>
        </w:tc>
      </w:tr>
      <w:tr w:rsidR="00B42931" w:rsidRPr="00B42931" w14:paraId="7EC27A4C" w14:textId="77777777" w:rsidTr="00B42931">
        <w:trPr>
          <w:trHeight w:val="330"/>
        </w:trPr>
        <w:tc>
          <w:tcPr>
            <w:tcW w:w="0" w:type="auto"/>
            <w:tcBorders>
              <w:top w:val="nil"/>
              <w:left w:val="nil"/>
              <w:bottom w:val="nil"/>
              <w:right w:val="nil"/>
            </w:tcBorders>
            <w:shd w:val="clear" w:color="auto" w:fill="auto"/>
            <w:noWrap/>
            <w:vAlign w:val="bottom"/>
            <w:hideMark/>
          </w:tcPr>
          <w:p w14:paraId="7EDBA11C" w14:textId="77777777" w:rsidR="00B42931" w:rsidRPr="00B42931" w:rsidRDefault="00B42931" w:rsidP="00B42931">
            <w:pPr>
              <w:spacing w:line="240" w:lineRule="auto"/>
              <w:rPr>
                <w:color w:val="000000"/>
              </w:rPr>
            </w:pPr>
            <w:r w:rsidRPr="00B42931">
              <w:rPr>
                <w:color w:val="000000"/>
              </w:rPr>
              <w:t>&lt; 4K</w:t>
            </w:r>
          </w:p>
        </w:tc>
        <w:tc>
          <w:tcPr>
            <w:tcW w:w="0" w:type="auto"/>
            <w:tcBorders>
              <w:top w:val="nil"/>
              <w:left w:val="nil"/>
              <w:bottom w:val="nil"/>
              <w:right w:val="nil"/>
            </w:tcBorders>
            <w:shd w:val="clear" w:color="auto" w:fill="auto"/>
            <w:noWrap/>
            <w:vAlign w:val="bottom"/>
            <w:hideMark/>
          </w:tcPr>
          <w:p w14:paraId="4AC0B00C" w14:textId="77777777" w:rsidR="00B42931" w:rsidRPr="00B42931" w:rsidRDefault="00B42931" w:rsidP="00B42931">
            <w:pPr>
              <w:spacing w:line="240" w:lineRule="auto"/>
              <w:jc w:val="right"/>
              <w:rPr>
                <w:color w:val="000000"/>
              </w:rPr>
            </w:pPr>
            <w:r w:rsidRPr="00B42931">
              <w:rPr>
                <w:color w:val="000000"/>
              </w:rPr>
              <w:t>24.5%</w:t>
            </w:r>
          </w:p>
        </w:tc>
        <w:tc>
          <w:tcPr>
            <w:tcW w:w="0" w:type="auto"/>
            <w:tcBorders>
              <w:top w:val="nil"/>
              <w:left w:val="nil"/>
              <w:bottom w:val="nil"/>
              <w:right w:val="nil"/>
            </w:tcBorders>
            <w:shd w:val="clear" w:color="auto" w:fill="auto"/>
            <w:noWrap/>
            <w:vAlign w:val="bottom"/>
            <w:hideMark/>
          </w:tcPr>
          <w:p w14:paraId="5D2EA662" w14:textId="77777777" w:rsidR="00B42931" w:rsidRPr="00B42931" w:rsidRDefault="00B42931" w:rsidP="00B42931">
            <w:pPr>
              <w:spacing w:line="240" w:lineRule="auto"/>
              <w:jc w:val="right"/>
              <w:rPr>
                <w:color w:val="000000"/>
              </w:rPr>
            </w:pPr>
            <w:r w:rsidRPr="00B42931">
              <w:rPr>
                <w:color w:val="000000"/>
              </w:rPr>
              <w:t xml:space="preserve">         32,936 </w:t>
            </w:r>
          </w:p>
        </w:tc>
        <w:tc>
          <w:tcPr>
            <w:tcW w:w="0" w:type="auto"/>
            <w:tcBorders>
              <w:top w:val="nil"/>
              <w:left w:val="nil"/>
              <w:bottom w:val="nil"/>
              <w:right w:val="nil"/>
            </w:tcBorders>
            <w:shd w:val="clear" w:color="auto" w:fill="auto"/>
            <w:noWrap/>
            <w:vAlign w:val="bottom"/>
            <w:hideMark/>
          </w:tcPr>
          <w:p w14:paraId="61B1D843" w14:textId="77777777" w:rsidR="00B42931" w:rsidRPr="00B42931" w:rsidRDefault="00B42931" w:rsidP="00B42931">
            <w:pPr>
              <w:spacing w:line="240" w:lineRule="auto"/>
              <w:jc w:val="right"/>
              <w:rPr>
                <w:color w:val="000000"/>
              </w:rPr>
            </w:pPr>
            <w:r w:rsidRPr="00B42931">
              <w:rPr>
                <w:color w:val="000000"/>
              </w:rPr>
              <w:t>78.8%</w:t>
            </w:r>
          </w:p>
        </w:tc>
      </w:tr>
      <w:tr w:rsidR="00B42931" w:rsidRPr="00B42931" w14:paraId="78D6240D" w14:textId="77777777" w:rsidTr="00B42931">
        <w:trPr>
          <w:trHeight w:val="330"/>
        </w:trPr>
        <w:tc>
          <w:tcPr>
            <w:tcW w:w="0" w:type="auto"/>
            <w:tcBorders>
              <w:top w:val="nil"/>
              <w:left w:val="nil"/>
              <w:bottom w:val="nil"/>
              <w:right w:val="nil"/>
            </w:tcBorders>
            <w:shd w:val="clear" w:color="auto" w:fill="auto"/>
            <w:noWrap/>
            <w:vAlign w:val="bottom"/>
            <w:hideMark/>
          </w:tcPr>
          <w:p w14:paraId="05DAAE66" w14:textId="77777777" w:rsidR="00B42931" w:rsidRPr="00B42931" w:rsidRDefault="00B42931" w:rsidP="00B42931">
            <w:pPr>
              <w:spacing w:line="240" w:lineRule="auto"/>
              <w:rPr>
                <w:color w:val="000000"/>
              </w:rPr>
            </w:pPr>
            <w:r w:rsidRPr="00B42931">
              <w:rPr>
                <w:color w:val="000000"/>
              </w:rPr>
              <w:t>&lt; 5K</w:t>
            </w:r>
          </w:p>
        </w:tc>
        <w:tc>
          <w:tcPr>
            <w:tcW w:w="0" w:type="auto"/>
            <w:tcBorders>
              <w:top w:val="nil"/>
              <w:left w:val="nil"/>
              <w:bottom w:val="nil"/>
              <w:right w:val="nil"/>
            </w:tcBorders>
            <w:shd w:val="clear" w:color="auto" w:fill="auto"/>
            <w:noWrap/>
            <w:vAlign w:val="bottom"/>
            <w:hideMark/>
          </w:tcPr>
          <w:p w14:paraId="31612B0A" w14:textId="77777777" w:rsidR="00B42931" w:rsidRPr="00B42931" w:rsidRDefault="00B42931" w:rsidP="00B42931">
            <w:pPr>
              <w:spacing w:line="240" w:lineRule="auto"/>
              <w:jc w:val="right"/>
              <w:rPr>
                <w:color w:val="000000"/>
              </w:rPr>
            </w:pPr>
            <w:r w:rsidRPr="00B42931">
              <w:rPr>
                <w:color w:val="000000"/>
              </w:rPr>
              <w:t>23.6%</w:t>
            </w:r>
          </w:p>
        </w:tc>
        <w:tc>
          <w:tcPr>
            <w:tcW w:w="0" w:type="auto"/>
            <w:tcBorders>
              <w:top w:val="nil"/>
              <w:left w:val="nil"/>
              <w:bottom w:val="nil"/>
              <w:right w:val="nil"/>
            </w:tcBorders>
            <w:shd w:val="clear" w:color="auto" w:fill="auto"/>
            <w:noWrap/>
            <w:vAlign w:val="bottom"/>
            <w:hideMark/>
          </w:tcPr>
          <w:p w14:paraId="77BCEA02" w14:textId="77777777" w:rsidR="00B42931" w:rsidRPr="00B42931" w:rsidRDefault="00B42931" w:rsidP="00B42931">
            <w:pPr>
              <w:spacing w:line="240" w:lineRule="auto"/>
              <w:jc w:val="right"/>
              <w:rPr>
                <w:color w:val="000000"/>
              </w:rPr>
            </w:pPr>
            <w:r w:rsidRPr="00B42931">
              <w:rPr>
                <w:color w:val="000000"/>
              </w:rPr>
              <w:t xml:space="preserve">         34,379 </w:t>
            </w:r>
          </w:p>
        </w:tc>
        <w:tc>
          <w:tcPr>
            <w:tcW w:w="0" w:type="auto"/>
            <w:tcBorders>
              <w:top w:val="nil"/>
              <w:left w:val="nil"/>
              <w:bottom w:val="nil"/>
              <w:right w:val="nil"/>
            </w:tcBorders>
            <w:shd w:val="clear" w:color="auto" w:fill="auto"/>
            <w:noWrap/>
            <w:vAlign w:val="bottom"/>
            <w:hideMark/>
          </w:tcPr>
          <w:p w14:paraId="256A4497" w14:textId="77777777" w:rsidR="00B42931" w:rsidRPr="00B42931" w:rsidRDefault="00B42931" w:rsidP="00B42931">
            <w:pPr>
              <w:spacing w:line="240" w:lineRule="auto"/>
              <w:jc w:val="right"/>
              <w:rPr>
                <w:color w:val="000000"/>
              </w:rPr>
            </w:pPr>
            <w:r w:rsidRPr="00B42931">
              <w:rPr>
                <w:color w:val="000000"/>
              </w:rPr>
              <w:t>82.2%</w:t>
            </w:r>
          </w:p>
        </w:tc>
      </w:tr>
      <w:tr w:rsidR="00B42931" w:rsidRPr="00B42931" w14:paraId="4C388AD2" w14:textId="77777777" w:rsidTr="00B42931">
        <w:trPr>
          <w:trHeight w:val="330"/>
        </w:trPr>
        <w:tc>
          <w:tcPr>
            <w:tcW w:w="0" w:type="auto"/>
            <w:tcBorders>
              <w:top w:val="nil"/>
              <w:left w:val="nil"/>
              <w:bottom w:val="nil"/>
              <w:right w:val="nil"/>
            </w:tcBorders>
            <w:shd w:val="clear" w:color="auto" w:fill="auto"/>
            <w:noWrap/>
            <w:vAlign w:val="bottom"/>
            <w:hideMark/>
          </w:tcPr>
          <w:p w14:paraId="4A3206B3" w14:textId="77777777" w:rsidR="00B42931" w:rsidRPr="00B42931" w:rsidRDefault="00B42931" w:rsidP="00B42931">
            <w:pPr>
              <w:spacing w:line="240" w:lineRule="auto"/>
              <w:rPr>
                <w:color w:val="000000"/>
              </w:rPr>
            </w:pPr>
            <w:r w:rsidRPr="00B42931">
              <w:rPr>
                <w:color w:val="000000"/>
              </w:rPr>
              <w:t>&lt; 10K</w:t>
            </w:r>
          </w:p>
        </w:tc>
        <w:tc>
          <w:tcPr>
            <w:tcW w:w="0" w:type="auto"/>
            <w:tcBorders>
              <w:top w:val="nil"/>
              <w:left w:val="nil"/>
              <w:bottom w:val="nil"/>
              <w:right w:val="nil"/>
            </w:tcBorders>
            <w:shd w:val="clear" w:color="auto" w:fill="auto"/>
            <w:noWrap/>
            <w:vAlign w:val="bottom"/>
            <w:hideMark/>
          </w:tcPr>
          <w:p w14:paraId="7C37E427" w14:textId="77777777" w:rsidR="00B42931" w:rsidRPr="00B42931" w:rsidRDefault="00B42931" w:rsidP="00B42931">
            <w:pPr>
              <w:spacing w:line="240" w:lineRule="auto"/>
              <w:jc w:val="right"/>
              <w:rPr>
                <w:color w:val="000000"/>
              </w:rPr>
            </w:pPr>
            <w:r w:rsidRPr="00B42931">
              <w:rPr>
                <w:color w:val="000000"/>
              </w:rPr>
              <w:t>21.6%</w:t>
            </w:r>
          </w:p>
        </w:tc>
        <w:tc>
          <w:tcPr>
            <w:tcW w:w="0" w:type="auto"/>
            <w:tcBorders>
              <w:top w:val="nil"/>
              <w:left w:val="nil"/>
              <w:bottom w:val="nil"/>
              <w:right w:val="nil"/>
            </w:tcBorders>
            <w:shd w:val="clear" w:color="auto" w:fill="auto"/>
            <w:noWrap/>
            <w:vAlign w:val="bottom"/>
            <w:hideMark/>
          </w:tcPr>
          <w:p w14:paraId="0738B84A" w14:textId="77777777" w:rsidR="00B42931" w:rsidRPr="00B42931" w:rsidRDefault="00B42931" w:rsidP="00B42931">
            <w:pPr>
              <w:spacing w:line="240" w:lineRule="auto"/>
              <w:jc w:val="right"/>
              <w:rPr>
                <w:color w:val="000000"/>
              </w:rPr>
            </w:pPr>
            <w:r w:rsidRPr="00B42931">
              <w:rPr>
                <w:color w:val="000000"/>
              </w:rPr>
              <w:t xml:space="preserve">         37,711 </w:t>
            </w:r>
          </w:p>
        </w:tc>
        <w:tc>
          <w:tcPr>
            <w:tcW w:w="0" w:type="auto"/>
            <w:tcBorders>
              <w:top w:val="nil"/>
              <w:left w:val="nil"/>
              <w:bottom w:val="nil"/>
              <w:right w:val="nil"/>
            </w:tcBorders>
            <w:shd w:val="clear" w:color="auto" w:fill="auto"/>
            <w:noWrap/>
            <w:vAlign w:val="bottom"/>
            <w:hideMark/>
          </w:tcPr>
          <w:p w14:paraId="260295C6" w14:textId="77777777" w:rsidR="00B42931" w:rsidRPr="00B42931" w:rsidRDefault="00B42931" w:rsidP="00B42931">
            <w:pPr>
              <w:spacing w:line="240" w:lineRule="auto"/>
              <w:jc w:val="right"/>
              <w:rPr>
                <w:color w:val="000000"/>
              </w:rPr>
            </w:pPr>
            <w:r w:rsidRPr="00B42931">
              <w:rPr>
                <w:color w:val="000000"/>
              </w:rPr>
              <w:t>90.2%</w:t>
            </w:r>
          </w:p>
        </w:tc>
      </w:tr>
      <w:tr w:rsidR="00B42931" w:rsidRPr="00B42931" w14:paraId="6A2D896E" w14:textId="77777777" w:rsidTr="00B42931">
        <w:trPr>
          <w:trHeight w:val="315"/>
        </w:trPr>
        <w:tc>
          <w:tcPr>
            <w:tcW w:w="0" w:type="auto"/>
            <w:tcBorders>
              <w:top w:val="nil"/>
              <w:left w:val="nil"/>
              <w:bottom w:val="nil"/>
              <w:right w:val="nil"/>
            </w:tcBorders>
            <w:shd w:val="clear" w:color="auto" w:fill="auto"/>
            <w:noWrap/>
            <w:vAlign w:val="bottom"/>
            <w:hideMark/>
          </w:tcPr>
          <w:p w14:paraId="3032757A" w14:textId="548B9D07" w:rsidR="00B42931" w:rsidRPr="00B42931" w:rsidRDefault="00B42931" w:rsidP="00B42931">
            <w:pPr>
              <w:spacing w:line="240" w:lineRule="auto"/>
              <w:rPr>
                <w:color w:val="000000"/>
              </w:rPr>
            </w:pPr>
            <w:r w:rsidRPr="00B42931">
              <w:rPr>
                <w:color w:val="000000"/>
              </w:rPr>
              <w:t>&lt; 25</w:t>
            </w:r>
            <w:r>
              <w:rPr>
                <w:color w:val="000000"/>
              </w:rPr>
              <w:t>K</w:t>
            </w:r>
          </w:p>
        </w:tc>
        <w:tc>
          <w:tcPr>
            <w:tcW w:w="0" w:type="auto"/>
            <w:tcBorders>
              <w:top w:val="nil"/>
              <w:left w:val="nil"/>
              <w:bottom w:val="nil"/>
              <w:right w:val="nil"/>
            </w:tcBorders>
            <w:shd w:val="clear" w:color="auto" w:fill="auto"/>
            <w:noWrap/>
            <w:vAlign w:val="bottom"/>
            <w:hideMark/>
          </w:tcPr>
          <w:p w14:paraId="1AD1A556" w14:textId="77777777" w:rsidR="00B42931" w:rsidRPr="00B42931" w:rsidRDefault="00B42931" w:rsidP="00B42931">
            <w:pPr>
              <w:spacing w:line="240" w:lineRule="auto"/>
              <w:jc w:val="right"/>
              <w:rPr>
                <w:color w:val="000000"/>
              </w:rPr>
            </w:pPr>
            <w:r w:rsidRPr="00B42931">
              <w:rPr>
                <w:color w:val="000000"/>
              </w:rPr>
              <w:t>20.3%</w:t>
            </w:r>
          </w:p>
        </w:tc>
        <w:tc>
          <w:tcPr>
            <w:tcW w:w="0" w:type="auto"/>
            <w:tcBorders>
              <w:top w:val="nil"/>
              <w:left w:val="nil"/>
              <w:bottom w:val="nil"/>
              <w:right w:val="nil"/>
            </w:tcBorders>
            <w:shd w:val="clear" w:color="auto" w:fill="auto"/>
            <w:noWrap/>
            <w:vAlign w:val="bottom"/>
            <w:hideMark/>
          </w:tcPr>
          <w:p w14:paraId="77C089D0" w14:textId="77777777" w:rsidR="00B42931" w:rsidRPr="00B42931" w:rsidRDefault="00B42931" w:rsidP="00B42931">
            <w:pPr>
              <w:spacing w:line="240" w:lineRule="auto"/>
              <w:jc w:val="right"/>
              <w:rPr>
                <w:color w:val="000000"/>
              </w:rPr>
            </w:pPr>
            <w:r w:rsidRPr="00B42931">
              <w:rPr>
                <w:color w:val="000000"/>
              </w:rPr>
              <w:t xml:space="preserve">         40,171 </w:t>
            </w:r>
          </w:p>
        </w:tc>
        <w:tc>
          <w:tcPr>
            <w:tcW w:w="0" w:type="auto"/>
            <w:tcBorders>
              <w:top w:val="nil"/>
              <w:left w:val="nil"/>
              <w:bottom w:val="nil"/>
              <w:right w:val="nil"/>
            </w:tcBorders>
            <w:shd w:val="clear" w:color="auto" w:fill="auto"/>
            <w:noWrap/>
            <w:vAlign w:val="bottom"/>
            <w:hideMark/>
          </w:tcPr>
          <w:p w14:paraId="3073EBE5" w14:textId="77777777" w:rsidR="00B42931" w:rsidRPr="00B42931" w:rsidRDefault="00B42931" w:rsidP="00B42931">
            <w:pPr>
              <w:spacing w:line="240" w:lineRule="auto"/>
              <w:jc w:val="right"/>
              <w:rPr>
                <w:color w:val="000000"/>
              </w:rPr>
            </w:pPr>
            <w:r w:rsidRPr="00B42931">
              <w:rPr>
                <w:color w:val="000000"/>
              </w:rPr>
              <w:t>96.1%</w:t>
            </w:r>
          </w:p>
        </w:tc>
      </w:tr>
      <w:tr w:rsidR="00B42931" w:rsidRPr="00B42931" w14:paraId="1F66F10D" w14:textId="77777777" w:rsidTr="00B42931">
        <w:trPr>
          <w:trHeight w:val="315"/>
        </w:trPr>
        <w:tc>
          <w:tcPr>
            <w:tcW w:w="0" w:type="auto"/>
            <w:tcBorders>
              <w:top w:val="nil"/>
              <w:left w:val="nil"/>
              <w:bottom w:val="nil"/>
              <w:right w:val="nil"/>
            </w:tcBorders>
            <w:shd w:val="clear" w:color="auto" w:fill="auto"/>
            <w:noWrap/>
            <w:vAlign w:val="bottom"/>
            <w:hideMark/>
          </w:tcPr>
          <w:p w14:paraId="6FFE279C" w14:textId="77777777" w:rsidR="00B42931" w:rsidRPr="00B42931" w:rsidRDefault="00B42931" w:rsidP="00B42931">
            <w:pPr>
              <w:spacing w:line="240" w:lineRule="auto"/>
              <w:rPr>
                <w:color w:val="000000"/>
              </w:rPr>
            </w:pPr>
            <w:r w:rsidRPr="00B42931">
              <w:rPr>
                <w:color w:val="000000"/>
              </w:rPr>
              <w:lastRenderedPageBreak/>
              <w:t>&lt; 50K</w:t>
            </w:r>
          </w:p>
        </w:tc>
        <w:tc>
          <w:tcPr>
            <w:tcW w:w="0" w:type="auto"/>
            <w:tcBorders>
              <w:top w:val="nil"/>
              <w:left w:val="nil"/>
              <w:bottom w:val="nil"/>
              <w:right w:val="nil"/>
            </w:tcBorders>
            <w:shd w:val="clear" w:color="auto" w:fill="auto"/>
            <w:noWrap/>
            <w:vAlign w:val="bottom"/>
            <w:hideMark/>
          </w:tcPr>
          <w:p w14:paraId="04428609" w14:textId="77777777" w:rsidR="00B42931" w:rsidRPr="00B42931" w:rsidRDefault="00B42931" w:rsidP="00B42931">
            <w:pPr>
              <w:spacing w:line="240" w:lineRule="auto"/>
              <w:jc w:val="right"/>
              <w:rPr>
                <w:color w:val="000000"/>
              </w:rPr>
            </w:pPr>
            <w:r w:rsidRPr="00B42931">
              <w:rPr>
                <w:color w:val="000000"/>
              </w:rPr>
              <w:t>19.9%</w:t>
            </w:r>
          </w:p>
        </w:tc>
        <w:tc>
          <w:tcPr>
            <w:tcW w:w="0" w:type="auto"/>
            <w:tcBorders>
              <w:top w:val="nil"/>
              <w:left w:val="nil"/>
              <w:bottom w:val="nil"/>
              <w:right w:val="nil"/>
            </w:tcBorders>
            <w:shd w:val="clear" w:color="auto" w:fill="auto"/>
            <w:noWrap/>
            <w:vAlign w:val="bottom"/>
            <w:hideMark/>
          </w:tcPr>
          <w:p w14:paraId="071CAC37" w14:textId="77777777" w:rsidR="00B42931" w:rsidRPr="00B42931" w:rsidRDefault="00B42931" w:rsidP="00B42931">
            <w:pPr>
              <w:spacing w:line="240" w:lineRule="auto"/>
              <w:jc w:val="right"/>
              <w:rPr>
                <w:color w:val="000000"/>
              </w:rPr>
            </w:pPr>
            <w:r w:rsidRPr="00B42931">
              <w:rPr>
                <w:color w:val="000000"/>
              </w:rPr>
              <w:t xml:space="preserve">         41,139 </w:t>
            </w:r>
          </w:p>
        </w:tc>
        <w:tc>
          <w:tcPr>
            <w:tcW w:w="0" w:type="auto"/>
            <w:tcBorders>
              <w:top w:val="nil"/>
              <w:left w:val="nil"/>
              <w:bottom w:val="nil"/>
              <w:right w:val="nil"/>
            </w:tcBorders>
            <w:shd w:val="clear" w:color="auto" w:fill="auto"/>
            <w:noWrap/>
            <w:vAlign w:val="bottom"/>
            <w:hideMark/>
          </w:tcPr>
          <w:p w14:paraId="72075C25" w14:textId="77777777" w:rsidR="00B42931" w:rsidRPr="00B42931" w:rsidRDefault="00B42931" w:rsidP="00B42931">
            <w:pPr>
              <w:spacing w:line="240" w:lineRule="auto"/>
              <w:jc w:val="right"/>
              <w:rPr>
                <w:color w:val="000000"/>
              </w:rPr>
            </w:pPr>
            <w:r w:rsidRPr="00B42931">
              <w:rPr>
                <w:color w:val="000000"/>
              </w:rPr>
              <w:t>98.4%</w:t>
            </w:r>
          </w:p>
        </w:tc>
      </w:tr>
      <w:tr w:rsidR="00B42931" w:rsidRPr="00B42931" w14:paraId="682C3C5C" w14:textId="77777777" w:rsidTr="00B42931">
        <w:trPr>
          <w:trHeight w:val="315"/>
        </w:trPr>
        <w:tc>
          <w:tcPr>
            <w:tcW w:w="0" w:type="auto"/>
            <w:tcBorders>
              <w:top w:val="nil"/>
              <w:left w:val="nil"/>
              <w:bottom w:val="nil"/>
              <w:right w:val="nil"/>
            </w:tcBorders>
            <w:shd w:val="clear" w:color="auto" w:fill="auto"/>
            <w:noWrap/>
            <w:vAlign w:val="bottom"/>
            <w:hideMark/>
          </w:tcPr>
          <w:p w14:paraId="4B3A5212" w14:textId="77777777" w:rsidR="00B42931" w:rsidRPr="00B42931" w:rsidRDefault="00B42931" w:rsidP="00B42931">
            <w:pPr>
              <w:spacing w:line="240" w:lineRule="auto"/>
              <w:rPr>
                <w:color w:val="000000"/>
              </w:rPr>
            </w:pPr>
            <w:r w:rsidRPr="00B42931">
              <w:rPr>
                <w:color w:val="000000"/>
              </w:rPr>
              <w:t>&lt; 100K</w:t>
            </w:r>
          </w:p>
        </w:tc>
        <w:tc>
          <w:tcPr>
            <w:tcW w:w="0" w:type="auto"/>
            <w:tcBorders>
              <w:top w:val="nil"/>
              <w:left w:val="nil"/>
              <w:bottom w:val="nil"/>
              <w:right w:val="nil"/>
            </w:tcBorders>
            <w:shd w:val="clear" w:color="auto" w:fill="auto"/>
            <w:noWrap/>
            <w:vAlign w:val="bottom"/>
            <w:hideMark/>
          </w:tcPr>
          <w:p w14:paraId="176B47EB" w14:textId="77777777" w:rsidR="00B42931" w:rsidRPr="00B42931" w:rsidRDefault="00B42931" w:rsidP="00B42931">
            <w:pPr>
              <w:spacing w:line="240" w:lineRule="auto"/>
              <w:jc w:val="right"/>
              <w:rPr>
                <w:color w:val="000000"/>
              </w:rPr>
            </w:pPr>
            <w:r w:rsidRPr="00B42931">
              <w:rPr>
                <w:color w:val="000000"/>
              </w:rPr>
              <w:t>19.6%</w:t>
            </w:r>
          </w:p>
        </w:tc>
        <w:tc>
          <w:tcPr>
            <w:tcW w:w="0" w:type="auto"/>
            <w:tcBorders>
              <w:top w:val="nil"/>
              <w:left w:val="nil"/>
              <w:bottom w:val="nil"/>
              <w:right w:val="nil"/>
            </w:tcBorders>
            <w:shd w:val="clear" w:color="auto" w:fill="auto"/>
            <w:noWrap/>
            <w:vAlign w:val="bottom"/>
            <w:hideMark/>
          </w:tcPr>
          <w:p w14:paraId="09B2D1E0" w14:textId="77777777" w:rsidR="00B42931" w:rsidRPr="00B42931" w:rsidRDefault="00B42931" w:rsidP="00B42931">
            <w:pPr>
              <w:spacing w:line="240" w:lineRule="auto"/>
              <w:jc w:val="right"/>
              <w:rPr>
                <w:color w:val="000000"/>
              </w:rPr>
            </w:pPr>
            <w:r w:rsidRPr="00B42931">
              <w:rPr>
                <w:color w:val="000000"/>
              </w:rPr>
              <w:t xml:space="preserve">         41,619 </w:t>
            </w:r>
          </w:p>
        </w:tc>
        <w:tc>
          <w:tcPr>
            <w:tcW w:w="0" w:type="auto"/>
            <w:tcBorders>
              <w:top w:val="nil"/>
              <w:left w:val="nil"/>
              <w:bottom w:val="nil"/>
              <w:right w:val="nil"/>
            </w:tcBorders>
            <w:shd w:val="clear" w:color="auto" w:fill="auto"/>
            <w:noWrap/>
            <w:vAlign w:val="bottom"/>
            <w:hideMark/>
          </w:tcPr>
          <w:p w14:paraId="2C2A2723" w14:textId="77777777" w:rsidR="00B42931" w:rsidRPr="00B42931" w:rsidRDefault="00B42931" w:rsidP="00B42931">
            <w:pPr>
              <w:spacing w:line="240" w:lineRule="auto"/>
              <w:jc w:val="right"/>
              <w:rPr>
                <w:color w:val="000000"/>
              </w:rPr>
            </w:pPr>
            <w:r w:rsidRPr="00B42931">
              <w:rPr>
                <w:color w:val="000000"/>
              </w:rPr>
              <w:t>99.5%</w:t>
            </w:r>
          </w:p>
        </w:tc>
      </w:tr>
      <w:tr w:rsidR="00B42931" w:rsidRPr="00B42931" w14:paraId="221DB073" w14:textId="77777777" w:rsidTr="00B42931">
        <w:trPr>
          <w:trHeight w:val="315"/>
        </w:trPr>
        <w:tc>
          <w:tcPr>
            <w:tcW w:w="0" w:type="auto"/>
            <w:tcBorders>
              <w:top w:val="nil"/>
              <w:left w:val="nil"/>
              <w:right w:val="nil"/>
            </w:tcBorders>
            <w:shd w:val="clear" w:color="auto" w:fill="auto"/>
            <w:noWrap/>
            <w:vAlign w:val="bottom"/>
            <w:hideMark/>
          </w:tcPr>
          <w:p w14:paraId="04147CAD" w14:textId="77777777" w:rsidR="00B42931" w:rsidRPr="00B42931" w:rsidRDefault="00B42931" w:rsidP="00B42931">
            <w:pPr>
              <w:spacing w:line="240" w:lineRule="auto"/>
              <w:rPr>
                <w:color w:val="000000"/>
              </w:rPr>
            </w:pPr>
            <w:r w:rsidRPr="00B42931">
              <w:rPr>
                <w:color w:val="000000"/>
              </w:rPr>
              <w:t>&lt; 500K</w:t>
            </w:r>
          </w:p>
        </w:tc>
        <w:tc>
          <w:tcPr>
            <w:tcW w:w="0" w:type="auto"/>
            <w:tcBorders>
              <w:top w:val="nil"/>
              <w:left w:val="nil"/>
              <w:right w:val="nil"/>
            </w:tcBorders>
            <w:shd w:val="clear" w:color="auto" w:fill="auto"/>
            <w:noWrap/>
            <w:vAlign w:val="bottom"/>
            <w:hideMark/>
          </w:tcPr>
          <w:p w14:paraId="20FFB7DD" w14:textId="77777777" w:rsidR="00B42931" w:rsidRPr="00B42931" w:rsidRDefault="00B42931" w:rsidP="00B42931">
            <w:pPr>
              <w:spacing w:line="240" w:lineRule="auto"/>
              <w:jc w:val="right"/>
              <w:rPr>
                <w:color w:val="000000"/>
              </w:rPr>
            </w:pPr>
            <w:r w:rsidRPr="00B42931">
              <w:rPr>
                <w:color w:val="000000"/>
              </w:rPr>
              <w:t>19.5%</w:t>
            </w:r>
          </w:p>
        </w:tc>
        <w:tc>
          <w:tcPr>
            <w:tcW w:w="0" w:type="auto"/>
            <w:tcBorders>
              <w:top w:val="nil"/>
              <w:left w:val="nil"/>
              <w:right w:val="nil"/>
            </w:tcBorders>
            <w:shd w:val="clear" w:color="auto" w:fill="auto"/>
            <w:noWrap/>
            <w:vAlign w:val="bottom"/>
            <w:hideMark/>
          </w:tcPr>
          <w:p w14:paraId="0D3D69E9" w14:textId="77777777" w:rsidR="00B42931" w:rsidRPr="00B42931" w:rsidRDefault="00B42931" w:rsidP="00B42931">
            <w:pPr>
              <w:spacing w:line="240" w:lineRule="auto"/>
              <w:jc w:val="right"/>
              <w:rPr>
                <w:color w:val="000000"/>
              </w:rPr>
            </w:pPr>
            <w:r w:rsidRPr="00B42931">
              <w:rPr>
                <w:color w:val="000000"/>
              </w:rPr>
              <w:t xml:space="preserve">         41,805 </w:t>
            </w:r>
          </w:p>
        </w:tc>
        <w:tc>
          <w:tcPr>
            <w:tcW w:w="0" w:type="auto"/>
            <w:tcBorders>
              <w:top w:val="nil"/>
              <w:left w:val="nil"/>
              <w:right w:val="nil"/>
            </w:tcBorders>
            <w:shd w:val="clear" w:color="auto" w:fill="auto"/>
            <w:noWrap/>
            <w:vAlign w:val="bottom"/>
            <w:hideMark/>
          </w:tcPr>
          <w:p w14:paraId="0814D435" w14:textId="77777777" w:rsidR="00B42931" w:rsidRPr="00B42931" w:rsidRDefault="00B42931" w:rsidP="00B42931">
            <w:pPr>
              <w:spacing w:line="240" w:lineRule="auto"/>
              <w:jc w:val="right"/>
              <w:rPr>
                <w:color w:val="000000"/>
              </w:rPr>
            </w:pPr>
            <w:r w:rsidRPr="00B42931">
              <w:rPr>
                <w:color w:val="000000"/>
              </w:rPr>
              <w:t>100.0%</w:t>
            </w:r>
          </w:p>
        </w:tc>
      </w:tr>
      <w:tr w:rsidR="00B42931" w:rsidRPr="00B42931" w14:paraId="05FC495D" w14:textId="77777777" w:rsidTr="00B42931">
        <w:trPr>
          <w:trHeight w:val="315"/>
        </w:trPr>
        <w:tc>
          <w:tcPr>
            <w:tcW w:w="0" w:type="auto"/>
            <w:tcBorders>
              <w:top w:val="nil"/>
              <w:left w:val="nil"/>
              <w:bottom w:val="single" w:sz="4" w:space="0" w:color="auto"/>
              <w:right w:val="nil"/>
            </w:tcBorders>
            <w:shd w:val="clear" w:color="auto" w:fill="auto"/>
            <w:noWrap/>
            <w:vAlign w:val="bottom"/>
            <w:hideMark/>
          </w:tcPr>
          <w:p w14:paraId="6806F248" w14:textId="77777777" w:rsidR="00B42931" w:rsidRPr="00B42931" w:rsidRDefault="00B42931" w:rsidP="00B42931">
            <w:pPr>
              <w:spacing w:line="240" w:lineRule="auto"/>
              <w:rPr>
                <w:color w:val="000000"/>
                <w:u w:val="single"/>
              </w:rPr>
            </w:pPr>
            <w:r w:rsidRPr="00B42931">
              <w:rPr>
                <w:color w:val="000000"/>
                <w:u w:val="single"/>
              </w:rPr>
              <w:t>&lt; 771K</w:t>
            </w:r>
          </w:p>
        </w:tc>
        <w:tc>
          <w:tcPr>
            <w:tcW w:w="0" w:type="auto"/>
            <w:tcBorders>
              <w:top w:val="nil"/>
              <w:left w:val="nil"/>
              <w:bottom w:val="single" w:sz="4" w:space="0" w:color="auto"/>
              <w:right w:val="nil"/>
            </w:tcBorders>
            <w:shd w:val="clear" w:color="auto" w:fill="auto"/>
            <w:noWrap/>
            <w:vAlign w:val="bottom"/>
            <w:hideMark/>
          </w:tcPr>
          <w:p w14:paraId="6D89B16F" w14:textId="7F91A1BF" w:rsidR="00B42931" w:rsidRPr="00B42931" w:rsidRDefault="00B42931" w:rsidP="00B42931">
            <w:pPr>
              <w:spacing w:line="240" w:lineRule="auto"/>
              <w:jc w:val="right"/>
              <w:rPr>
                <w:color w:val="000000"/>
                <w:u w:val="single"/>
              </w:rPr>
            </w:pPr>
            <w:r>
              <w:rPr>
                <w:color w:val="000000"/>
                <w:u w:val="single"/>
              </w:rPr>
              <w:t>19.5</w:t>
            </w:r>
            <w:r w:rsidRPr="00B42931">
              <w:rPr>
                <w:color w:val="000000"/>
                <w:u w:val="single"/>
              </w:rPr>
              <w:t>%</w:t>
            </w:r>
          </w:p>
        </w:tc>
        <w:tc>
          <w:tcPr>
            <w:tcW w:w="0" w:type="auto"/>
            <w:tcBorders>
              <w:top w:val="nil"/>
              <w:left w:val="nil"/>
              <w:bottom w:val="single" w:sz="4" w:space="0" w:color="auto"/>
              <w:right w:val="nil"/>
            </w:tcBorders>
            <w:shd w:val="clear" w:color="auto" w:fill="auto"/>
            <w:noWrap/>
            <w:vAlign w:val="bottom"/>
            <w:hideMark/>
          </w:tcPr>
          <w:p w14:paraId="5668E423" w14:textId="77777777" w:rsidR="00B42931" w:rsidRPr="00B42931" w:rsidRDefault="00B42931" w:rsidP="00B42931">
            <w:pPr>
              <w:spacing w:line="240" w:lineRule="auto"/>
              <w:jc w:val="right"/>
              <w:rPr>
                <w:color w:val="000000"/>
                <w:u w:val="single"/>
              </w:rPr>
            </w:pPr>
            <w:r w:rsidRPr="00B42931">
              <w:rPr>
                <w:color w:val="000000"/>
                <w:u w:val="single"/>
              </w:rPr>
              <w:t xml:space="preserve">         41,812 </w:t>
            </w:r>
          </w:p>
        </w:tc>
        <w:tc>
          <w:tcPr>
            <w:tcW w:w="0" w:type="auto"/>
            <w:tcBorders>
              <w:top w:val="nil"/>
              <w:left w:val="nil"/>
              <w:bottom w:val="single" w:sz="4" w:space="0" w:color="auto"/>
              <w:right w:val="nil"/>
            </w:tcBorders>
            <w:shd w:val="clear" w:color="auto" w:fill="auto"/>
            <w:noWrap/>
            <w:vAlign w:val="bottom"/>
            <w:hideMark/>
          </w:tcPr>
          <w:p w14:paraId="1104F373" w14:textId="77777777" w:rsidR="00B42931" w:rsidRPr="00B42931" w:rsidRDefault="00B42931" w:rsidP="00B42931">
            <w:pPr>
              <w:spacing w:line="240" w:lineRule="auto"/>
              <w:jc w:val="right"/>
              <w:rPr>
                <w:color w:val="000000"/>
                <w:u w:val="single"/>
              </w:rPr>
            </w:pPr>
            <w:r w:rsidRPr="00B42931">
              <w:rPr>
                <w:color w:val="000000"/>
                <w:u w:val="single"/>
              </w:rPr>
              <w:t>100.0%</w:t>
            </w:r>
          </w:p>
        </w:tc>
      </w:tr>
    </w:tbl>
    <w:p w14:paraId="57AD72D7" w14:textId="77777777" w:rsidR="007F64B5" w:rsidRDefault="007F64B5" w:rsidP="0034703D">
      <w:pPr>
        <w:spacing w:line="240" w:lineRule="auto"/>
      </w:pPr>
    </w:p>
    <w:sectPr w:rsidR="007F64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6-04T06:48:00Z" w:initials="SAR">
    <w:p w14:paraId="1728570F" w14:textId="17BD527D" w:rsidR="006F258C" w:rsidRDefault="006F258C">
      <w:pPr>
        <w:pStyle w:val="CommentText"/>
      </w:pPr>
      <w:r>
        <w:rPr>
          <w:rStyle w:val="CommentReference"/>
        </w:rPr>
        <w:annotationRef/>
      </w:r>
      <w:r>
        <w:t>200 words</w:t>
      </w:r>
    </w:p>
    <w:p w14:paraId="5512385C" w14:textId="126230EB" w:rsidR="006F258C" w:rsidRDefault="006F258C">
      <w:pPr>
        <w:pStyle w:val="CommentText"/>
      </w:pPr>
      <w:r>
        <w:t>15 citations</w:t>
      </w:r>
    </w:p>
    <w:p w14:paraId="5BFB5800" w14:textId="6C33327A" w:rsidR="006F258C" w:rsidRDefault="006F258C">
      <w:pPr>
        <w:pStyle w:val="CommentText"/>
      </w:pPr>
      <w:r>
        <w:t xml:space="preserve">1 figure </w:t>
      </w:r>
    </w:p>
    <w:p w14:paraId="0324578D" w14:textId="0E3C9CAF" w:rsidR="006F258C" w:rsidRDefault="006F258C">
      <w:pPr>
        <w:pStyle w:val="CommentText"/>
      </w:pPr>
      <w:r>
        <w:t xml:space="preserve">1 table </w:t>
      </w:r>
    </w:p>
  </w:comment>
  <w:comment w:id="1" w:author="Santos, Alexis R" w:date="2020-06-04T06:31:00Z" w:initials="SAR">
    <w:p w14:paraId="1C009220" w14:textId="11F7EB77" w:rsidR="00DF0EF9" w:rsidRDefault="00DF0EF9">
      <w:pPr>
        <w:pStyle w:val="CommentText"/>
      </w:pPr>
      <w:r>
        <w:rPr>
          <w:rStyle w:val="CommentReference"/>
        </w:rPr>
        <w:annotationRef/>
      </w:r>
      <w:r>
        <w:t xml:space="preserve">This is important to include </w:t>
      </w:r>
      <w:proofErr w:type="gramStart"/>
      <w:r>
        <w:t>cause</w:t>
      </w:r>
      <w:proofErr w:type="gramEnd"/>
      <w:r>
        <w:t xml:space="preserve"> DP can be modified to address users feedback</w:t>
      </w:r>
    </w:p>
  </w:comment>
  <w:comment w:id="2" w:author="Santos, Alexis R" w:date="2020-06-04T06:29:00Z" w:initials="SAR">
    <w:p w14:paraId="4CA196C4" w14:textId="7C9C2716" w:rsidR="00761A65" w:rsidRDefault="00761A65">
      <w:pPr>
        <w:pStyle w:val="CommentText"/>
      </w:pPr>
      <w:r>
        <w:rPr>
          <w:rStyle w:val="CommentReference"/>
        </w:rPr>
        <w:annotationRef/>
      </w:r>
      <w:r>
        <w:t>I like the word impacted, but Word always marks it as wrong. It suggests affected or influenced.</w:t>
      </w:r>
    </w:p>
  </w:comment>
  <w:comment w:id="3" w:author="Santos, Alexis R" w:date="2020-06-04T06:29:00Z" w:initials="SAR">
    <w:p w14:paraId="6487C813" w14:textId="42DE2472" w:rsidR="00ED4688" w:rsidRDefault="00ED4688">
      <w:pPr>
        <w:pStyle w:val="CommentText"/>
      </w:pPr>
      <w:r>
        <w:rPr>
          <w:rStyle w:val="CommentReference"/>
        </w:rPr>
        <w:annotationRef/>
      </w:r>
      <w:r>
        <w:t xml:space="preserve">If it had happened in 2010? </w:t>
      </w:r>
    </w:p>
  </w:comment>
  <w:comment w:id="4" w:author="Santos, Alexis R" w:date="2020-06-04T06:38:00Z" w:initials="SAR">
    <w:p w14:paraId="245CAE4C" w14:textId="22C0BC12" w:rsidR="00D368B3" w:rsidRDefault="00D368B3">
      <w:pPr>
        <w:pStyle w:val="CommentText"/>
      </w:pPr>
      <w:r>
        <w:rPr>
          <w:rStyle w:val="CommentReference"/>
        </w:rPr>
        <w:annotationRef/>
      </w:r>
      <w:r>
        <w:rPr>
          <w:rStyle w:val="cit-comment"/>
          <w:i/>
          <w:iCs/>
        </w:rPr>
        <w:t xml:space="preserve">National Historical GIS, Differentially Private 2010 Census Data (2019). </w:t>
      </w:r>
      <w:hyperlink r:id="rId1" w:history="1">
        <w:r>
          <w:rPr>
            <w:rStyle w:val="Hyperlink"/>
            <w:i/>
            <w:iCs/>
          </w:rPr>
          <w:t>https://www.nhgis.org/differentially-private-2010-census-data</w:t>
        </w:r>
      </w:hyperlink>
      <w:r>
        <w:rPr>
          <w:rStyle w:val="cit-comment"/>
          <w:i/>
          <w:iCs/>
        </w:rPr>
        <w:t>. Accessed 30 November 2019</w:t>
      </w:r>
      <w:r>
        <w:rPr>
          <w:rStyle w:val="HTMLCite"/>
        </w:rPr>
        <w:t>.</w:t>
      </w:r>
    </w:p>
  </w:comment>
  <w:comment w:id="5" w:author="Santos, Alexis R" w:date="2020-06-04T06:38:00Z" w:initials="SAR">
    <w:p w14:paraId="395A69A4" w14:textId="0619EFEE" w:rsidR="00EA61FC" w:rsidRDefault="00EA61FC">
      <w:pPr>
        <w:pStyle w:val="CommentText"/>
      </w:pPr>
      <w:r>
        <w:rPr>
          <w:rStyle w:val="CommentReference"/>
        </w:rPr>
        <w:annotationRef/>
      </w:r>
      <w:r>
        <w:t>We can cite the Jenn Dowd paper … are we using the data she compiled?</w:t>
      </w:r>
    </w:p>
    <w:p w14:paraId="2C162F5D" w14:textId="77777777" w:rsidR="00EA61FC" w:rsidRDefault="00EA61FC">
      <w:pPr>
        <w:pStyle w:val="CommentText"/>
      </w:pPr>
    </w:p>
  </w:comment>
  <w:comment w:id="6" w:author="Santos, Alexis R" w:date="2020-06-04T06:39:00Z" w:initials="SAR">
    <w:p w14:paraId="04037656" w14:textId="6399BAF7" w:rsidR="00F03C96" w:rsidRDefault="00F03C96">
      <w:pPr>
        <w:pStyle w:val="CommentText"/>
      </w:pPr>
      <w:r>
        <w:rPr>
          <w:rStyle w:val="CommentReference"/>
        </w:rPr>
        <w:annotationRef/>
      </w:r>
      <w:r>
        <w:t xml:space="preserve">Population counts produced using current privacy disclosure methodologies. </w:t>
      </w:r>
    </w:p>
  </w:comment>
  <w:comment w:id="7" w:author="Santos, Alexis R" w:date="2020-06-04T05:03:00Z" w:initials="SAR">
    <w:p w14:paraId="7DC76DE7" w14:textId="77777777" w:rsidR="008770C1" w:rsidRDefault="008770C1">
      <w:pPr>
        <w:pStyle w:val="CommentText"/>
      </w:pPr>
      <w:r>
        <w:rPr>
          <w:rStyle w:val="CommentReference"/>
        </w:rPr>
        <w:annotationRef/>
      </w:r>
      <w:proofErr w:type="gramStart"/>
      <w:r>
        <w:t>Let’s</w:t>
      </w:r>
      <w:proofErr w:type="gramEnd"/>
      <w:r>
        <w:t xml:space="preserve"> change the X axis label from True Population to </w:t>
      </w:r>
    </w:p>
    <w:p w14:paraId="2AB53053" w14:textId="43DB782B" w:rsidR="008770C1" w:rsidRDefault="008770C1">
      <w:pPr>
        <w:pStyle w:val="CommentText"/>
      </w:pPr>
      <w:r>
        <w:t xml:space="preserve">2010 U.S. Census Summary File </w:t>
      </w:r>
      <w:r w:rsidR="00EE4F2F">
        <w:t xml:space="preserve">(there is some noise infusion done to current </w:t>
      </w:r>
      <w:proofErr w:type="gramStart"/>
      <w:r w:rsidR="00EE4F2F">
        <w:t>methods</w:t>
      </w:r>
      <w:proofErr w:type="gramEnd"/>
      <w:r w:rsidR="00EE4F2F">
        <w:t xml:space="preserve"> so it is not a “true population”. </w:t>
      </w:r>
      <w:r w:rsidR="00395891">
        <w:t>Quick question, why is 20-29 empty?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4578D" w15:done="0"/>
  <w15:commentEx w15:paraId="1C009220" w15:done="0"/>
  <w15:commentEx w15:paraId="4CA196C4" w15:done="0"/>
  <w15:commentEx w15:paraId="6487C813" w15:done="0"/>
  <w15:commentEx w15:paraId="245CAE4C" w15:done="0"/>
  <w15:commentEx w15:paraId="2C162F5D" w15:done="0"/>
  <w15:commentEx w15:paraId="04037656" w15:done="0"/>
  <w15:commentEx w15:paraId="2AB5305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4578D" w16cid:durableId="2287B2D6"/>
  <w16cid:commentId w16cid:paraId="1C009220" w16cid:durableId="2287B2DC"/>
  <w16cid:commentId w16cid:paraId="4CA196C4" w16cid:durableId="2287B2DD"/>
  <w16cid:commentId w16cid:paraId="6487C813" w16cid:durableId="2287B2DE"/>
  <w16cid:commentId w16cid:paraId="245CAE4C" w16cid:durableId="2287B2DF"/>
  <w16cid:commentId w16cid:paraId="2C162F5D" w16cid:durableId="2287B2E0"/>
  <w16cid:commentId w16cid:paraId="04037656" w16cid:durableId="2287B2E1"/>
  <w16cid:commentId w16cid:paraId="2AB53053" w16cid:durableId="2287B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None" w15:userId="Santos, Alexi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03D"/>
    <w:rsid w:val="00046CCF"/>
    <w:rsid w:val="00067AA3"/>
    <w:rsid w:val="000B76C1"/>
    <w:rsid w:val="00135B99"/>
    <w:rsid w:val="001F4BA4"/>
    <w:rsid w:val="00244525"/>
    <w:rsid w:val="002919AE"/>
    <w:rsid w:val="002A319C"/>
    <w:rsid w:val="0034703D"/>
    <w:rsid w:val="00395891"/>
    <w:rsid w:val="003B7EA8"/>
    <w:rsid w:val="00400507"/>
    <w:rsid w:val="0044149C"/>
    <w:rsid w:val="0044754F"/>
    <w:rsid w:val="0053535B"/>
    <w:rsid w:val="00562A64"/>
    <w:rsid w:val="005D24BC"/>
    <w:rsid w:val="005D5B05"/>
    <w:rsid w:val="00656F99"/>
    <w:rsid w:val="00671ACF"/>
    <w:rsid w:val="006C784D"/>
    <w:rsid w:val="006D33A5"/>
    <w:rsid w:val="006E1505"/>
    <w:rsid w:val="006E520C"/>
    <w:rsid w:val="006F258C"/>
    <w:rsid w:val="0072445C"/>
    <w:rsid w:val="007446C2"/>
    <w:rsid w:val="00761A65"/>
    <w:rsid w:val="007F64B5"/>
    <w:rsid w:val="0081012B"/>
    <w:rsid w:val="0082161A"/>
    <w:rsid w:val="00857419"/>
    <w:rsid w:val="008770C1"/>
    <w:rsid w:val="009824F1"/>
    <w:rsid w:val="0099236A"/>
    <w:rsid w:val="00A45813"/>
    <w:rsid w:val="00B42931"/>
    <w:rsid w:val="00B62C61"/>
    <w:rsid w:val="00BD77A6"/>
    <w:rsid w:val="00C0782C"/>
    <w:rsid w:val="00CD730C"/>
    <w:rsid w:val="00D368B3"/>
    <w:rsid w:val="00DA01D6"/>
    <w:rsid w:val="00DF0EF9"/>
    <w:rsid w:val="00E12575"/>
    <w:rsid w:val="00EA61FC"/>
    <w:rsid w:val="00ED4688"/>
    <w:rsid w:val="00EE4F2F"/>
    <w:rsid w:val="00EF72E4"/>
    <w:rsid w:val="00F03C96"/>
    <w:rsid w:val="00F369DA"/>
    <w:rsid w:val="00FA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0088"/>
  <w15:chartTrackingRefBased/>
  <w15:docId w15:val="{3EA38B65-2901-4903-BF66-3B48B2DB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03D"/>
    <w:pPr>
      <w:spacing w:after="0" w:line="48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71ACF"/>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03D"/>
    <w:pPr>
      <w:spacing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4703D"/>
    <w:rPr>
      <w:rFonts w:ascii="Segoe UI" w:hAnsi="Segoe UI" w:cs="Segoe UI"/>
      <w:sz w:val="18"/>
      <w:szCs w:val="18"/>
    </w:rPr>
  </w:style>
  <w:style w:type="paragraph" w:customStyle="1" w:styleId="Paragraph">
    <w:name w:val="Paragraph"/>
    <w:basedOn w:val="Normal"/>
    <w:rsid w:val="0034703D"/>
    <w:pPr>
      <w:spacing w:before="120" w:line="240" w:lineRule="auto"/>
      <w:ind w:firstLine="720"/>
    </w:pPr>
  </w:style>
  <w:style w:type="character" w:styleId="Hyperlink">
    <w:name w:val="Hyperlink"/>
    <w:basedOn w:val="DefaultParagraphFont"/>
    <w:uiPriority w:val="99"/>
    <w:rsid w:val="0034703D"/>
    <w:rPr>
      <w:color w:val="0563C1" w:themeColor="hyperlink"/>
      <w:u w:val="single"/>
    </w:rPr>
  </w:style>
  <w:style w:type="paragraph" w:customStyle="1" w:styleId="Teaser">
    <w:name w:val="Teaser"/>
    <w:basedOn w:val="Normal"/>
    <w:rsid w:val="0034703D"/>
    <w:pPr>
      <w:spacing w:before="120" w:line="240" w:lineRule="auto"/>
    </w:pPr>
  </w:style>
  <w:style w:type="character" w:styleId="CommentReference">
    <w:name w:val="annotation reference"/>
    <w:basedOn w:val="DefaultParagraphFont"/>
    <w:uiPriority w:val="99"/>
    <w:semiHidden/>
    <w:unhideWhenUsed/>
    <w:rsid w:val="008770C1"/>
    <w:rPr>
      <w:sz w:val="16"/>
      <w:szCs w:val="16"/>
    </w:rPr>
  </w:style>
  <w:style w:type="paragraph" w:styleId="CommentText">
    <w:name w:val="annotation text"/>
    <w:basedOn w:val="Normal"/>
    <w:link w:val="CommentTextChar"/>
    <w:uiPriority w:val="99"/>
    <w:semiHidden/>
    <w:unhideWhenUsed/>
    <w:rsid w:val="008770C1"/>
    <w:pPr>
      <w:spacing w:line="240" w:lineRule="auto"/>
    </w:pPr>
    <w:rPr>
      <w:sz w:val="20"/>
      <w:szCs w:val="20"/>
    </w:rPr>
  </w:style>
  <w:style w:type="character" w:customStyle="1" w:styleId="CommentTextChar">
    <w:name w:val="Comment Text Char"/>
    <w:basedOn w:val="DefaultParagraphFont"/>
    <w:link w:val="CommentText"/>
    <w:uiPriority w:val="99"/>
    <w:semiHidden/>
    <w:rsid w:val="008770C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770C1"/>
    <w:rPr>
      <w:b/>
      <w:bCs/>
    </w:rPr>
  </w:style>
  <w:style w:type="character" w:customStyle="1" w:styleId="CommentSubjectChar">
    <w:name w:val="Comment Subject Char"/>
    <w:basedOn w:val="CommentTextChar"/>
    <w:link w:val="CommentSubject"/>
    <w:uiPriority w:val="99"/>
    <w:semiHidden/>
    <w:rsid w:val="008770C1"/>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671ACF"/>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D368B3"/>
    <w:rPr>
      <w:i/>
      <w:iCs/>
    </w:rPr>
  </w:style>
  <w:style w:type="character" w:customStyle="1" w:styleId="cit-comment">
    <w:name w:val="cit-comment"/>
    <w:basedOn w:val="DefaultParagraphFont"/>
    <w:rsid w:val="00D368B3"/>
  </w:style>
  <w:style w:type="character" w:styleId="FollowedHyperlink">
    <w:name w:val="FollowedHyperlink"/>
    <w:basedOn w:val="DefaultParagraphFont"/>
    <w:uiPriority w:val="99"/>
    <w:semiHidden/>
    <w:unhideWhenUsed/>
    <w:rsid w:val="005D5B05"/>
    <w:rPr>
      <w:color w:val="954F72" w:themeColor="followedHyperlink"/>
      <w:u w:val="single"/>
    </w:rPr>
  </w:style>
  <w:style w:type="paragraph" w:styleId="Bibliography">
    <w:name w:val="Bibliography"/>
    <w:basedOn w:val="Normal"/>
    <w:next w:val="Normal"/>
    <w:uiPriority w:val="37"/>
    <w:unhideWhenUsed/>
    <w:rsid w:val="003B7EA8"/>
    <w:pPr>
      <w:tabs>
        <w:tab w:val="left" w:pos="264"/>
      </w:tabs>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15671">
      <w:bodyDiv w:val="1"/>
      <w:marLeft w:val="0"/>
      <w:marRight w:val="0"/>
      <w:marTop w:val="0"/>
      <w:marBottom w:val="0"/>
      <w:divBdr>
        <w:top w:val="none" w:sz="0" w:space="0" w:color="auto"/>
        <w:left w:val="none" w:sz="0" w:space="0" w:color="auto"/>
        <w:bottom w:val="none" w:sz="0" w:space="0" w:color="auto"/>
        <w:right w:val="none" w:sz="0" w:space="0" w:color="auto"/>
      </w:divBdr>
    </w:div>
    <w:div w:id="669020345">
      <w:bodyDiv w:val="1"/>
      <w:marLeft w:val="0"/>
      <w:marRight w:val="0"/>
      <w:marTop w:val="0"/>
      <w:marBottom w:val="0"/>
      <w:divBdr>
        <w:top w:val="none" w:sz="0" w:space="0" w:color="auto"/>
        <w:left w:val="none" w:sz="0" w:space="0" w:color="auto"/>
        <w:bottom w:val="none" w:sz="0" w:space="0" w:color="auto"/>
        <w:right w:val="none" w:sz="0" w:space="0" w:color="auto"/>
      </w:divBdr>
    </w:div>
    <w:div w:id="1212961772">
      <w:bodyDiv w:val="1"/>
      <w:marLeft w:val="0"/>
      <w:marRight w:val="0"/>
      <w:marTop w:val="0"/>
      <w:marBottom w:val="0"/>
      <w:divBdr>
        <w:top w:val="none" w:sz="0" w:space="0" w:color="auto"/>
        <w:left w:val="none" w:sz="0" w:space="0" w:color="auto"/>
        <w:bottom w:val="none" w:sz="0" w:space="0" w:color="auto"/>
        <w:right w:val="none" w:sz="0" w:space="0" w:color="auto"/>
      </w:divBdr>
    </w:div>
    <w:div w:id="1234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hgis.org/differentially-private-2010-census-dat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auer@uga.edu" TargetMode="Externa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106D6-01CF-4F52-9944-A2921604C993}">
  <ds:schemaRefs>
    <ds:schemaRef ds:uri="http://schemas.microsoft.com/sharepoint/v3/contenttype/forms"/>
  </ds:schemaRefs>
</ds:datastoreItem>
</file>

<file path=customXml/itemProps2.xml><?xml version="1.0" encoding="utf-8"?>
<ds:datastoreItem xmlns:ds="http://schemas.openxmlformats.org/officeDocument/2006/customXml" ds:itemID="{6E7AD5DA-2F53-4F62-B45F-805C5F5B4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20EEF-2FD6-4F0E-ADF3-D429FD34E7D4}">
  <ds:schemaRefs>
    <ds:schemaRef ds:uri="http://schemas.openxmlformats.org/officeDocument/2006/bibliography"/>
  </ds:schemaRefs>
</ds:datastoreItem>
</file>

<file path=customXml/itemProps4.xml><?xml version="1.0" encoding="utf-8"?>
<ds:datastoreItem xmlns:ds="http://schemas.openxmlformats.org/officeDocument/2006/customXml" ds:itemID="{249742A5-FF68-4A03-A2A1-4427C5AE19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42</cp:revision>
  <dcterms:created xsi:type="dcterms:W3CDTF">2020-06-04T08:57:00Z</dcterms:created>
  <dcterms:modified xsi:type="dcterms:W3CDTF">2020-06-07T22:48:00Z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0x0101005769E63EB41BFD45B3713F1A4F9A6C25</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http://www.zotero.org/styles/apa-no-doi-no-issue</vt:lpwstr>
  </property>
  <property fmtid="{D5CDD505-2E9C-101B-9397-08002B2CF9AE}" pid="6" name="Mendeley Recent Style Name 1_1">
    <vt:lpwstr>American Psychological Association 6th edition (no DOIs, no issue numbers)</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http://www.zotero.org/styles/international-journal-of-epidemiology</vt:lpwstr>
  </property>
  <property fmtid="{D5CDD505-2E9C-101B-9397-08002B2CF9AE}" pid="14" name="Mendeley Recent Style Name 5_1">
    <vt:lpwstr>International Journal of Epidemiology</vt:lpwstr>
  </property>
  <property fmtid="{D5CDD505-2E9C-101B-9397-08002B2CF9AE}" pid="15" name="Mendeley Recent Style Id 6_1">
    <vt:lpwstr>http://www.zotero.org/styles/jama</vt:lpwstr>
  </property>
  <property fmtid="{D5CDD505-2E9C-101B-9397-08002B2CF9AE}" pid="16" name="Mendeley Recent Style Name 6_1">
    <vt:lpwstr>JAMA (The Journal of the American Medical Association)</vt:lpwstr>
  </property>
  <property fmtid="{D5CDD505-2E9C-101B-9397-08002B2CF9AE}" pid="17" name="Mendeley Recent Style Id 7_1">
    <vt:lpwstr>http://www.zotero.org/styles/journal-of-immigrant-and-minority-health</vt:lpwstr>
  </property>
  <property fmtid="{D5CDD505-2E9C-101B-9397-08002B2CF9AE}" pid="18" name="Mendeley Recent Style Name 7_1">
    <vt:lpwstr>Journal of Immigrant and Minority Health</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http://www.zotero.org/styles/the-lancet</vt:lpwstr>
  </property>
  <property fmtid="{D5CDD505-2E9C-101B-9397-08002B2CF9AE}" pid="22" name="Mendeley Recent Style Name 9_1">
    <vt:lpwstr>The Lancet</vt:lpwstr>
  </property>
  <property fmtid="{D5CDD505-2E9C-101B-9397-08002B2CF9AE}" pid="23" name="Mendeley Document_1">
    <vt:lpwstr>True</vt:lpwstr>
  </property>
  <property fmtid="{D5CDD505-2E9C-101B-9397-08002B2CF9AE}" pid="24" name="Mendeley Unique User Id_1">
    <vt:lpwstr>9c8942ec-e4b7-34d8-953a-84ae7bff9186</vt:lpwstr>
  </property>
  <property fmtid="{D5CDD505-2E9C-101B-9397-08002B2CF9AE}" pid="25" name="ZOTERO_PREF_1">
    <vt:lpwstr>&lt;data data-version="3" zotero-version="5.0.87"&gt;&lt;session id="pvCxoj7X"/&gt;&lt;style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