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r>
        <w:t xml:space="preserve"/>
      </w:r>
    </w:p>
    <w:p>
      <w:pPr>
        <w:jc w:val="center"/>
      </w:pPr>
      <w:r>
        <w:rPr>
          <w:b/>
          <w:bCs/>
          <w:color w:val="5C4712"/>
          <w:sz w:val="60"/>
          <w:szCs w:val="60"/>
        </w:rPr>
        <w:t xml:space="preserve">ICONSHERALD</w:t>
      </w:r>
    </w:p>
    <w:p>
      <w:pPr>
        <w:spacing w:after="40" w:before="100"/>
        <w:jc w:val="center"/>
      </w:pPr>
      <w:r>
        <w:rPr>
          <w:i/>
          <w:iCs/>
          <w:color w:val="1A1A1A"/>
          <w:sz w:val="30"/>
          <w:szCs w:val="30"/>
        </w:rPr>
        <w:t xml:space="preserve">Herald Yourself.</w:t>
      </w:r>
    </w:p>
    <w:p>
      <w:pPr>
        <w:spacing w:after="40"/>
        <w:jc w:val="center"/>
      </w:pPr>
      <w:r>
        <w:rPr>
          <w:color w:val="595959"/>
          <w:sz w:val="20"/>
          <w:szCs w:val="20"/>
        </w:rPr>
        <w:t xml:space="preserve">IconsHerald.com  ·  hello@iconsherald.com</w:t>
      </w:r>
    </w:p>
    <w:p>
      <w:pPr>
        <w:spacing w:after="60" w:before="360"/>
        <w:jc w:val="center"/>
      </w:pPr>
      <w:r>
        <w:rPr>
          <w:color w:val="1A1A1A"/>
          <w:sz w:val="26"/>
          <w:szCs w:val="26"/>
        </w:rPr>
        <w:t xml:space="preserve">Master Build Reference</w:t>
      </w:r>
    </w:p>
    <w:p>
      <w:pPr>
        <w:spacing w:after="500"/>
        <w:jc w:val="center"/>
      </w:pPr>
      <w:r>
        <w:rPr>
          <w:i/>
          <w:iCs/>
          <w:color w:val="595959"/>
          <w:sz w:val="18"/>
          <w:szCs w:val="18"/>
        </w:rPr>
        <w:t xml:space="preserve">Constitution · Full-Stack PRD · Operational Addendum · Cursor Working Guide</w:t>
      </w:r>
    </w:p>
    <w:p>
      <w:pPr>
        <w:pBdr>
          <w:top w:val="single" w:color="C9A06A" w:sz="6" w:space="10"/>
          <w:bottom w:val="single" w:color="C9A06A" w:sz="6" w:space="10"/>
        </w:pBdr>
        <w:spacing w:after="200" w:before="200"/>
        <w:jc w:val="center"/>
      </w:pPr>
      <w:r>
        <w:rPr>
          <w:color w:val="595959"/>
          <w:sz w:val="20"/>
          <w:szCs w:val="20"/>
        </w:rPr>
        <w:t xml:space="preserve">Prepared for Mathew Varghese Perangatt  ·  Oreon Dynamics Pvt Ltd (proposed)</w:t>
      </w:r>
    </w:p>
    <w:p>
      <w:pPr>
        <w:spacing w:before="700"/>
        <w:jc w:val="center"/>
      </w:pPr>
      <w:r>
        <w:rPr>
          <w:color w:val="595959"/>
          <w:sz w:val="18"/>
          <w:szCs w:val="18"/>
        </w:rPr>
        <w:t xml:space="preserve">Document version 2.0 (Combined Master)  ·  June 2026</w:t>
      </w:r>
    </w:p>
    <w:p>
      <w:pPr>
        <w:spacing w:before="60"/>
        <w:jc w:val="center"/>
      </w:pPr>
      <w:r>
        <w:rPr>
          <w:i/>
          <w:iCs/>
          <w:color w:val="595959"/>
          <w:sz w:val="16"/>
          <w:szCs w:val="16"/>
        </w:rPr>
        <w:t xml:space="preserve">Supersedes: FullStack PRD v1.0, Operational Addendum v1.0, README v1.0</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How to Use This Document With Cursor</w:t>
      </w:r>
    </w:p>
    <w:p>
      <w:pPr>
        <w:spacing w:after="160"/>
      </w:pPr>
      <w:r>
        <w:t xml:space="preserve">You are new to Cursor, so this section exists to remove guesswork. It tells you exactly what to do with this file, in order.</w:t>
      </w:r>
    </w:p>
    <w:p>
      <w:pPr>
        <w:pStyle w:val="Heading2"/>
      </w:pPr>
      <w:r>
        <w:t xml:space="preserve">Step 1 — Create your project folder</w:t>
      </w:r>
    </w:p>
    <w:p>
      <w:pPr>
        <w:pStyle w:val="ListParagraph"/>
        <w:numPr>
          <w:ilvl w:val="0"/>
          <w:numId w:val="2"/>
        </w:numPr>
        <w:spacing w:after="80"/>
      </w:pPr>
      <w:r>
        <w:t xml:space="preserve">Open Cursor.</w:t>
      </w:r>
    </w:p>
    <w:p>
      <w:pPr>
        <w:pStyle w:val="ListParagraph"/>
        <w:numPr>
          <w:ilvl w:val="0"/>
          <w:numId w:val="2"/>
        </w:numPr>
        <w:spacing w:after="80"/>
      </w:pPr>
      <w:r>
        <w:t xml:space="preserve">Create a new, empty folder on your computer (e.g. iconsherald-app) and open it in Cursor (File → Open Folder).</w:t>
      </w:r>
    </w:p>
    <w:p>
      <w:pPr>
        <w:pStyle w:val="ListParagraph"/>
        <w:numPr>
          <w:ilvl w:val="0"/>
          <w:numId w:val="2"/>
        </w:numPr>
        <w:spacing w:after="80"/>
      </w:pPr>
      <w:r>
        <w:t xml:space="preserve">Initialize a Git repository in that folder if Cursor doesn't prompt you to automatically (Cursor will usually offer a button for this).</w:t>
      </w:r>
    </w:p>
    <w:p>
      <w:pPr>
        <w:pStyle w:val="Heading2"/>
      </w:pPr>
      <w:r>
        <w:t xml:space="preserve">Step 2 — Give Cursor this document</w:t>
      </w:r>
    </w:p>
    <w:p>
      <w:pPr>
        <w:spacing w:after="160"/>
      </w:pPr>
      <w:r>
        <w:t xml:space="preserve">Export or save this document as a PDF or plain text file inside your project folder (e.g. as docs/MASTER_REFERENCE.md or .pdf), alongside the V8 demo HTML file. Then, in Cursor's chat panel, reference both files and ask it to read them before doing anything.</w:t>
      </w:r>
    </w:p>
    <w:p>
      <w:pPr>
        <w:shd w:fill="1A1A1A" w:val="clear"/>
        <w:spacing w:after="240" w:before="120"/>
        <w:ind w:left="200" w:right="200"/>
      </w:pPr>
      <w:r>
        <w:rPr>
          <w:rFonts w:ascii="Consolas" w:cs="Consolas" w:eastAsia="Consolas" w:hAnsi="Consolas"/>
          <w:color w:val="F2E9D0"/>
          <w:sz w:val="20"/>
          <w:szCs w:val="20"/>
        </w:rPr>
        <w:t xml:space="preserve">Read docs/MASTER_REFERENCE and docs/IconsHerald_Demo_V8.html in full before writing any code. Confirm back to me in plain language what IconsHerald is, what we are building, and what Phase 1 involves, before you write a single line.</w:t>
      </w:r>
    </w:p>
    <w:p>
      <w:pPr>
        <w:pBdr>
          <w:left w:val="single" w:color="8A6A1F" w:sz="12" w:space="8"/>
        </w:pBdr>
        <w:spacing w:after="200" w:before="80"/>
        <w:ind w:left="360"/>
      </w:pPr>
      <w:r>
        <w:rPr>
          <w:i/>
          <w:iCs/>
          <w:color w:val="595959"/>
          <w:sz w:val="21"/>
          <w:szCs w:val="21"/>
        </w:rPr>
        <w:t xml:space="preserve">Why this matters: Cursor, like any AI coding assistant, will sometimes start generating code immediately if you don't explicitly ask it to read and confirm first. Always make it explain back to you in plain words before it acts — that's your checkpoint to catch a misunderstanding before it becomes fifty files of code built on the wrong assumption.</w:t>
      </w:r>
    </w:p>
    <w:p>
      <w:pPr>
        <w:pStyle w:val="Heading2"/>
      </w:pPr>
      <w:r>
        <w:t xml:space="preserve">Step 3 — Work one phase at a time</w:t>
      </w:r>
    </w:p>
    <w:p>
      <w:pPr>
        <w:spacing w:after="160"/>
      </w:pPr>
      <w:r>
        <w:t xml:space="preserve">This document defines build phases in Part Two, Section 11. Never ask Cursor to "build the whole platform." Ask it to do one phase, show you what it changed, and wait for your confirmation before moving to the next phase.</w:t>
      </w:r>
    </w:p>
    <w:p>
      <w:pPr>
        <w:shd w:fill="1A1A1A" w:val="clear"/>
        <w:spacing w:after="240" w:before="120"/>
        <w:ind w:left="200" w:right="200"/>
      </w:pPr>
      <w:r>
        <w:rPr>
          <w:rFonts w:ascii="Consolas" w:cs="Consolas" w:eastAsia="Consolas" w:hAnsi="Consolas"/>
          <w:color w:val="F2E9D0"/>
          <w:sz w:val="20"/>
          <w:szCs w:val="20"/>
        </w:rPr>
        <w:t xml:space="preserve">We are working on Phase 1 only right now (Foundation — see Section 11 of the master reference). Do not start Phase 2 or any later phase without my explicit instruction, even if it seems efficient to continue.</w:t>
      </w:r>
    </w:p>
    <w:p>
      <w:pPr>
        <w:pStyle w:val="Heading2"/>
      </w:pPr>
      <w:r>
        <w:t xml:space="preserve">Step 4 — When something goes wrong or looks unfamiliar</w:t>
      </w:r>
    </w:p>
    <w:p>
      <w:pPr>
        <w:spacing w:after="160"/>
      </w:pPr>
      <w:r>
        <w:t xml:space="preserve">You will see error messages, terminal output, or Cursor asking you questions you don't understand. This is completely normal and expected — it happens to experienced developers too. When it happens:</w:t>
      </w:r>
    </w:p>
    <w:p>
      <w:pPr>
        <w:pStyle w:val="ListParagraph"/>
        <w:numPr>
          <w:ilvl w:val="0"/>
          <w:numId w:val="3"/>
        </w:numPr>
        <w:spacing w:after="80"/>
      </w:pPr>
      <w:r>
        <w:t xml:space="preserve">Do not guess, and do not let Cursor "just try things" repeatedly without understanding why the first attempt failed.</w:t>
      </w:r>
    </w:p>
    <w:p>
      <w:pPr>
        <w:pStyle w:val="ListParagraph"/>
        <w:numPr>
          <w:ilvl w:val="0"/>
          <w:numId w:val="3"/>
        </w:numPr>
        <w:spacing w:after="80"/>
      </w:pPr>
      <w:r>
        <w:t xml:space="preserve">Copy the exact error message or Cursor's exact question, and bring it to a conversation with Claude (me). Paste it in along with what you were trying to do.</w:t>
      </w:r>
    </w:p>
    <w:p>
      <w:pPr>
        <w:pStyle w:val="ListParagraph"/>
        <w:numPr>
          <w:ilvl w:val="0"/>
          <w:numId w:val="3"/>
        </w:numPr>
        <w:spacing w:after="80"/>
      </w:pPr>
      <w:r>
        <w:t xml:space="preserve">I will tell you in plain language what it means and exactly what to click, type, or approve — then you take that back to Cursor.</w:t>
      </w:r>
    </w:p>
    <w:p>
      <w:pPr>
        <w:pBdr>
          <w:left w:val="single" w:color="8A6A1F" w:sz="12" w:space="8"/>
        </w:pBdr>
        <w:spacing w:after="200" w:before="80"/>
        <w:ind w:left="360"/>
      </w:pPr>
      <w:r>
        <w:rPr>
          <w:i/>
          <w:iCs/>
          <w:color w:val="595959"/>
          <w:sz w:val="21"/>
          <w:szCs w:val="21"/>
        </w:rPr>
        <w:t xml:space="preserve">This back-and-forth between Cursor and a separate Claude conversation is intentional, not a workaround. Cursor is excellent at writing code quickly; it is not always the best at explaining itself patiently to someone learning as they go. Use each tool for what it's good at.</w:t>
      </w:r>
    </w:p>
    <w:p>
      <w:pPr>
        <w:pStyle w:val="Heading2"/>
      </w:pPr>
      <w:r>
        <w:t xml:space="preserve">Step 5 — Protect yourself from silent scope creep</w:t>
      </w:r>
    </w:p>
    <w:p>
      <w:pPr>
        <w:spacing w:after="160"/>
      </w:pPr>
      <w:r>
        <w:t xml:space="preserve">This document deliberately separates "what must exist to go live" (Part Two of this document) from "what could be added later" (Part Three). If Cursor ever proposes adding something from Part Three, or anything not in this document at all, stop and ask yourself: does this need to exist before I have paying members, or can it wait? When in doubt, ask me before agreeing.</w:t>
      </w:r>
    </w:p>
    <w:p>
      <w:pPr>
        <w:shd w:fill="1A1A1A" w:val="clear"/>
        <w:spacing w:after="240" w:before="120"/>
        <w:ind w:left="200" w:right="200"/>
      </w:pPr>
      <w:r>
        <w:rPr>
          <w:rFonts w:ascii="Consolas" w:cs="Consolas" w:eastAsia="Consolas" w:hAnsi="Consolas"/>
          <w:color w:val="F2E9D0"/>
          <w:sz w:val="20"/>
          <w:szCs w:val="20"/>
        </w:rPr>
        <w:t xml:space="preserve">Before adding any feature not explicitly listed in Part Two of the master reference, pause and tell me what you want to add and why, instead of building it.</w:t>
      </w:r>
    </w:p>
    <w:p>
      <w:r>
        <w:br w:type="page"/>
      </w:r>
    </w:p>
    <w:p>
      <w:pPr>
        <w:spacing w:after="100" w:before="200"/>
        <w:jc w:val="center"/>
      </w:pPr>
      <w:r>
        <w:rPr>
          <w:b/>
          <w:bCs/>
          <w:color w:val="595959"/>
          <w:sz w:val="20"/>
          <w:szCs w:val="20"/>
        </w:rPr>
        <w:t xml:space="preserve">PART ONE</w:t>
      </w:r>
    </w:p>
    <w:p>
      <w:pPr>
        <w:spacing w:after="600"/>
        <w:jc w:val="center"/>
      </w:pPr>
      <w:r>
        <w:rPr>
          <w:b/>
          <w:bCs/>
          <w:color w:val="5C4712"/>
          <w:sz w:val="40"/>
          <w:szCs w:val="40"/>
        </w:rPr>
        <w:t xml:space="preserve">The IconsHerald Constitution</w:t>
      </w:r>
    </w:p>
    <w:p>
      <w:pPr>
        <w:pStyle w:val="Heading1"/>
      </w:pPr>
      <w:r>
        <w:t xml:space="preserve">0. The IconsHerald Constitution</w:t>
      </w:r>
    </w:p>
    <w:p>
      <w:pPr>
        <w:spacing w:after="160"/>
      </w:pPr>
      <w:r>
        <w:t xml:space="preserve">This Constitution defines the philosophy IconsHerald is built on. It comes first, before the technical plan, because every technical decision in this document should be traceable back to a principle stated here. If a future decision — yours, mine, or Cursor's — conflicts with something below, the Constitution wins.</w:t>
      </w:r>
    </w:p>
    <w:p>
      <w:pPr>
        <w:pStyle w:val="Heading2"/>
      </w:pPr>
      <w:r>
        <w:t xml:space="preserve">0.1 What IconsHerald Is</w:t>
      </w:r>
    </w:p>
    <w:p>
      <w:pPr>
        <w:spacing w:after="160"/>
      </w:pPr>
      <w:r>
        <w:t xml:space="preserve">IconsHerald is a permanent editorial institution that professionally documents distinguished careers through carefully written third-person biographies.</w:t>
      </w:r>
    </w:p>
    <w:p>
      <w:pPr>
        <w:pStyle w:val="ListParagraph"/>
        <w:numPr>
          <w:ilvl w:val="0"/>
          <w:numId w:val="3"/>
        </w:numPr>
        <w:spacing w:after="80"/>
      </w:pPr>
      <w:r>
        <w:t xml:space="preserve">It is not a social network.</w:t>
      </w:r>
    </w:p>
    <w:p>
      <w:pPr>
        <w:pStyle w:val="ListParagraph"/>
        <w:numPr>
          <w:ilvl w:val="0"/>
          <w:numId w:val="3"/>
        </w:numPr>
        <w:spacing w:after="80"/>
      </w:pPr>
      <w:r>
        <w:t xml:space="preserve">It is not a résumé website.</w:t>
      </w:r>
    </w:p>
    <w:p>
      <w:pPr>
        <w:pStyle w:val="ListParagraph"/>
        <w:numPr>
          <w:ilvl w:val="0"/>
          <w:numId w:val="3"/>
        </w:numPr>
        <w:spacing w:after="80"/>
      </w:pPr>
      <w:r>
        <w:t xml:space="preserve">It is not a job portal.</w:t>
      </w:r>
    </w:p>
    <w:p>
      <w:pPr>
        <w:spacing w:after="160"/>
      </w:pPr>
      <w:r>
        <w:t xml:space="preserve">Every page, every feature, and every line of code should reinforce dignity, permanence, editorial excellence, and professional legacy. Build and write as the Editor-in-Chief and Creative Director of IconsHerald would, not merely as a web developer would.</w:t>
      </w:r>
    </w:p>
    <w:p>
      <w:pPr>
        <w:pStyle w:val="Heading2"/>
      </w:pPr>
      <w:r>
        <w:t xml:space="preserve">0.2 Founder Operating Principles</w:t>
      </w:r>
    </w:p>
    <w:p>
      <w:pPr>
        <w:pStyle w:val="ListParagraph"/>
        <w:numPr>
          <w:ilvl w:val="0"/>
          <w:numId w:val="3"/>
        </w:numPr>
        <w:spacing w:after="80"/>
      </w:pPr>
      <w:r>
        <w:rPr>
          <w:b/>
          <w:bCs/>
        </w:rPr>
        <w:t xml:space="preserve">Trust above growth. </w:t>
      </w:r>
      <w:r>
        <w:t xml:space="preserve">A slower platform that members trust completely beats a fast one that cuts corners.</w:t>
      </w:r>
    </w:p>
    <w:p>
      <w:pPr>
        <w:pStyle w:val="ListParagraph"/>
        <w:numPr>
          <w:ilvl w:val="0"/>
          <w:numId w:val="3"/>
        </w:numPr>
        <w:spacing w:after="80"/>
      </w:pPr>
      <w:r>
        <w:rPr>
          <w:b/>
          <w:bCs/>
        </w:rPr>
        <w:t xml:space="preserve">Editorial quality above speed. </w:t>
      </w:r>
      <w:r>
        <w:t xml:space="preserve">A biography published a week later but written properly is worth more than one rushed to publish.</w:t>
      </w:r>
    </w:p>
    <w:p>
      <w:pPr>
        <w:pStyle w:val="ListParagraph"/>
        <w:numPr>
          <w:ilvl w:val="0"/>
          <w:numId w:val="3"/>
        </w:numPr>
        <w:spacing w:after="80"/>
      </w:pPr>
      <w:r>
        <w:rPr>
          <w:b/>
          <w:bCs/>
        </w:rPr>
        <w:t xml:space="preserve">Simplicity above complexity. </w:t>
      </w:r>
      <w:r>
        <w:t xml:space="preserve">Every added feature is a thing that can break, and a thing the founder must understand. Default to the simpler option unless there is a clear, stated reason not to.</w:t>
      </w:r>
    </w:p>
    <w:p>
      <w:pPr>
        <w:pStyle w:val="ListParagraph"/>
        <w:numPr>
          <w:ilvl w:val="0"/>
          <w:numId w:val="3"/>
        </w:numPr>
        <w:spacing w:after="80"/>
      </w:pPr>
      <w:r>
        <w:rPr>
          <w:b/>
          <w:bCs/>
        </w:rPr>
        <w:t xml:space="preserve">AI assists; humans publish. </w:t>
      </w:r>
      <w:r>
        <w:t xml:space="preserve">AI tools (Claude API, portrait enhancement, or any future AI feature) may draft, suggest, or generate — but no content reaches a public page without explicit human editorial approval.</w:t>
      </w:r>
    </w:p>
    <w:p>
      <w:pPr>
        <w:pStyle w:val="ListParagraph"/>
        <w:numPr>
          <w:ilvl w:val="0"/>
          <w:numId w:val="3"/>
        </w:numPr>
        <w:spacing w:after="80"/>
      </w:pPr>
      <w:r>
        <w:rPr>
          <w:b/>
          <w:bCs/>
        </w:rPr>
        <w:t xml:space="preserve">IconsHerald is an editorial institution, not a social network. </w:t>
      </w:r>
      <w:r>
        <w:t xml:space="preserve">Any feature that nudges the platform toward likes, public popularity, follower counts, or viral mechanics is in conflict with this Constitution and should be reconsidered or rejected.</w:t>
      </w:r>
    </w:p>
    <w:p>
      <w:pPr>
        <w:pStyle w:val="Heading2"/>
      </w:pPr>
      <w:r>
        <w:t xml:space="preserve">0.3 The Founder Principle</w:t>
      </w:r>
    </w:p>
    <w:p>
      <w:pPr>
        <w:spacing w:after="160"/>
      </w:pPr>
      <w:r>
        <w:t xml:space="preserve">The founder (Mathew) must be able to operate the business without editing source code.</w:t>
      </w:r>
    </w:p>
    <w:p>
      <w:pPr>
        <w:spacing w:after="160"/>
      </w:pPr>
      <w:r>
        <w:t xml:space="preserve">This means the admin/editorial panel is not a developer convenience — it is the actual operating console for the business. Pricing, copy for standard emails, FAQ content, and routine editorial operations should be manageable from within the application, not by opening a code editor. Where something genuinely must live in code (e.g. core pricing logic, security settings), it should be isolated, clearly commented, and changed rarely and carefully — see Part Two, Section 10's note on a single shared pricing file.</w:t>
      </w:r>
    </w:p>
    <w:p>
      <w:pPr>
        <w:pStyle w:val="Heading2"/>
      </w:pPr>
      <w:r>
        <w:t xml:space="preserve">0.4 Tiers and Editorial Quality</w:t>
      </w:r>
    </w:p>
    <w:p>
      <w:pPr>
        <w:spacing w:after="160"/>
      </w:pPr>
      <w:r>
        <w:t xml:space="preserve">Emerging, Accomplished, and Distinguished differ in editorial depth and presentation — how much material is gathered, how the profile is laid out, how many photographs and supporting elements it includes. They do not differ in the standard of editorial care applied. A member on the Emerging package receives the same conscientious, accurate, third-person editorial voice as a member on Distinguished. Tier is about scope, never about quality.</w:t>
      </w:r>
    </w:p>
    <w:p>
      <w:pPr>
        <w:pStyle w:val="Heading2"/>
      </w:pPr>
      <w:r>
        <w:t xml:space="preserve">0.5 Legacies Stands Apart</w:t>
      </w:r>
    </w:p>
    <w:p>
      <w:pPr>
        <w:spacing w:after="160"/>
      </w:pPr>
      <w:r>
        <w:t xml:space="preserve">Legacies is IconsHerald's separate memorial archive division, reserved exclusively for individuals who are no longer with us, commissioned by families, foundations, or institutions. It is never a tier of the living Register, never self-service, and is held to a more restrained, dignified, less commercial tone throughout. This separation must be preserved architecturally (in the database and routing) as well as visually — see Part Two, Section 7.</w:t>
      </w:r>
    </w:p>
    <w:p>
      <w:pPr>
        <w:pStyle w:val="Heading2"/>
      </w:pPr>
      <w:r>
        <w:t xml:space="preserve">0.6 The Final Instruction</w:t>
      </w:r>
    </w:p>
    <w:p>
      <w:pPr>
        <w:spacing w:after="160"/>
      </w:pPr>
      <w:r>
        <w:t xml:space="preserve">Whenever you, or Cursor, or I am uncertain about how to implement something — a feature, a UI choice, a database decision, a piece of copy — ask:</w:t>
      </w:r>
    </w:p>
    <w:p>
      <w:pPr>
        <w:spacing w:after="120" w:before="120"/>
        <w:jc w:val="center"/>
      </w:pPr>
      <w:r>
        <w:rPr>
          <w:b/>
          <w:bCs/>
          <w:i/>
          <w:iCs/>
          <w:color w:val="5C4712"/>
          <w:sz w:val="25"/>
          <w:szCs w:val="25"/>
        </w:rPr>
        <w:t xml:space="preserve">Does this improve trust, editorial quality, maintainability, or member experience?</w:t>
      </w:r>
    </w:p>
    <w:p>
      <w:pPr>
        <w:spacing w:after="160"/>
      </w:pPr>
      <w:r>
        <w:t xml:space="preserve">If the honest answer is no, reconsider the implementation before proceeding, regardless of how small the change seems.</w:t>
      </w:r>
    </w:p>
    <w:p>
      <w:r>
        <w:br w:type="page"/>
      </w:r>
    </w:p>
    <w:p>
      <w:pPr>
        <w:spacing w:after="100" w:before="200"/>
        <w:jc w:val="center"/>
      </w:pPr>
      <w:r>
        <w:rPr>
          <w:b/>
          <w:bCs/>
          <w:color w:val="595959"/>
          <w:sz w:val="20"/>
          <w:szCs w:val="20"/>
        </w:rPr>
        <w:t xml:space="preserve">PART TWO</w:t>
      </w:r>
    </w:p>
    <w:p>
      <w:pPr>
        <w:spacing w:after="600"/>
        <w:jc w:val="center"/>
      </w:pPr>
      <w:r>
        <w:rPr>
          <w:b/>
          <w:bCs/>
          <w:color w:val="5C4712"/>
          <w:sz w:val="40"/>
          <w:szCs w:val="40"/>
        </w:rPr>
        <w:t xml:space="preserve">The Full-Stack Build PRD</w:t>
      </w:r>
    </w:p>
    <w:p>
      <w:pPr>
        <w:pStyle w:val="Heading1"/>
      </w:pPr>
      <w:r>
        <w:t xml:space="preserve">1. Purpose &amp; Scope of This Part</w:t>
      </w:r>
    </w:p>
    <w:p>
      <w:pPr>
        <w:spacing w:after="160"/>
      </w:pPr>
      <w:r>
        <w:t xml:space="preserve">This part defines what needs to be built to take IconsHerald from the approved V8 single-file HTML demo into a secure, production full-stack website. It is written to be handed directly to Cursor as the working brief for implementation.</w:t>
      </w:r>
    </w:p>
    <w:p>
      <w:pPr>
        <w:spacing w:after="160"/>
      </w:pPr>
      <w:r>
        <w:t xml:space="preserve">The V8 demo already settled the visual identity, content architecture, pricing model, legal pages, and the separation between the living-professional Register and the Legacies in-memoriam division. None of that is being redesigned. This document covers everything the demo intentionally left out: real data, real authentication, real payments, an editorial workflow, an admin panel, and the security a public-facing payment-collecting website actually needs.</w:t>
      </w:r>
    </w:p>
    <w:p>
      <w:pPr>
        <w:pBdr>
          <w:left w:val="single" w:color="8A6A1F" w:sz="12" w:space="8"/>
        </w:pBdr>
        <w:spacing w:after="200" w:before="80"/>
        <w:ind w:left="360"/>
      </w:pPr>
      <w:r>
        <w:rPr>
          <w:i/>
          <w:iCs/>
          <w:color w:val="595959"/>
          <w:sz w:val="21"/>
          <w:szCs w:val="21"/>
        </w:rPr>
        <w:t xml:space="preserve">Working instruction for Cursor: build the full-stack application using the V8 demo as the visual and content reference. Do not port the single-file HTML structure — rebuild it as a proper Next.js application with the same look, copy, and page architecture.</w:t>
      </w:r>
    </w:p>
    <w:p>
      <w:pPr>
        <w:pBdr>
          <w:left w:val="single" w:color="B23A2E" w:sz="12" w:space="8"/>
        </w:pBdr>
        <w:spacing w:after="200" w:before="80"/>
        <w:ind w:left="360"/>
      </w:pPr>
      <w:r>
        <w:rPr>
          <w:i/>
          <w:iCs/>
          <w:color w:val="8A2E24"/>
          <w:sz w:val="21"/>
          <w:szCs w:val="21"/>
        </w:rPr>
        <w:t xml:space="preserve">Operating model update: the founder (Mathew) is building this solo, as a non-technical founder, with Claude as an ongoing technical translator across separate conversations. Any reference elsewhere to a second person, co-developer, or family member assisting with development should be disregarded — every Editor/Admin task in this document falls to the founder alone unless and until he chooses to bring someone else in.</w:t>
      </w:r>
    </w:p>
    <w:p>
      <w:pPr>
        <w:pStyle w:val="Heading1"/>
      </w:pPr>
      <w:r>
        <w:t xml:space="preserve">2. Technology Stack</w:t>
      </w:r>
    </w:p>
    <w:p>
      <w:pPr>
        <w:spacing w:after="160"/>
      </w:pPr>
      <w:r>
        <w:t xml:space="preserve">Chosen for a solo, non-technical founder on a bootstrap budget, deployed on Vercel with Cloudflare for domain/DNS and GitHub for version control. Every choice below favours low operational overhead over theoretical best-fit.</w:t>
      </w:r>
    </w:p>
    <w:p>
      <w:pPr>
        <w:pStyle w:val="Heading2"/>
      </w:pPr>
      <w:r>
        <w:t xml:space="preserve">2.1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c>
          <w:tcPr>
            <w:tcW w:type="dxa" w:w="18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Layer</w:t>
            </w:r>
          </w:p>
        </w:tc>
        <w:tc>
          <w:tcPr>
            <w:tcW w:type="dxa" w:w="288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Choice</w:t>
            </w:r>
          </w:p>
        </w:tc>
        <w:tc>
          <w:tcPr>
            <w:tcW w:type="dxa" w:w="468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Why</w:t>
            </w:r>
          </w:p>
        </w:tc>
      </w:tr>
      <w:tr>
        <w:tc>
          <w:tcPr>
            <w:tcW w:type="dxa" w:w="18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Framework</w:t>
            </w:r>
          </w:p>
        </w:tc>
        <w:tc>
          <w:tcPr>
            <w:tcW w:type="dxa" w:w="28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Next.js 15 (App Router)</w:t>
            </w:r>
          </w:p>
        </w:tc>
        <w:tc>
          <w:tcPr>
            <w:tcW w:type="dxa" w:w="46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Native Vercel deployment, server components reduce client JS, file-based routing matches the demo's page structure</w:t>
            </w:r>
          </w:p>
        </w:tc>
      </w:tr>
      <w:tr>
        <w:tc>
          <w:tcPr>
            <w:tcW w:type="dxa" w:w="18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Language</w:t>
            </w:r>
          </w:p>
        </w:tc>
        <w:tc>
          <w:tcPr>
            <w:tcW w:type="dxa" w:w="28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TypeScript</w:t>
            </w:r>
          </w:p>
        </w:tc>
        <w:tc>
          <w:tcPr>
            <w:tcW w:type="dxa" w:w="46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Catches mistakes before they reach production — valuable precisely because there is no second developer to catch them by eye</w:t>
            </w:r>
          </w:p>
        </w:tc>
      </w:tr>
      <w:tr>
        <w:tc>
          <w:tcPr>
            <w:tcW w:type="dxa" w:w="18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Database</w:t>
            </w:r>
          </w:p>
        </w:tc>
        <w:tc>
          <w:tcPr>
            <w:tcW w:type="dxa" w:w="28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PostgreSQL via Neon or Supabase</w:t>
            </w:r>
          </w:p>
        </w:tc>
        <w:tc>
          <w:tcPr>
            <w:tcW w:type="dxa" w:w="46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Both have generous free tiers, native Vercel integration, automatic backups, and connection pooling for serverless</w:t>
            </w:r>
          </w:p>
        </w:tc>
      </w:tr>
      <w:tr>
        <w:tc>
          <w:tcPr>
            <w:tcW w:type="dxa" w:w="18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ORM</w:t>
            </w:r>
          </w:p>
        </w:tc>
        <w:tc>
          <w:tcPr>
            <w:tcW w:type="dxa" w:w="28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Prisma</w:t>
            </w:r>
          </w:p>
        </w:tc>
        <w:tc>
          <w:tcPr>
            <w:tcW w:type="dxa" w:w="46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Type-safe queries, simple migrations, large community — easiest for Cursor/Claude to generate correct code against</w:t>
            </w:r>
          </w:p>
        </w:tc>
      </w:tr>
      <w:tr>
        <w:tc>
          <w:tcPr>
            <w:tcW w:type="dxa" w:w="18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Auth</w:t>
            </w:r>
          </w:p>
        </w:tc>
        <w:tc>
          <w:tcPr>
            <w:tcW w:type="dxa" w:w="28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NextAuth.js (Auth.js v5) + Google provider</w:t>
            </w:r>
          </w:p>
        </w:tc>
        <w:tc>
          <w:tcPr>
            <w:tcW w:type="dxa" w:w="46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Handles OAuth correctly out of the box; avoids hand-rolling session security</w:t>
            </w:r>
          </w:p>
        </w:tc>
      </w:tr>
      <w:tr>
        <w:tc>
          <w:tcPr>
            <w:tcW w:type="dxa" w:w="18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SMS OTP</w:t>
            </w:r>
          </w:p>
        </w:tc>
        <w:tc>
          <w:tcPr>
            <w:tcW w:type="dxa" w:w="28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MSG91 or Twilio Verify</w:t>
            </w:r>
          </w:p>
        </w:tc>
        <w:tc>
          <w:tcPr>
            <w:tcW w:type="dxa" w:w="46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Indian-market SMS deliverability is inconsistent with global providers; MSG91 is built for the Indian DLT/TRAI compliance regime</w:t>
            </w:r>
          </w:p>
        </w:tc>
      </w:tr>
      <w:tr>
        <w:tc>
          <w:tcPr>
            <w:tcW w:type="dxa" w:w="18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File storage</w:t>
            </w:r>
          </w:p>
        </w:tc>
        <w:tc>
          <w:tcPr>
            <w:tcW w:type="dxa" w:w="28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Cloudflare R2 or Vercel Blob</w:t>
            </w:r>
          </w:p>
        </w:tc>
        <w:tc>
          <w:tcPr>
            <w:tcW w:type="dxa" w:w="46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Profile photos, documents, QR codes — R2 has no egress fees, which matters at your traffic/budget profile</w:t>
            </w:r>
          </w:p>
        </w:tc>
      </w:tr>
      <w:tr>
        <w:tc>
          <w:tcPr>
            <w:tcW w:type="dxa" w:w="18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Payments</w:t>
            </w:r>
          </w:p>
        </w:tc>
        <w:tc>
          <w:tcPr>
            <w:tcW w:type="dxa" w:w="28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Razorpay (one-time payment links, no subscriptions)</w:t>
            </w:r>
          </w:p>
        </w:tc>
        <w:tc>
          <w:tcPr>
            <w:tcW w:type="dxa" w:w="46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Matches your manual-renewal decision; avoids recurring-billing webhook complexity entirely</w:t>
            </w:r>
          </w:p>
        </w:tc>
      </w:tr>
      <w:tr>
        <w:tc>
          <w:tcPr>
            <w:tcW w:type="dxa" w:w="18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AI drafting</w:t>
            </w:r>
          </w:p>
        </w:tc>
        <w:tc>
          <w:tcPr>
            <w:tcW w:type="dxa" w:w="28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Anthropic Claude API (Sonnet)</w:t>
            </w:r>
          </w:p>
        </w:tc>
        <w:tc>
          <w:tcPr>
            <w:tcW w:type="dxa" w:w="46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First-draft biography generation, reviewed and edited by the founder before publish</w:t>
            </w:r>
          </w:p>
        </w:tc>
      </w:tr>
      <w:tr>
        <w:tc>
          <w:tcPr>
            <w:tcW w:type="dxa" w:w="18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Email</w:t>
            </w:r>
          </w:p>
        </w:tc>
        <w:tc>
          <w:tcPr>
            <w:tcW w:type="dxa" w:w="28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Resend or Postmark</w:t>
            </w:r>
          </w:p>
        </w:tc>
        <w:tc>
          <w:tcPr>
            <w:tcW w:type="dxa" w:w="46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Transactional email (confirmations, renewal reminders) with good deliverability and simple APIs</w:t>
            </w:r>
          </w:p>
        </w:tc>
      </w:tr>
      <w:tr>
        <w:tc>
          <w:tcPr>
            <w:tcW w:type="dxa" w:w="18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Hosting</w:t>
            </w:r>
          </w:p>
        </w:tc>
        <w:tc>
          <w:tcPr>
            <w:tcW w:type="dxa" w:w="28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Vercel</w:t>
            </w:r>
          </w:p>
        </w:tc>
        <w:tc>
          <w:tcPr>
            <w:tcW w:type="dxa" w:w="46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As decided — pairs natively with Next.js</w:t>
            </w:r>
          </w:p>
        </w:tc>
      </w:tr>
      <w:tr>
        <w:tc>
          <w:tcPr>
            <w:tcW w:type="dxa" w:w="18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DNS / CDN / WAF</w:t>
            </w:r>
          </w:p>
        </w:tc>
        <w:tc>
          <w:tcPr>
            <w:tcW w:type="dxa" w:w="28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Cloudflare</w:t>
            </w:r>
          </w:p>
        </w:tc>
        <w:tc>
          <w:tcPr>
            <w:tcW w:type="dxa" w:w="46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As decided — also gives you free DDoS protection, bot mitigation, and rate limiting at the edge</w:t>
            </w:r>
          </w:p>
        </w:tc>
      </w:tr>
      <w:tr>
        <w:tc>
          <w:tcPr>
            <w:tcW w:type="dxa" w:w="18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Version control</w:t>
            </w:r>
          </w:p>
        </w:tc>
        <w:tc>
          <w:tcPr>
            <w:tcW w:type="dxa" w:w="28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GitHub</w:t>
            </w:r>
          </w:p>
        </w:tc>
        <w:tc>
          <w:tcPr>
            <w:tcW w:type="dxa" w:w="46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As decided</w:t>
            </w:r>
          </w:p>
        </w:tc>
      </w:tr>
    </w:tbl>
    <w:p>
      <w:pPr>
        <w:pStyle w:val="Heading2"/>
      </w:pPr>
      <w:r>
        <w:t xml:space="preserve">2.2 What This Avoids</w:t>
      </w:r>
    </w:p>
    <w:p>
      <w:pPr>
        <w:pStyle w:val="ListParagraph"/>
        <w:numPr>
          <w:ilvl w:val="0"/>
          <w:numId w:val="3"/>
        </w:numPr>
        <w:spacing w:after="80"/>
      </w:pPr>
      <w:r>
        <w:t xml:space="preserve">No Kubernetes, no Docker orchestration, no microservices — a single Next.js monolith is the right size for this business for the next several years.</w:t>
      </w:r>
    </w:p>
    <w:p>
      <w:pPr>
        <w:pStyle w:val="ListParagraph"/>
        <w:numPr>
          <w:ilvl w:val="0"/>
          <w:numId w:val="3"/>
        </w:numPr>
        <w:spacing w:after="80"/>
      </w:pPr>
      <w:r>
        <w:t xml:space="preserve">No recurring billing infrastructure (Stripe-style subscription engines, dunning logic, proration) — manual annual renewal links keep Razorpay integration to a single, simple API call.</w:t>
      </w:r>
    </w:p>
    <w:p>
      <w:pPr>
        <w:pStyle w:val="ListParagraph"/>
        <w:numPr>
          <w:ilvl w:val="0"/>
          <w:numId w:val="3"/>
        </w:numPr>
        <w:spacing w:after="80"/>
      </w:pPr>
      <w:r>
        <w:t xml:space="preserve">No custom-built auth — NextAuth.js removes an entire category of security mistakes a solo non-specialist founder could otherwise make.</w:t>
      </w:r>
    </w:p>
    <w:p>
      <w:pPr>
        <w:pStyle w:val="Heading1"/>
      </w:pPr>
      <w:r>
        <w:t xml:space="preserve">3. System Architecture Overview</w:t>
      </w:r>
    </w:p>
    <w:p>
      <w:pPr>
        <w:spacing w:after="160"/>
      </w:pPr>
      <w:r>
        <w:t xml:space="preserve">Three audiences, three distinct surfaces, one codebase:</w:t>
      </w:r>
    </w:p>
    <w:p>
      <w:pPr>
        <w:pStyle w:val="ListParagraph"/>
        <w:numPr>
          <w:ilvl w:val="0"/>
          <w:numId w:val="3"/>
        </w:numPr>
        <w:spacing w:after="80"/>
      </w:pPr>
      <w:r>
        <w:rPr>
          <w:b/>
          <w:bCs/>
        </w:rPr>
        <w:t xml:space="preserve">Public site — </w:t>
      </w:r>
      <w:r>
        <w:t xml:space="preserve">the Register, Legacies, Editorial Services &amp; Pricing, About, Contact, legal pages. Mostly server-rendered, publicly cacheable, no login required to browse.</w:t>
      </w:r>
    </w:p>
    <w:p>
      <w:pPr>
        <w:pStyle w:val="ListParagraph"/>
        <w:numPr>
          <w:ilvl w:val="0"/>
          <w:numId w:val="3"/>
        </w:numPr>
        <w:spacing w:after="80"/>
      </w:pPr>
      <w:r>
        <w:rPr>
          <w:b/>
          <w:bCs/>
        </w:rPr>
        <w:t xml:space="preserve">Applicant / Member area — </w:t>
      </w:r>
      <w:r>
        <w:t xml:space="preserve">Google login + mobile OTP verification, application submission, questionnaire completion, profile review/approval, payment, and post-publication update requests.</w:t>
      </w:r>
    </w:p>
    <w:p>
      <w:pPr>
        <w:pStyle w:val="ListParagraph"/>
        <w:numPr>
          <w:ilvl w:val="0"/>
          <w:numId w:val="3"/>
        </w:numPr>
        <w:spacing w:after="80"/>
      </w:pPr>
      <w:r>
        <w:rPr>
          <w:b/>
          <w:bCs/>
        </w:rPr>
        <w:t xml:space="preserve">Admin / Editorial panel — </w:t>
      </w:r>
      <w:r>
        <w:t xml:space="preserve">the founder's internal tool: application review, AI-assisted draft generation, editorial editing, publish/unpublish, payment tracking, Legacies commissioning, renewal reminders.</w:t>
      </w:r>
    </w:p>
    <w:p>
      <w:pPr>
        <w:spacing w:after="160"/>
      </w:pPr>
      <w:r>
        <w:t xml:space="preserve">All three are part of the same Next.js app, gated by role-based access control, not separate deployments. This keeps the GitHub repo, CI/CD, and Vercel project singular and simple to manage — important given there is one person operating all of it.</w:t>
      </w:r>
    </w:p>
    <w:p>
      <w:pPr>
        <w:pStyle w:val="Heading2"/>
      </w:pPr>
      <w:r>
        <w:t xml:space="preserve">3.1 High-Level Data Flow</w:t>
      </w:r>
    </w:p>
    <w:p>
      <w:pPr>
        <w:pStyle w:val="ListParagraph"/>
        <w:numPr>
          <w:ilvl w:val="0"/>
          <w:numId w:val="4"/>
        </w:numPr>
        <w:spacing w:after="80"/>
      </w:pPr>
      <w:r>
        <w:t xml:space="preserve">Visitor browses the public Register / Legacies — no auth, server-rendered, fast.</w:t>
      </w:r>
    </w:p>
    <w:p>
      <w:pPr>
        <w:pStyle w:val="ListParagraph"/>
        <w:numPr>
          <w:ilvl w:val="0"/>
          <w:numId w:val="4"/>
        </w:numPr>
        <w:spacing w:after="80"/>
      </w:pPr>
      <w:r>
        <w:t xml:space="preserve">Applicant logs in with Google, verifies mobile number via OTP, submits an application.</w:t>
      </w:r>
    </w:p>
    <w:p>
      <w:pPr>
        <w:pStyle w:val="ListParagraph"/>
        <w:numPr>
          <w:ilvl w:val="0"/>
          <w:numId w:val="4"/>
        </w:numPr>
        <w:spacing w:after="80"/>
      </w:pPr>
      <w:r>
        <w:t xml:space="preserve">Admin (the founder) reviews the application in the editorial panel and approves or declines it.</w:t>
      </w:r>
    </w:p>
    <w:p>
      <w:pPr>
        <w:pStyle w:val="ListParagraph"/>
        <w:numPr>
          <w:ilvl w:val="0"/>
          <w:numId w:val="4"/>
        </w:numPr>
        <w:spacing w:after="80"/>
      </w:pPr>
      <w:r>
        <w:t xml:space="preserve">On approval, the applicant completes the package-specific questionnaire and pays the 50% upfront fee via a Razorpay payment link.</w:t>
      </w:r>
    </w:p>
    <w:p>
      <w:pPr>
        <w:pStyle w:val="ListParagraph"/>
        <w:numPr>
          <w:ilvl w:val="0"/>
          <w:numId w:val="4"/>
        </w:numPr>
        <w:spacing w:after="80"/>
      </w:pPr>
      <w:r>
        <w:t xml:space="preserve">Admin uses Claude API (supervised) to draft the biography from questionnaire answers, then edits it personally.</w:t>
      </w:r>
    </w:p>
    <w:p>
      <w:pPr>
        <w:pStyle w:val="ListParagraph"/>
        <w:numPr>
          <w:ilvl w:val="0"/>
          <w:numId w:val="4"/>
        </w:numPr>
        <w:spacing w:after="80"/>
      </w:pPr>
      <w:r>
        <w:t xml:space="preserve">Applicant reviews the finished profile in a preview view and explicitly approves it (timestamped).</w:t>
      </w:r>
    </w:p>
    <w:p>
      <w:pPr>
        <w:pStyle w:val="ListParagraph"/>
        <w:numPr>
          <w:ilvl w:val="0"/>
          <w:numId w:val="4"/>
        </w:numPr>
        <w:spacing w:after="80"/>
      </w:pPr>
      <w:r>
        <w:t xml:space="preserve">Admin collects the balance payment via a second Razorpay link and publishes the profile.</w:t>
      </w:r>
    </w:p>
    <w:p>
      <w:pPr>
        <w:pStyle w:val="ListParagraph"/>
        <w:numPr>
          <w:ilvl w:val="0"/>
          <w:numId w:val="4"/>
        </w:numPr>
        <w:spacing w:after="80"/>
      </w:pPr>
      <w:r>
        <w:t xml:space="preserve">Annually, admin manually sends a renewal payment link for Profile Maintenance &amp; Verification; on payment, the system extends the profile's active-until date.</w:t>
      </w:r>
    </w:p>
    <w:p>
      <w:pPr>
        <w:pStyle w:val="ListParagraph"/>
        <w:numPr>
          <w:ilvl w:val="0"/>
          <w:numId w:val="4"/>
        </w:numPr>
        <w:spacing w:after="80"/>
      </w:pPr>
      <w:r>
        <w:t xml:space="preserve">Legacies commissions follow a parallel flow, initiated by admin after a Contact Request from a family/institution, never via self-service application.</w:t>
      </w:r>
    </w:p>
    <w:p>
      <w:pPr>
        <w:pStyle w:val="Heading1"/>
      </w:pPr>
      <w:r>
        <w:t xml:space="preserve">4. Authentication &amp; Identity Verification</w:t>
      </w:r>
    </w:p>
    <w:p>
      <w:pPr>
        <w:pStyle w:val="Heading2"/>
      </w:pPr>
      <w:r>
        <w:t xml:space="preserve">4.1 Login Method — Confirmed</w:t>
      </w:r>
    </w:p>
    <w:p>
      <w:pPr>
        <w:spacing w:after="160"/>
      </w:pPr>
      <w:r>
        <w:t xml:space="preserve">Google OAuth as the sole login method, plus mandatory mobile OTP verification before an application can be submitted. This was reconsidered and explicitly reconfirmed by the founder after a proposal to add email/password login was raised — the decision stands as originally made.</w:t>
      </w:r>
    </w:p>
    <w:p>
      <w:pPr>
        <w:pStyle w:val="ListParagraph"/>
        <w:numPr>
          <w:ilvl w:val="0"/>
          <w:numId w:val="3"/>
        </w:numPr>
        <w:spacing w:after="80"/>
      </w:pPr>
      <w:r>
        <w:t xml:space="preserve">Google login via NextAuth.js — no passwords to store, reset, or leak. This alone removes a large category of security risk for a solo, non-specialist founder.</w:t>
      </w:r>
    </w:p>
    <w:p>
      <w:pPr>
        <w:pStyle w:val="ListParagraph"/>
        <w:numPr>
          <w:ilvl w:val="0"/>
          <w:numId w:val="3"/>
        </w:numPr>
        <w:spacing w:after="80"/>
      </w:pPr>
      <w:r>
        <w:t xml:space="preserve">Mobile OTP (via MSG91/Twilio) is a second, independent verification step — not a login method, but a requirement before the applicant can proceed past account creation. This binds each account to a real, reachable Indian phone number, which matters for an identity-verified editorial product.</w:t>
      </w:r>
    </w:p>
    <w:p>
      <w:pPr>
        <w:pStyle w:val="ListParagraph"/>
        <w:numPr>
          <w:ilvl w:val="0"/>
          <w:numId w:val="3"/>
        </w:numPr>
        <w:spacing w:after="80"/>
      </w:pPr>
      <w:r>
        <w:t xml:space="preserve">Store only the verified mobile number and a verified_at timestamp — never store OTP codes themselves beyond their short validation window.</w:t>
      </w:r>
    </w:p>
    <w:p>
      <w:pPr>
        <w:pStyle w:val="Heading2"/>
      </w:pPr>
      <w:r>
        <w:t xml:space="preserve">4.2 Why Not Email/Password</w:t>
      </w:r>
    </w:p>
    <w:p>
      <w:pPr>
        <w:spacing w:after="160"/>
      </w:pPr>
      <w:r>
        <w:t xml:space="preserve">Dropping password-based login removes credential-stuffing, password-reset abuse, and weak-password risk entirely. Google already does the identity verification work; OTP adds a local, India-specific layer Google's flow doesn't provide. This is a strong, low-maintenance choice for a solo founder with no dedicated security resource — keep it exactly as decided. Do not add email/password login without a specific, well-reasoned need.</w:t>
      </w:r>
    </w:p>
    <w:p>
      <w:pPr>
        <w:pStyle w:val="Heading2"/>
      </w:pPr>
      <w:r>
        <w:t xml:space="preserve">4.3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Role</w:t>
            </w:r>
          </w:p>
        </w:tc>
        <w:tc>
          <w:tcPr>
            <w:tcW w:type="dxa" w:w="696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Capabilities</w:t>
            </w:r>
          </w:p>
        </w:tc>
      </w:tr>
      <w:tr>
        <w:tc>
          <w:tcPr>
            <w:tcW w:type="dxa" w:w="24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Visitor</w:t>
            </w:r>
          </w:p>
        </w:tc>
        <w:tc>
          <w:tcPr>
            <w:tcW w:type="dxa" w:w="69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Browse public Register, Legacies, pricing, legal pages. No account.</w:t>
            </w:r>
          </w:p>
        </w:tc>
      </w:tr>
      <w:tr>
        <w:tc>
          <w:tcPr>
            <w:tcW w:type="dxa" w:w="24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Applicant / Member</w:t>
            </w:r>
          </w:p>
        </w:tc>
        <w:tc>
          <w:tcPr>
            <w:tcW w:type="dxa" w:w="69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Submit application, complete questionnaire, review/approve own profile, make payments, request updates.</w:t>
            </w:r>
          </w:p>
        </w:tc>
      </w:tr>
      <w:tr>
        <w:tc>
          <w:tcPr>
            <w:tcW w:type="dxa" w:w="24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Editor</w:t>
            </w:r>
          </w:p>
        </w:tc>
        <w:tc>
          <w:tcPr>
            <w:tcW w:type="dxa" w:w="69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Review applications, draft/edit biographies, manage Legacies commissions, view payments. Reserved for the founder; available to assign to a future trusted collaborator if one ever joins.</w:t>
            </w:r>
          </w:p>
        </w:tc>
      </w:tr>
      <w:tr>
        <w:tc>
          <w:tcPr>
            <w:tcW w:type="dxa" w:w="24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Admin (the founder)</w:t>
            </w:r>
          </w:p>
        </w:tc>
        <w:tc>
          <w:tcPr>
            <w:tcW w:type="dxa" w:w="69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Everything Editor can do, plus user management, financial reports, system settings, ability to unpublish/remove.</w:t>
            </w:r>
          </w:p>
        </w:tc>
      </w:tr>
    </w:tbl>
    <w:p>
      <w:pPr>
        <w:pBdr>
          <w:left w:val="single" w:color="8A6A1F" w:sz="12" w:space="8"/>
        </w:pBdr>
        <w:spacing w:after="200" w:before="80"/>
        <w:ind w:left="360"/>
      </w:pPr>
      <w:r>
        <w:rPr>
          <w:i/>
          <w:iCs/>
          <w:color w:val="595959"/>
          <w:sz w:val="21"/>
          <w:szCs w:val="21"/>
        </w:rPr>
        <w:t xml:space="preserve">Recommendation: even operating solo, build the role check properly (middleware-enforced, not just hidden UI) from day one. Retrofitting access control after launch is far riskier than building it correctly the first time — and it means the system is ready the day you might want to bring in help, without rework.</w:t>
      </w:r>
    </w:p>
    <w:p>
      <w:pPr>
        <w:pStyle w:val="Heading2"/>
      </w:pPr>
      <w:r>
        <w:t xml:space="preserve">4.4 Session Security</w:t>
      </w:r>
    </w:p>
    <w:p>
      <w:pPr>
        <w:pStyle w:val="ListParagraph"/>
        <w:numPr>
          <w:ilvl w:val="0"/>
          <w:numId w:val="3"/>
        </w:numPr>
        <w:spacing w:after="80"/>
      </w:pPr>
      <w:r>
        <w:t xml:space="preserve">HTTP-only, secure, SameSite=Lax session cookies (NextAuth.js default — do not override).</w:t>
      </w:r>
    </w:p>
    <w:p>
      <w:pPr>
        <w:pStyle w:val="ListParagraph"/>
        <w:numPr>
          <w:ilvl w:val="0"/>
          <w:numId w:val="3"/>
        </w:numPr>
        <w:spacing w:after="80"/>
      </w:pPr>
      <w:r>
        <w:t xml:space="preserve">Session expiry and idle timeout configured explicitly, not left at framework defaults without review.</w:t>
      </w:r>
    </w:p>
    <w:p>
      <w:pPr>
        <w:pStyle w:val="ListParagraph"/>
        <w:numPr>
          <w:ilvl w:val="0"/>
          <w:numId w:val="3"/>
        </w:numPr>
        <w:spacing w:after="80"/>
      </w:pPr>
      <w:r>
        <w:t xml:space="preserve">CSRF protection enabled (NextAuth.js handles this for its own routes; ensure custom API routes that mutate state also check the CSRF token or use NextAuth's session validation).</w:t>
      </w:r>
    </w:p>
    <w:p>
      <w:pPr>
        <w:pStyle w:val="Heading1"/>
      </w:pPr>
      <w:r>
        <w:t xml:space="preserve">5. Payments — Razorpay (Manual / Non-Recurring)</w:t>
      </w:r>
    </w:p>
    <w:p>
      <w:pPr>
        <w:spacing w:after="160"/>
      </w:pPr>
      <w:r>
        <w:t xml:space="preserve">No auto-charge subscriptions. Every payment — editorial creation upfront, editorial creation balance, annual maintenance renewal, editorial service requests, Legacies commissions — is a discrete Razorpay Payment Link generated by the admin panel and sent to the applicant/member.</w:t>
      </w:r>
    </w:p>
    <w:p>
      <w:pPr>
        <w:pStyle w:val="Heading2"/>
      </w:pPr>
      <w:r>
        <w:t xml:space="preserve">5.1 Payment Events to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c>
          <w:tcPr>
            <w:tcW w:type="dxa" w:w="30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Event</w:t>
            </w:r>
          </w:p>
        </w:tc>
        <w:tc>
          <w:tcPr>
            <w:tcW w:type="dxa" w:w="33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Trigger</w:t>
            </w:r>
          </w:p>
        </w:tc>
        <w:tc>
          <w:tcPr>
            <w:tcW w:type="dxa" w:w="306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Amount</w:t>
            </w:r>
          </w:p>
        </w:tc>
      </w:tr>
      <w:tr>
        <w:tc>
          <w:tcPr>
            <w:tcW w:type="dxa" w:w="30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Creation — Upfront (50%)</w:t>
            </w:r>
          </w:p>
        </w:tc>
        <w:tc>
          <w:tcPr>
            <w:tcW w:type="dxa" w:w="33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Application approved, questionnaire submitted</w:t>
            </w:r>
          </w:p>
        </w:tc>
        <w:tc>
          <w:tcPr>
            <w:tcW w:type="dxa" w:w="30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50% of package fee, inclusive of GST</w:t>
            </w:r>
          </w:p>
        </w:tc>
      </w:tr>
      <w:tr>
        <w:tc>
          <w:tcPr>
            <w:tcW w:type="dxa" w:w="30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Creation — Balance (50%)</w:t>
            </w:r>
          </w:p>
        </w:tc>
        <w:tc>
          <w:tcPr>
            <w:tcW w:type="dxa" w:w="33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Member approves finished profile</w:t>
            </w:r>
          </w:p>
        </w:tc>
        <w:tc>
          <w:tcPr>
            <w:tcW w:type="dxa" w:w="30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Remaining 50%, inclusive of GST</w:t>
            </w:r>
          </w:p>
        </w:tc>
      </w:tr>
      <w:tr>
        <w:tc>
          <w:tcPr>
            <w:tcW w:type="dxa" w:w="30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Annual Maintenance Renewal</w:t>
            </w:r>
          </w:p>
        </w:tc>
        <w:tc>
          <w:tcPr>
            <w:tcW w:type="dxa" w:w="33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Admin manually triggers ~30 days before expiry</w:t>
            </w:r>
          </w:p>
        </w:tc>
        <w:tc>
          <w:tcPr>
            <w:tcW w:type="dxa" w:w="30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₹3,000 + GST</w:t>
            </w:r>
          </w:p>
        </w:tc>
      </w:tr>
      <w:tr>
        <w:tc>
          <w:tcPr>
            <w:tcW w:type="dxa" w:w="30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Minor Editorial Update</w:t>
            </w:r>
          </w:p>
        </w:tc>
        <w:tc>
          <w:tcPr>
            <w:tcW w:type="dxa" w:w="33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Member or admin requests a profile update</w:t>
            </w:r>
          </w:p>
        </w:tc>
        <w:tc>
          <w:tcPr>
            <w:tcW w:type="dxa" w:w="30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₹3,000 + GST</w:t>
            </w:r>
          </w:p>
        </w:tc>
      </w:tr>
      <w:tr>
        <w:tc>
          <w:tcPr>
            <w:tcW w:type="dxa" w:w="30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Major Editorial Revision</w:t>
            </w:r>
          </w:p>
        </w:tc>
        <w:tc>
          <w:tcPr>
            <w:tcW w:type="dxa" w:w="33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Member or admin requests a rewrite</w:t>
            </w:r>
          </w:p>
        </w:tc>
        <w:tc>
          <w:tcPr>
            <w:tcW w:type="dxa" w:w="30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₹8,000 + GST</w:t>
            </w:r>
          </w:p>
        </w:tc>
      </w:tr>
      <w:tr>
        <w:tc>
          <w:tcPr>
            <w:tcW w:type="dxa" w:w="30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Legacies — Editorial Memorial Archive</w:t>
            </w:r>
          </w:p>
        </w:tc>
        <w:tc>
          <w:tcPr>
            <w:tcW w:type="dxa" w:w="33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Family/institution commission confirmed</w:t>
            </w:r>
          </w:p>
        </w:tc>
        <w:tc>
          <w:tcPr>
            <w:tcW w:type="dxa" w:w="30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₹25,000 + GST</w:t>
            </w:r>
          </w:p>
        </w:tc>
      </w:tr>
      <w:tr>
        <w:tc>
          <w:tcPr>
            <w:tcW w:type="dxa" w:w="30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Legacies — Continuation (after 3 yrs)</w:t>
            </w:r>
          </w:p>
        </w:tc>
        <w:tc>
          <w:tcPr>
            <w:tcW w:type="dxa" w:w="33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Admin manually triggers after 3-year mark</w:t>
            </w:r>
          </w:p>
        </w:tc>
        <w:tc>
          <w:tcPr>
            <w:tcW w:type="dxa" w:w="30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₹3,000 + GST per year</w:t>
            </w:r>
          </w:p>
        </w:tc>
      </w:tr>
    </w:tbl>
    <w:p>
      <w:pPr>
        <w:pStyle w:val="Heading2"/>
      </w:pPr>
      <w:r>
        <w:t xml:space="preserve">5.2 Implementation Notes</w:t>
      </w:r>
    </w:p>
    <w:p>
      <w:pPr>
        <w:pStyle w:val="ListParagraph"/>
        <w:numPr>
          <w:ilvl w:val="0"/>
          <w:numId w:val="3"/>
        </w:numPr>
        <w:spacing w:after="80"/>
      </w:pPr>
      <w:r>
        <w:t xml:space="preserve">Use Razorpay Payment Links API — generate a link server-side per event, store the link ID and status against the relevant record (application, profile, or Legacies commission).</w:t>
      </w:r>
    </w:p>
    <w:p>
      <w:pPr>
        <w:pStyle w:val="ListParagraph"/>
        <w:numPr>
          <w:ilvl w:val="0"/>
          <w:numId w:val="3"/>
        </w:numPr>
        <w:spacing w:after="80"/>
      </w:pPr>
      <w:r>
        <w:t xml:space="preserve">Verify all payment confirmations via Razorpay webhook signature verification — never trust a client-side "payment successful" redirect alone. The webhook is the source of truth for whether money actually arrived.</w:t>
      </w:r>
    </w:p>
    <w:p>
      <w:pPr>
        <w:pStyle w:val="ListParagraph"/>
        <w:numPr>
          <w:ilvl w:val="0"/>
          <w:numId w:val="3"/>
        </w:numPr>
        <w:spacing w:after="80"/>
      </w:pPr>
      <w:r>
        <w:t xml:space="preserve">Store Razorpay's webhook secret in environment variables, never in code, and verify the X-Razorpay-Signature header on every webhook request.</w:t>
      </w:r>
    </w:p>
    <w:p>
      <w:pPr>
        <w:pStyle w:val="ListParagraph"/>
        <w:numPr>
          <w:ilvl w:val="0"/>
          <w:numId w:val="3"/>
        </w:numPr>
        <w:spacing w:after="80"/>
      </w:pPr>
      <w:r>
        <w:t xml:space="preserve">Log every payment event (created, paid, failed, expired) in an immutable payments table for audit and dispute resolution — GST-registered businesses need this trail regardless.</w:t>
      </w:r>
    </w:p>
    <w:p>
      <w:pPr>
        <w:pStyle w:val="ListParagraph"/>
        <w:numPr>
          <w:ilvl w:val="0"/>
          <w:numId w:val="3"/>
        </w:numPr>
        <w:spacing w:after="80"/>
      </w:pPr>
      <w:r>
        <w:t xml:space="preserve">Because renewals are manual, build a simple admin dashboard view: "profiles expiring in the next 45 days" so nothing lapses by oversight.</w:t>
      </w:r>
    </w:p>
    <w:p>
      <w:pPr>
        <w:pBdr>
          <w:left w:val="single" w:color="8A6A1F" w:sz="12" w:space="8"/>
        </w:pBdr>
        <w:spacing w:after="200" w:before="80"/>
        <w:ind w:left="360"/>
      </w:pPr>
      <w:r>
        <w:rPr>
          <w:i/>
          <w:iCs/>
          <w:color w:val="595959"/>
          <w:sz w:val="21"/>
          <w:szCs w:val="21"/>
        </w:rPr>
        <w:t xml:space="preserve">GST handling: store the GST-inclusive/exclusive nature of each line item per the V8 pricing policy (creation fees inclusive, everything else +GST) so invoices generated from payment records are correct without manual recalculation.</w:t>
      </w:r>
    </w:p>
    <w:p>
      <w:pPr>
        <w:pBdr>
          <w:left w:val="single" w:color="B23A2E" w:sz="12" w:space="8"/>
        </w:pBdr>
        <w:spacing w:after="200" w:before="80"/>
        <w:ind w:left="360"/>
      </w:pPr>
      <w:r>
        <w:rPr>
          <w:i/>
          <w:iCs/>
          <w:color w:val="8A2E24"/>
          <w:sz w:val="21"/>
          <w:szCs w:val="21"/>
        </w:rPr>
        <w:t xml:space="preserve">Solo-founder caution: the Razorpay webhook signature check in Section 5.2 is one of the few places in this entire build where a mistake is invisible until it costs you money (e.g. trusting a fake "payment successful" callback). When Cursor builds this part, ask it to explain exactly how the signature check works in plain language, and bring that explanation to Claude to double-check before this goes live with real payments.</w:t>
      </w:r>
    </w:p>
    <w:p>
      <w:pPr>
        <w:pStyle w:val="Heading1"/>
      </w:pPr>
      <w:r>
        <w:t xml:space="preserve">6. AI-Assisted Biography Drafting (Claude API)</w:t>
      </w:r>
    </w:p>
    <w:p>
      <w:pPr>
        <w:spacing w:after="160"/>
      </w:pPr>
      <w:r>
        <w:t xml:space="preserve">Claude API generates the first draft of each biography from the applicant's questionnaire answers; the founder reviews and edits before anything reaches the applicant for approval.</w:t>
      </w:r>
    </w:p>
    <w:p>
      <w:pPr>
        <w:pStyle w:val="Heading2"/>
      </w:pPr>
      <w:r>
        <w:t xml:space="preserve">6.1 Workflow</w:t>
      </w:r>
    </w:p>
    <w:p>
      <w:pPr>
        <w:pStyle w:val="ListParagraph"/>
        <w:numPr>
          <w:ilvl w:val="0"/>
          <w:numId w:val="5"/>
        </w:numPr>
        <w:spacing w:after="80"/>
      </w:pPr>
      <w:r>
        <w:t xml:space="preserve">Applicant's questionnaire answers (structured fields — career summary, education, achievements, etc.) are saved to the database.</w:t>
      </w:r>
    </w:p>
    <w:p>
      <w:pPr>
        <w:pStyle w:val="ListParagraph"/>
        <w:numPr>
          <w:ilvl w:val="0"/>
          <w:numId w:val="5"/>
        </w:numPr>
        <w:spacing w:after="80"/>
      </w:pPr>
      <w:r>
        <w:t xml:space="preserve">Admin clicks "Generate Draft" in the admin panel for that application.</w:t>
      </w:r>
    </w:p>
    <w:p>
      <w:pPr>
        <w:pStyle w:val="ListParagraph"/>
        <w:numPr>
          <w:ilvl w:val="0"/>
          <w:numId w:val="5"/>
        </w:numPr>
        <w:spacing w:after="80"/>
      </w:pPr>
      <w:r>
        <w:t xml:space="preserve">Server-side API route sends the structured answers to the Claude API with a system prompt encoding IconsHerald's third-person editorial voice and the package's expected depth (Emerging / Accomplished / Distinguished).</w:t>
      </w:r>
    </w:p>
    <w:p>
      <w:pPr>
        <w:pStyle w:val="ListParagraph"/>
        <w:numPr>
          <w:ilvl w:val="0"/>
          <w:numId w:val="5"/>
        </w:numPr>
        <w:spacing w:after="80"/>
      </w:pPr>
      <w:r>
        <w:t xml:space="preserve">The returned draft populates the biography editor as an editable draft — never auto-published.</w:t>
      </w:r>
    </w:p>
    <w:p>
      <w:pPr>
        <w:pStyle w:val="ListParagraph"/>
        <w:numPr>
          <w:ilvl w:val="0"/>
          <w:numId w:val="5"/>
        </w:numPr>
        <w:spacing w:after="80"/>
      </w:pPr>
      <w:r>
        <w:t xml:space="preserve">Admin revises in a rich-text or structured editor, then marks the profile "Ready for Member Review."</w:t>
      </w:r>
    </w:p>
    <w:p>
      <w:pPr>
        <w:pStyle w:val="ListParagraph"/>
        <w:numPr>
          <w:ilvl w:val="0"/>
          <w:numId w:val="5"/>
        </w:numPr>
        <w:spacing w:after="80"/>
      </w:pPr>
      <w:r>
        <w:t xml:space="preserve">Applicant sees a read-only preview of their complete profile and must explicitly approve before publish.</w:t>
      </w:r>
    </w:p>
    <w:p>
      <w:pPr>
        <w:pStyle w:val="Heading2"/>
      </w:pPr>
      <w:r>
        <w:t xml:space="preserve">6.2 Implementation Notes</w:t>
      </w:r>
    </w:p>
    <w:p>
      <w:pPr>
        <w:pStyle w:val="ListParagraph"/>
        <w:numPr>
          <w:ilvl w:val="0"/>
          <w:numId w:val="3"/>
        </w:numPr>
        <w:spacing w:after="80"/>
      </w:pPr>
      <w:r>
        <w:t xml:space="preserve">Call the Claude API server-side only (in a Next.js API route or server action) — never expose your Anthropic API key to the browser.</w:t>
      </w:r>
    </w:p>
    <w:p>
      <w:pPr>
        <w:pStyle w:val="ListParagraph"/>
        <w:numPr>
          <w:ilvl w:val="0"/>
          <w:numId w:val="3"/>
        </w:numPr>
        <w:spacing w:after="80"/>
      </w:pPr>
      <w:r>
        <w:t xml:space="preserve">Keep the system prompt and package-tier instructions in a version-controlled config file, not hardcoded inline, so tone/length can be tuned without touching the request logic.</w:t>
      </w:r>
    </w:p>
    <w:p>
      <w:pPr>
        <w:pStyle w:val="ListParagraph"/>
        <w:numPr>
          <w:ilvl w:val="0"/>
          <w:numId w:val="3"/>
        </w:numPr>
        <w:spacing w:after="80"/>
      </w:pPr>
      <w:r>
        <w:t xml:space="preserve">Log token usage per generation for cost tracking — this is the one ongoing per-profile cost beyond hosting.</w:t>
      </w:r>
    </w:p>
    <w:p>
      <w:pPr>
        <w:pStyle w:val="ListParagraph"/>
        <w:numPr>
          <w:ilvl w:val="0"/>
          <w:numId w:val="3"/>
        </w:numPr>
        <w:spacing w:after="80"/>
      </w:pPr>
      <w:r>
        <w:t xml:space="preserve">Treat AI-drafted content as a first draft only in the data model too: store a draft_status field (ai_generated → editor_reviewed → member_approved → published) so there's no ambiguity about what's been human-checked — directly enforcing the Constitution's "AI assists; humans publish" principle.</w:t>
      </w:r>
    </w:p>
    <w:p>
      <w:pPr>
        <w:pStyle w:val="Heading1"/>
      </w:pPr>
      <w:r>
        <w:t xml:space="preserve">7. Content Model</w:t>
      </w:r>
    </w:p>
    <w:p>
      <w:pPr>
        <w:spacing w:after="160"/>
      </w:pPr>
      <w:r>
        <w:t xml:space="preserve">Reflecting the V8 architecture exactly: the Register (living professionals, three packages) and Legacies (in-memoriam, separate division) are modelled as related but structurally distinct entities — they must never share a table in a way that makes accidental cross-contamination possible.</w:t>
      </w:r>
    </w:p>
    <w:p>
      <w:pPr>
        <w:pStyle w:val="Heading2"/>
      </w:pPr>
      <w:r>
        <w:t xml:space="preserve">7.1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60"/>
        <w:gridCol w:w="3400"/>
      </w:tblGrid>
      <w:tr>
        <w:tc>
          <w:tcPr>
            <w:tcW w:type="dxa" w:w="20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Entity</w:t>
            </w:r>
          </w:p>
        </w:tc>
        <w:tc>
          <w:tcPr>
            <w:tcW w:type="dxa" w:w="396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Key Fields</w:t>
            </w:r>
          </w:p>
        </w:tc>
        <w:tc>
          <w:tcPr>
            <w:tcW w:type="dxa" w:w="34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Notes</w:t>
            </w:r>
          </w:p>
        </w:tc>
      </w:tr>
      <w:tr>
        <w:tc>
          <w:tcPr>
            <w:tcW w:type="dxa" w:w="20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User</w:t>
            </w:r>
          </w:p>
        </w:tc>
        <w:tc>
          <w:tcPr>
            <w:tcW w:type="dxa" w:w="39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id, name, email, google_id, mobile, mobile_verified_at, role</w:t>
            </w:r>
          </w:p>
        </w:tc>
        <w:tc>
          <w:tcPr>
            <w:tcW w:type="dxa" w:w="34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One row per logged-in person, regardless of role</w:t>
            </w:r>
          </w:p>
        </w:tc>
      </w:tr>
      <w:tr>
        <w:tc>
          <w:tcPr>
            <w:tcW w:type="dxa" w:w="20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Application</w:t>
            </w:r>
          </w:p>
        </w:tc>
        <w:tc>
          <w:tcPr>
            <w:tcW w:type="dxa" w:w="39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id, user_id, package_tier, profession, status, submitted_at</w:t>
            </w:r>
          </w:p>
        </w:tc>
        <w:tc>
          <w:tcPr>
            <w:tcW w:type="dxa" w:w="34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status: pending → approved/declined → questionnaire_complete → in_review → member_review → published</w:t>
            </w:r>
          </w:p>
        </w:tc>
      </w:tr>
      <w:tr>
        <w:tc>
          <w:tcPr>
            <w:tcW w:type="dxa" w:w="20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Profile</w:t>
            </w:r>
          </w:p>
        </w:tc>
        <w:tc>
          <w:tcPr>
            <w:tcW w:type="dxa" w:w="39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id, application_id, slug (vanity URL), bio_draft, bio_published, photos[], chips[], published_at, expires_at</w:t>
            </w:r>
          </w:p>
        </w:tc>
        <w:tc>
          <w:tcPr>
            <w:tcW w:type="dxa" w:w="34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expires_at drives the renewal-reminder dashboard</w:t>
            </w:r>
          </w:p>
        </w:tc>
      </w:tr>
      <w:tr>
        <w:tc>
          <w:tcPr>
            <w:tcW w:type="dxa" w:w="20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LegacyProfile</w:t>
            </w:r>
          </w:p>
        </w:tc>
        <w:tc>
          <w:tcPr>
            <w:tcW w:type="dxa" w:w="39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id, commissioned_by, family_contact, slug, bio_draft, bio_published, archive_until (3-yr mark)</w:t>
            </w:r>
          </w:p>
        </w:tc>
        <w:tc>
          <w:tcPr>
            <w:tcW w:type="dxa" w:w="34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Entirely separate table from Profile — enforces the architectural separation at the data layer, not just the UI</w:t>
            </w:r>
          </w:p>
        </w:tc>
      </w:tr>
      <w:tr>
        <w:tc>
          <w:tcPr>
            <w:tcW w:type="dxa" w:w="20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Payment</w:t>
            </w:r>
          </w:p>
        </w:tc>
        <w:tc>
          <w:tcPr>
            <w:tcW w:type="dxa" w:w="39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id, related_type, related_id, razorpay_link_id, amount, gst_treatment, status, paid_at</w:t>
            </w:r>
          </w:p>
        </w:tc>
        <w:tc>
          <w:tcPr>
            <w:tcW w:type="dxa" w:w="34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related_type/related_id polymorphically links to Application, Profile, or LegacyProfile</w:t>
            </w:r>
          </w:p>
        </w:tc>
      </w:tr>
      <w:tr>
        <w:tc>
          <w:tcPr>
            <w:tcW w:type="dxa" w:w="20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EditorialService</w:t>
            </w:r>
          </w:p>
        </w:tc>
        <w:tc>
          <w:tcPr>
            <w:tcW w:type="dxa" w:w="39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id, profile_id (or legacy_profile_id), type (minor/major), requested_at, payment_id</w:t>
            </w:r>
          </w:p>
        </w:tc>
        <w:tc>
          <w:tcPr>
            <w:tcW w:type="dxa" w:w="34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Tracks update/revision requests distinct from creation</w:t>
            </w:r>
          </w:p>
        </w:tc>
      </w:tr>
    </w:tbl>
    <w:p>
      <w:pPr>
        <w:pStyle w:val="Heading2"/>
      </w:pPr>
      <w:r>
        <w:t xml:space="preserve">7.2 Vanity URL Handling</w:t>
      </w:r>
    </w:p>
    <w:p>
      <w:pPr>
        <w:pStyle w:val="ListParagraph"/>
        <w:numPr>
          <w:ilvl w:val="0"/>
          <w:numId w:val="3"/>
        </w:numPr>
        <w:spacing w:after="80"/>
      </w:pPr>
      <w:r>
        <w:t xml:space="preserve">Slugs must be globally unique across both Profile and LegacyProfile tables — check both on submission to prevent collision (e.g. two different people both wanting /j-menon).</w:t>
      </w:r>
    </w:p>
    <w:p>
      <w:pPr>
        <w:pStyle w:val="ListParagraph"/>
        <w:numPr>
          <w:ilvl w:val="0"/>
          <w:numId w:val="3"/>
        </w:numPr>
        <w:spacing w:after="80"/>
      </w:pPr>
      <w:r>
        <w:t xml:space="preserve">Reserve a list of forbidden slugs (admin, api, login, legacies, apply, contact, etc.) matching the app's own route names, checked before allowing a custom slug.</w:t>
      </w:r>
    </w:p>
    <w:p>
      <w:pPr>
        <w:pStyle w:val="ListParagraph"/>
        <w:numPr>
          <w:ilvl w:val="0"/>
          <w:numId w:val="3"/>
        </w:numPr>
        <w:spacing w:after="80"/>
      </w:pPr>
      <w:r>
        <w:t xml:space="preserve">Once published, slugs should not be editable by the member directly — changing a permanent professional address undermines the product's core promise; route any change request through admin.</w:t>
      </w:r>
    </w:p>
    <w:p>
      <w:pPr>
        <w:pStyle w:val="Heading2"/>
      </w:pPr>
      <w:r>
        <w:t xml:space="preserve">7.3 Legacies Remains a Path, Not a Subdomain — Confirmed</w:t>
      </w:r>
    </w:p>
    <w:p>
      <w:pPr>
        <w:spacing w:after="160"/>
      </w:pPr>
      <w:r>
        <w:t xml:space="preserve">Legacies is built as /legacies within the single Next.js application, exactly as in the V8 demo, not as a separate legacies.iconsherald.com subdomain. This was reconsidered and explicitly reconfirmed by the founder: a real subdomain would mean either a second deployment to maintain or significantly more complex routing, for no operational benefit at this stage. The V8 demo's approach — a visually and tonally distinct section that feels separate without the infrastructure cost of being separate — is the correct level of ambition for a solo-operated platform. Revisit this only if Legacies grows into a business large enough to justify the added complexity.</w:t>
      </w:r>
    </w:p>
    <w:p>
      <w:pPr>
        <w:pStyle w:val="Heading1"/>
      </w:pPr>
      <w:r>
        <w:t xml:space="preserve">8. Infrastructure, Hosting &amp; Security Hardening</w:t>
      </w:r>
    </w:p>
    <w:p>
      <w:pPr>
        <w:pStyle w:val="Heading2"/>
      </w:pPr>
      <w:r>
        <w:t xml:space="preserve">8.1 Cloudflare (Domain, DNS, Edge)</w:t>
      </w:r>
    </w:p>
    <w:p>
      <w:pPr>
        <w:pStyle w:val="ListParagraph"/>
        <w:numPr>
          <w:ilvl w:val="0"/>
          <w:numId w:val="3"/>
        </w:numPr>
        <w:spacing w:after="80"/>
      </w:pPr>
      <w:r>
        <w:t xml:space="preserve">DNS managed in Cloudflare, proxied (orange-clouded) for the apex domain and www, pointing to Vercel per Vercel's Cloudflare integration guide.</w:t>
      </w:r>
    </w:p>
    <w:p>
      <w:pPr>
        <w:pStyle w:val="ListParagraph"/>
        <w:numPr>
          <w:ilvl w:val="0"/>
          <w:numId w:val="3"/>
        </w:numPr>
        <w:spacing w:after="80"/>
      </w:pPr>
      <w:r>
        <w:t xml:space="preserve">Enable Cloudflare's free-tier WAF managed rules and enable "Bot Fight Mode" to absorb basic scraping/credential-stuffing attempts before they reach the app.</w:t>
      </w:r>
    </w:p>
    <w:p>
      <w:pPr>
        <w:pStyle w:val="ListParagraph"/>
        <w:numPr>
          <w:ilvl w:val="0"/>
          <w:numId w:val="3"/>
        </w:numPr>
        <w:spacing w:after="80"/>
      </w:pPr>
      <w:r>
        <w:t xml:space="preserve">Enable Cloudflare Turnstile (a free, privacy-friendly CAPTCHA alternative) on the application form, contact form, and any other public form that submits data — this stops a meaningful share of spam and bot submissions before they ever reach your database.</w:t>
      </w:r>
    </w:p>
    <w:p>
      <w:pPr>
        <w:pStyle w:val="ListParagraph"/>
        <w:numPr>
          <w:ilvl w:val="0"/>
          <w:numId w:val="3"/>
        </w:numPr>
        <w:spacing w:after="80"/>
      </w:pPr>
      <w:r>
        <w:t xml:space="preserve">Set Cloudflare SSL/TLS mode to Full (Strict) — never Flexible — so traffic is encrypted Cloudflare-to-Vercel as well as visitor-to-Cloudflare.</w:t>
      </w:r>
    </w:p>
    <w:p>
      <w:pPr>
        <w:pStyle w:val="ListParagraph"/>
        <w:numPr>
          <w:ilvl w:val="0"/>
          <w:numId w:val="3"/>
        </w:numPr>
        <w:spacing w:after="80"/>
      </w:pPr>
      <w:r>
        <w:t xml:space="preserve">Configure rate limiting rules in Cloudflare for sensitive routes: /api/auth/*, /api/otp/*, /api/payments/* — a handful of requests per minute per IP is enough to stop brute-force OTP guessing without affecting real users.</w:t>
      </w:r>
    </w:p>
    <w:p>
      <w:pPr>
        <w:pStyle w:val="ListParagraph"/>
        <w:numPr>
          <w:ilvl w:val="0"/>
          <w:numId w:val="3"/>
        </w:numPr>
        <w:spacing w:after="80"/>
      </w:pPr>
      <w:r>
        <w:t xml:space="preserve">Use Cloudflare Page Rules or Cache Rules to cache public Register/Legacies profile pages at the edge, since they change infrequently — this also reduces Vercel function invocation costs.</w:t>
      </w:r>
    </w:p>
    <w:p>
      <w:pPr>
        <w:pStyle w:val="Heading2"/>
      </w:pPr>
      <w:r>
        <w:t xml:space="preserve">8.2 Vercel (Hosting)</w:t>
      </w:r>
    </w:p>
    <w:p>
      <w:pPr>
        <w:pStyle w:val="ListParagraph"/>
        <w:numPr>
          <w:ilvl w:val="0"/>
          <w:numId w:val="3"/>
        </w:numPr>
        <w:spacing w:after="80"/>
      </w:pPr>
      <w:r>
        <w:t xml:space="preserve">Separate Preview and Production environments — every GitHub pull request gets its own preview deployment with its own environment variables (use non-production API keys for previews, especially for Razorpay and SMS).</w:t>
      </w:r>
    </w:p>
    <w:p>
      <w:pPr>
        <w:pStyle w:val="ListParagraph"/>
        <w:numPr>
          <w:ilvl w:val="0"/>
          <w:numId w:val="3"/>
        </w:numPr>
        <w:spacing w:after="80"/>
      </w:pPr>
      <w:r>
        <w:t xml:space="preserve">Store all secrets (database URL, NextAuth secret, Google OAuth client secret, Razorpay key/secret, MSG91/Twilio credentials, Anthropic API key) as Vercel Environment Variables, scoped to Production only where appropriate — never committed to GitHub.</w:t>
      </w:r>
    </w:p>
    <w:p>
      <w:pPr>
        <w:pStyle w:val="ListParagraph"/>
        <w:numPr>
          <w:ilvl w:val="0"/>
          <w:numId w:val="3"/>
        </w:numPr>
        <w:spacing w:after="80"/>
      </w:pPr>
      <w:r>
        <w:t xml:space="preserve">Enable Vercel's built-in DDoS protection and review the project's Web Application Firewall settings (available even on lower tiers in basic form).</w:t>
      </w:r>
    </w:p>
    <w:p>
      <w:pPr>
        <w:pStyle w:val="ListParagraph"/>
        <w:numPr>
          <w:ilvl w:val="0"/>
          <w:numId w:val="3"/>
        </w:numPr>
        <w:spacing w:after="80"/>
      </w:pPr>
      <w:r>
        <w:t xml:space="preserve">Set up Vercel deployment protection (password or Vercel Authentication) on Preview deployments so unfinished work-in-progress pages aren't publicly indexable.</w:t>
      </w:r>
    </w:p>
    <w:p>
      <w:pPr>
        <w:pStyle w:val="Heading2"/>
      </w:pPr>
      <w:r>
        <w:t xml:space="preserve">8.3 GitHub (Version Control)</w:t>
      </w:r>
    </w:p>
    <w:p>
      <w:pPr>
        <w:pStyle w:val="ListParagraph"/>
        <w:numPr>
          <w:ilvl w:val="0"/>
          <w:numId w:val="3"/>
        </w:numPr>
        <w:spacing w:after="80"/>
      </w:pPr>
      <w:r>
        <w:t xml:space="preserve">Protect the main branch: require pull requests rather than direct pushes, even working solo — this gives you a deliberate review step (Cursor's proposed change vs. your approval) before anything reaches the live codebase.</w:t>
      </w:r>
    </w:p>
    <w:p>
      <w:pPr>
        <w:pStyle w:val="ListParagraph"/>
        <w:numPr>
          <w:ilvl w:val="0"/>
          <w:numId w:val="3"/>
        </w:numPr>
        <w:spacing w:after="80"/>
      </w:pPr>
      <w:r>
        <w:t xml:space="preserve">Enable GitHub's secret scanning and push protection so an accidentally committed API key is caught before it reaches the remote repo.</w:t>
      </w:r>
    </w:p>
    <w:p>
      <w:pPr>
        <w:pStyle w:val="ListParagraph"/>
        <w:numPr>
          <w:ilvl w:val="0"/>
          <w:numId w:val="3"/>
        </w:numPr>
        <w:spacing w:after="80"/>
      </w:pPr>
      <w:r>
        <w:t xml:space="preserve">Use GitHub Actions (or Vercel's native Git integration) to run linting and type-checking on every pull request — catches a meaningful class of bugs before they reach Preview, let alone Production. This partially substitutes for the "second pair of eyes" a co-developer would normally provide.</w:t>
      </w:r>
    </w:p>
    <w:p>
      <w:pPr>
        <w:pStyle w:val="ListParagraph"/>
        <w:numPr>
          <w:ilvl w:val="0"/>
          <w:numId w:val="3"/>
        </w:numPr>
        <w:spacing w:after="80"/>
      </w:pPr>
      <w:r>
        <w:t xml:space="preserve">Keep a .env.example file in the repo documenting every required environment variable name (without values) so you always know what configuration the app expects, even months later.</w:t>
      </w:r>
    </w:p>
    <w:p>
      <w:pPr>
        <w:pStyle w:val="Heading2"/>
      </w:pPr>
      <w:r>
        <w:t xml:space="preserve">8.4 Database Security</w:t>
      </w:r>
    </w:p>
    <w:p>
      <w:pPr>
        <w:pStyle w:val="ListParagraph"/>
        <w:numPr>
          <w:ilvl w:val="0"/>
          <w:numId w:val="3"/>
        </w:numPr>
        <w:spacing w:after="80"/>
      </w:pPr>
      <w:r>
        <w:t xml:space="preserve">Use connection pooling (Neon and Supabase both provide this) — required for serverless functions, which open many short-lived connections.</w:t>
      </w:r>
    </w:p>
    <w:p>
      <w:pPr>
        <w:pStyle w:val="ListParagraph"/>
        <w:numPr>
          <w:ilvl w:val="0"/>
          <w:numId w:val="3"/>
        </w:numPr>
        <w:spacing w:after="80"/>
      </w:pPr>
      <w:r>
        <w:t xml:space="preserve">Enable automatic daily backups (both providers offer this on free/low tiers) and periodically verify you can actually restore from one — an untested backup is not a backup.</w:t>
      </w:r>
    </w:p>
    <w:p>
      <w:pPr>
        <w:pStyle w:val="ListParagraph"/>
        <w:numPr>
          <w:ilvl w:val="0"/>
          <w:numId w:val="3"/>
        </w:numPr>
        <w:spacing w:after="80"/>
      </w:pPr>
      <w:r>
        <w:t xml:space="preserve">Apply the principle of least privilege: the application's database role should only have the permissions it needs (read/write on its own schema), not superuser access.</w:t>
      </w:r>
    </w:p>
    <w:p>
      <w:pPr>
        <w:pStyle w:val="ListParagraph"/>
        <w:numPr>
          <w:ilvl w:val="0"/>
          <w:numId w:val="3"/>
        </w:numPr>
        <w:spacing w:after="80"/>
      </w:pPr>
      <w:r>
        <w:t xml:space="preserve">Never log full request bodies that might contain personal data (mobile numbers, payment details) to third-party logging services without review of what that service does with the data.</w:t>
      </w:r>
    </w:p>
    <w:p>
      <w:pPr>
        <w:pStyle w:val="Heading2"/>
      </w:pPr>
      <w:r>
        <w:t xml:space="preserve">8.5 General Application Security Checklist</w:t>
      </w:r>
    </w:p>
    <w:p>
      <w:pPr>
        <w:pStyle w:val="ListParagraph"/>
        <w:numPr>
          <w:ilvl w:val="0"/>
          <w:numId w:val="3"/>
        </w:numPr>
        <w:spacing w:after="80"/>
      </w:pPr>
      <w:r>
        <w:t xml:space="preserve">Input validation and sanitisation on every form (Zod or similar schema validation on both client and server side — server side is the one that actually matters for security).</w:t>
      </w:r>
    </w:p>
    <w:p>
      <w:pPr>
        <w:pStyle w:val="ListParagraph"/>
        <w:numPr>
          <w:ilvl w:val="0"/>
          <w:numId w:val="3"/>
        </w:numPr>
        <w:spacing w:after="80"/>
      </w:pPr>
      <w:r>
        <w:t xml:space="preserve">Output encoding to prevent XSS — Next.js/React escape by default; the one risk area is anywhere you might use dangerouslySetInnerHTML (e.g. rendering admin-edited biography rich text) — sanitise with a library like DOMPurify before rendering.</w:t>
      </w:r>
    </w:p>
    <w:p>
      <w:pPr>
        <w:pStyle w:val="ListParagraph"/>
        <w:numPr>
          <w:ilvl w:val="0"/>
          <w:numId w:val="3"/>
        </w:numPr>
        <w:spacing w:after="80"/>
      </w:pPr>
      <w:r>
        <w:t xml:space="preserve">Parameterised queries throughout — Prisma does this by default; avoid any raw SQL string concatenation.</w:t>
      </w:r>
    </w:p>
    <w:p>
      <w:pPr>
        <w:pStyle w:val="ListParagraph"/>
        <w:numPr>
          <w:ilvl w:val="0"/>
          <w:numId w:val="3"/>
        </w:numPr>
        <w:spacing w:after="80"/>
      </w:pPr>
      <w:r>
        <w:t xml:space="preserve">File upload validation: restrict accepted file types and sizes for photo/document uploads, scan or at minimum re-encode images server-side rather than trusting the uploaded file's claimed type.</w:t>
      </w:r>
    </w:p>
    <w:p>
      <w:pPr>
        <w:pStyle w:val="ListParagraph"/>
        <w:numPr>
          <w:ilvl w:val="0"/>
          <w:numId w:val="3"/>
        </w:numPr>
        <w:spacing w:after="80"/>
      </w:pPr>
      <w:r>
        <w:t xml:space="preserve">Set standard security headers (Content-Security-Policy, X-Frame-Options, X-Content-Type-Options, Strict-Transport-Security) via Next.js middleware or next.config.js.</w:t>
      </w:r>
    </w:p>
    <w:p>
      <w:pPr>
        <w:pStyle w:val="ListParagraph"/>
        <w:numPr>
          <w:ilvl w:val="0"/>
          <w:numId w:val="3"/>
        </w:numPr>
        <w:spacing w:after="80"/>
      </w:pPr>
      <w:r>
        <w:t xml:space="preserve">Set up uptime and error monitoring (Vercel's built-in analytics plus a free tier of Sentry or similar) so you find out about a problem before a member does.</w:t>
      </w:r>
    </w:p>
    <w:p>
      <w:pPr>
        <w:pStyle w:val="ListParagraph"/>
        <w:numPr>
          <w:ilvl w:val="0"/>
          <w:numId w:val="3"/>
        </w:numPr>
        <w:spacing w:after="80"/>
      </w:pPr>
      <w:r>
        <w:t xml:space="preserve">Conduct a basic security review (or use an automated scanner like OWASP ZAP) before public launch, and again after any major feature addition — particularly around the payment and auth flows.</w:t>
      </w:r>
    </w:p>
    <w:p>
      <w:pPr>
        <w:pStyle w:val="ListParagraph"/>
        <w:numPr>
          <w:ilvl w:val="0"/>
          <w:numId w:val="3"/>
        </w:numPr>
        <w:spacing w:after="80"/>
      </w:pPr>
      <w:r>
        <w:t xml:space="preserve">Require email or account verification before granting access to features that send communications (per the Operational Addendum's security principle), and require mandatory human editorial approval before anything is published — both already covered by the workflow in Sections 3, 4, and 6 above, restated here as explicit security requirements.</w:t>
      </w:r>
    </w:p>
    <w:p>
      <w:pPr>
        <w:pStyle w:val="Heading1"/>
      </w:pPr>
      <w:r>
        <w:t xml:space="preserve">9. Admin / Editorial Panel — Feature List (MVP)</w:t>
      </w:r>
    </w:p>
    <w:p>
      <w:pPr>
        <w:spacing w:after="160"/>
      </w:pPr>
      <w:r>
        <w:t xml:space="preserve">This is the tool you will live in daily, alone. It does not need to be beautiful — it needs to make the editorial workflow fast and hard to mess up. Dashboard-style analytics and member-facing features are addressed separately in Part Three of this document; this section covers only what the founder needs operationally to run applications, editing, and payments.</w:t>
      </w:r>
    </w:p>
    <w:p>
      <w:pPr>
        <w:pStyle w:val="Heading2"/>
      </w:pPr>
      <w:r>
        <w:t xml:space="preserve">9.1 Required Screens</w:t>
      </w:r>
    </w:p>
    <w:p>
      <w:pPr>
        <w:pStyle w:val="ListParagraph"/>
        <w:numPr>
          <w:ilvl w:val="0"/>
          <w:numId w:val="3"/>
        </w:numPr>
        <w:spacing w:after="80"/>
      </w:pPr>
      <w:r>
        <w:t xml:space="preserve">Dashboard — pending applications, profiles awaiting member approval, profiles expiring within 45 days, recent payments.</w:t>
      </w:r>
    </w:p>
    <w:p>
      <w:pPr>
        <w:pStyle w:val="ListParagraph"/>
        <w:numPr>
          <w:ilvl w:val="0"/>
          <w:numId w:val="3"/>
        </w:numPr>
        <w:spacing w:after="80"/>
      </w:pPr>
      <w:r>
        <w:t xml:space="preserve">Applications — list with filters by status/package/profession; detail view to approve/decline with a reason.</w:t>
      </w:r>
    </w:p>
    <w:p>
      <w:pPr>
        <w:pStyle w:val="ListParagraph"/>
        <w:numPr>
          <w:ilvl w:val="0"/>
          <w:numId w:val="3"/>
        </w:numPr>
        <w:spacing w:after="80"/>
      </w:pPr>
      <w:r>
        <w:t xml:space="preserve">Questionnaire Review — read submitted answers per application before drafting.</w:t>
      </w:r>
    </w:p>
    <w:p>
      <w:pPr>
        <w:pStyle w:val="ListParagraph"/>
        <w:numPr>
          <w:ilvl w:val="0"/>
          <w:numId w:val="3"/>
        </w:numPr>
        <w:spacing w:after="80"/>
      </w:pPr>
      <w:r>
        <w:t xml:space="preserve">Biography Editor — "Generate Draft" (Claude API call), rich-text/structured editing, photo upload and gallery ordering, achievement timeline builder.</w:t>
      </w:r>
    </w:p>
    <w:p>
      <w:pPr>
        <w:pStyle w:val="ListParagraph"/>
        <w:numPr>
          <w:ilvl w:val="0"/>
          <w:numId w:val="3"/>
        </w:numPr>
        <w:spacing w:after="80"/>
      </w:pPr>
      <w:r>
        <w:t xml:space="preserve">Member Approval Tracker — shows draft status and, once sent for member review, whether they've approved yet.</w:t>
      </w:r>
    </w:p>
    <w:p>
      <w:pPr>
        <w:pStyle w:val="ListParagraph"/>
        <w:numPr>
          <w:ilvl w:val="0"/>
          <w:numId w:val="3"/>
        </w:numPr>
        <w:spacing w:after="80"/>
      </w:pPr>
      <w:r>
        <w:t xml:space="preserve">Publish Control — explicit publish/unpublish action, separate from saving edits, to prevent accidental publication.</w:t>
      </w:r>
    </w:p>
    <w:p>
      <w:pPr>
        <w:pStyle w:val="ListParagraph"/>
        <w:numPr>
          <w:ilvl w:val="0"/>
          <w:numId w:val="3"/>
        </w:numPr>
        <w:spacing w:after="80"/>
      </w:pPr>
      <w:r>
        <w:t xml:space="preserve">Payments — list of all payment links generated, status, manual "send renewal link" action with one click per expiring profile.</w:t>
      </w:r>
    </w:p>
    <w:p>
      <w:pPr>
        <w:pStyle w:val="ListParagraph"/>
        <w:numPr>
          <w:ilvl w:val="0"/>
          <w:numId w:val="3"/>
        </w:numPr>
        <w:spacing w:after="80"/>
      </w:pPr>
      <w:r>
        <w:t xml:space="preserve">Legacies Commissions — separate queue, since these are admin-initiated rather than self-service applications; tracks family/institution contact details and the 3-year archive clock.</w:t>
      </w:r>
    </w:p>
    <w:p>
      <w:pPr>
        <w:pStyle w:val="ListParagraph"/>
        <w:numPr>
          <w:ilvl w:val="0"/>
          <w:numId w:val="3"/>
        </w:numPr>
        <w:spacing w:after="80"/>
      </w:pPr>
      <w:r>
        <w:t xml:space="preserve">Editorial Services Queue — minor/major update requests, separate from new applications.</w:t>
      </w:r>
    </w:p>
    <w:p>
      <w:pPr>
        <w:pStyle w:val="ListParagraph"/>
        <w:numPr>
          <w:ilvl w:val="0"/>
          <w:numId w:val="3"/>
        </w:numPr>
        <w:spacing w:after="80"/>
      </w:pPr>
      <w:r>
        <w:t xml:space="preserve">Users — view/search registered users, role assignment (kept ready for the day a trusted collaborator might be added).</w:t>
      </w:r>
    </w:p>
    <w:p>
      <w:pPr>
        <w:pStyle w:val="ListParagraph"/>
        <w:numPr>
          <w:ilvl w:val="0"/>
          <w:numId w:val="3"/>
        </w:numPr>
        <w:spacing w:after="80"/>
      </w:pPr>
      <w:r>
        <w:t xml:space="preserve">Basic financial export — CSV export of payments for a given period, for your own bookkeeping/GST filing.</w:t>
      </w:r>
    </w:p>
    <w:p>
      <w:pPr>
        <w:pStyle w:val="Heading1"/>
      </w:pPr>
      <w:r>
        <w:t xml:space="preserve">10. Public Site — Pages to Rebuild from V8</w:t>
      </w:r>
    </w:p>
    <w:p>
      <w:pPr>
        <w:spacing w:after="160"/>
      </w:pPr>
      <w:r>
        <w:t xml:space="preserve">Every page below already exists in the V8 demo with final copy and pricing. The task in Cursor is to rebuild each as a real Next.js route backed by the database, not to redesign or rewrite the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Route</w:t>
            </w:r>
          </w:p>
        </w:tc>
        <w:tc>
          <w:tcPr>
            <w:tcW w:type="dxa" w:w="348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Source of Truth</w:t>
            </w:r>
          </w:p>
        </w:tc>
        <w:tc>
          <w:tcPr>
            <w:tcW w:type="dxa" w:w="348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Data-Driven?</w:t>
            </w:r>
          </w:p>
        </w:tc>
      </w:tr>
      <w:tr>
        <w:tc>
          <w:tcPr>
            <w:tcW w:type="dxa" w:w="24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w:t>
            </w:r>
          </w:p>
        </w:tc>
        <w:tc>
          <w:tcPr>
            <w:tcW w:type="dxa" w:w="34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V8 homepage</w:t>
            </w:r>
          </w:p>
        </w:tc>
        <w:tc>
          <w:tcPr>
            <w:tcW w:type="dxa" w:w="34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Featured profiles pulled from DB, not hardcoded</w:t>
            </w:r>
          </w:p>
        </w:tc>
      </w:tr>
      <w:tr>
        <w:tc>
          <w:tcPr>
            <w:tcW w:type="dxa" w:w="24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/register</w:t>
            </w:r>
          </w:p>
        </w:tc>
        <w:tc>
          <w:tcPr>
            <w:tcW w:type="dxa" w:w="34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V8 directory page</w:t>
            </w:r>
          </w:p>
        </w:tc>
        <w:tc>
          <w:tcPr>
            <w:tcW w:type="dxa" w:w="34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Yes — paginated, filterable by profession</w:t>
            </w:r>
          </w:p>
        </w:tc>
      </w:tr>
      <w:tr>
        <w:tc>
          <w:tcPr>
            <w:tcW w:type="dxa" w:w="24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/register/[slug]</w:t>
            </w:r>
          </w:p>
        </w:tc>
        <w:tc>
          <w:tcPr>
            <w:tcW w:type="dxa" w:w="34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V8 profile template</w:t>
            </w:r>
          </w:p>
        </w:tc>
        <w:tc>
          <w:tcPr>
            <w:tcW w:type="dxa" w:w="34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Yes — one template, populated per Profile row</w:t>
            </w:r>
          </w:p>
        </w:tc>
      </w:tr>
      <w:tr>
        <w:tc>
          <w:tcPr>
            <w:tcW w:type="dxa" w:w="24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/legacies</w:t>
            </w:r>
          </w:p>
        </w:tc>
        <w:tc>
          <w:tcPr>
            <w:tcW w:type="dxa" w:w="34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V8 Legacies landing page</w:t>
            </w:r>
          </w:p>
        </w:tc>
        <w:tc>
          <w:tcPr>
            <w:tcW w:type="dxa" w:w="34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Yes — list of published LegacyProfiles</w:t>
            </w:r>
          </w:p>
        </w:tc>
      </w:tr>
      <w:tr>
        <w:tc>
          <w:tcPr>
            <w:tcW w:type="dxa" w:w="24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/legacies/[slug]</w:t>
            </w:r>
          </w:p>
        </w:tc>
        <w:tc>
          <w:tcPr>
            <w:tcW w:type="dxa" w:w="34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V8 memorial profile template</w:t>
            </w:r>
          </w:p>
        </w:tc>
        <w:tc>
          <w:tcPr>
            <w:tcW w:type="dxa" w:w="34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Yes — one template, populated per LegacyProfile row</w:t>
            </w:r>
          </w:p>
        </w:tc>
      </w:tr>
      <w:tr>
        <w:tc>
          <w:tcPr>
            <w:tcW w:type="dxa" w:w="24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/membership</w:t>
            </w:r>
          </w:p>
        </w:tc>
        <w:tc>
          <w:tcPr>
            <w:tcW w:type="dxa" w:w="34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V8 Editorial Services &amp; Pricing</w:t>
            </w:r>
          </w:p>
        </w:tc>
        <w:tc>
          <w:tcPr>
            <w:tcW w:type="dxa" w:w="34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Mostly static copy; pricing constants in one config file</w:t>
            </w:r>
          </w:p>
        </w:tc>
      </w:tr>
      <w:tr>
        <w:tc>
          <w:tcPr>
            <w:tcW w:type="dxa" w:w="24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/apply</w:t>
            </w:r>
          </w:p>
        </w:tc>
        <w:tc>
          <w:tcPr>
            <w:tcW w:type="dxa" w:w="34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V8 apply page</w:t>
            </w:r>
          </w:p>
        </w:tc>
        <w:tc>
          <w:tcPr>
            <w:tcW w:type="dxa" w:w="34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Form submits to Application API, no longer simulated</w:t>
            </w:r>
          </w:p>
        </w:tc>
      </w:tr>
      <w:tr>
        <w:tc>
          <w:tcPr>
            <w:tcW w:type="dxa" w:w="24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/questionnaires</w:t>
            </w:r>
          </w:p>
        </w:tc>
        <w:tc>
          <w:tcPr>
            <w:tcW w:type="dxa" w:w="34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V8 questionnaire reference page</w:t>
            </w:r>
          </w:p>
        </w:tc>
        <w:tc>
          <w:tcPr>
            <w:tcW w:type="dxa" w:w="34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Static copy, can stay close to as-is</w:t>
            </w:r>
          </w:p>
        </w:tc>
      </w:tr>
      <w:tr>
        <w:tc>
          <w:tcPr>
            <w:tcW w:type="dxa" w:w="24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/about, /contact</w:t>
            </w:r>
          </w:p>
        </w:tc>
        <w:tc>
          <w:tcPr>
            <w:tcW w:type="dxa" w:w="34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V8 as-is</w:t>
            </w:r>
          </w:p>
        </w:tc>
        <w:tc>
          <w:tcPr>
            <w:tcW w:type="dxa" w:w="34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Contact form submits to a real email/DB-backed inbox</w:t>
            </w:r>
          </w:p>
        </w:tc>
      </w:tr>
      <w:tr>
        <w:tc>
          <w:tcPr>
            <w:tcW w:type="dxa" w:w="24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/terms, /privacy, /refunds, /grievance, /disclaimer</w:t>
            </w:r>
          </w:p>
        </w:tc>
        <w:tc>
          <w:tcPr>
            <w:tcW w:type="dxa" w:w="34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V8 legal pages as-is</w:t>
            </w:r>
          </w:p>
        </w:tc>
        <w:tc>
          <w:tcPr>
            <w:tcW w:type="dxa" w:w="34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Static — have a lawyer give these a final pass before launch regardless of how thorough the draft is</w:t>
            </w:r>
          </w:p>
        </w:tc>
      </w:tr>
    </w:tbl>
    <w:p>
      <w:pPr>
        <w:pBdr>
          <w:left w:val="single" w:color="8A6A1F" w:sz="12" w:space="8"/>
        </w:pBdr>
        <w:spacing w:after="200" w:before="80"/>
        <w:ind w:left="360"/>
      </w:pPr>
      <w:r>
        <w:rPr>
          <w:i/>
          <w:iCs/>
          <w:color w:val="595959"/>
          <w:sz w:val="21"/>
          <w:szCs w:val="21"/>
        </w:rPr>
        <w:t xml:space="preserve">Recommendation: keep all pricing figures in a single shared constants file (e.g. lib/pricing.ts) imported everywhere they're displayed — homepage, pricing page, FAQ, apply form, invoices. This is the single most common source of "the website says one price and the invoice says another" bugs, and per the Constitution's Founder Principle, this is one of the few code-level files worth knowing the location of even as a non-technical founder, precisely because pricing changes are a business decision you'll want to direct precisely.</w:t>
      </w:r>
    </w:p>
    <w:p>
      <w:pPr>
        <w:pStyle w:val="Heading1"/>
      </w:pPr>
      <w:r>
        <w:t xml:space="preserve">11. Build Phases — What Goes Live First</w:t>
      </w:r>
    </w:p>
    <w:p>
      <w:pPr>
        <w:spacing w:after="160"/>
      </w:pPr>
      <w:r>
        <w:t xml:space="preserve">Given a bootstrap budget and a solo, learning-as-you-go founder, sequencing matters more than speed, and timelines should be treated as rough guidance, not commitments. Everything in this section is required for a viable, secure launch. Anything beyond this section belongs to Part Three (Post-Launch Expansion) and should not be pulled forward without deliberate reconsideration.</w:t>
      </w:r>
    </w:p>
    <w:p>
      <w:pPr>
        <w:pStyle w:val="Heading2"/>
      </w:pPr>
      <w:r>
        <w:t xml:space="preserve">Phase 1 — Foundation</w:t>
      </w:r>
    </w:p>
    <w:p>
      <w:pPr>
        <w:pStyle w:val="ListParagraph"/>
        <w:numPr>
          <w:ilvl w:val="0"/>
          <w:numId w:val="3"/>
        </w:numPr>
        <w:spacing w:after="80"/>
      </w:pPr>
      <w:r>
        <w:t xml:space="preserve">Next.js project scaffold, GitHub repo, Vercel project, Cloudflare DNS pointed correctly.</w:t>
      </w:r>
    </w:p>
    <w:p>
      <w:pPr>
        <w:pStyle w:val="ListParagraph"/>
        <w:numPr>
          <w:ilvl w:val="0"/>
          <w:numId w:val="3"/>
        </w:numPr>
        <w:spacing w:after="80"/>
      </w:pPr>
      <w:r>
        <w:t xml:space="preserve">Database schema (Prisma) for User, Application, Profile, LegacyProfile, Payment.</w:t>
      </w:r>
    </w:p>
    <w:p>
      <w:pPr>
        <w:pStyle w:val="ListParagraph"/>
        <w:numPr>
          <w:ilvl w:val="0"/>
          <w:numId w:val="3"/>
        </w:numPr>
        <w:spacing w:after="80"/>
      </w:pPr>
      <w:r>
        <w:t xml:space="preserve">Google login + mobile OTP verification working end-to-end.</w:t>
      </w:r>
    </w:p>
    <w:p>
      <w:pPr>
        <w:pStyle w:val="Heading2"/>
      </w:pPr>
      <w:r>
        <w:t xml:space="preserve">Phase 2 — Public Site</w:t>
      </w:r>
    </w:p>
    <w:p>
      <w:pPr>
        <w:pStyle w:val="ListParagraph"/>
        <w:numPr>
          <w:ilvl w:val="0"/>
          <w:numId w:val="3"/>
        </w:numPr>
        <w:spacing w:after="80"/>
      </w:pPr>
      <w:r>
        <w:t xml:space="preserve">Rebuild all public pages from V8 as real Next.js routes, wired to the database where applicable, with the homepage and Register working against seeded test data.</w:t>
      </w:r>
    </w:p>
    <w:p>
      <w:pPr>
        <w:pStyle w:val="Heading2"/>
      </w:pPr>
      <w:r>
        <w:t xml:space="preserve">Phase 3 — Application &amp; Payment Flow</w:t>
      </w:r>
    </w:p>
    <w:p>
      <w:pPr>
        <w:pStyle w:val="ListParagraph"/>
        <w:numPr>
          <w:ilvl w:val="0"/>
          <w:numId w:val="3"/>
        </w:numPr>
        <w:spacing w:after="80"/>
      </w:pPr>
      <w:r>
        <w:t xml:space="preserve">Apply form → Application record → admin approval → questionnaire → Razorpay upfront payment → admin notified.</w:t>
      </w:r>
    </w:p>
    <w:p>
      <w:pPr>
        <w:pStyle w:val="ListParagraph"/>
        <w:numPr>
          <w:ilvl w:val="0"/>
          <w:numId w:val="3"/>
        </w:numPr>
        <w:spacing w:after="80"/>
      </w:pPr>
      <w:r>
        <w:t xml:space="preserve">Razorpay webhook handling and payment status tracking.</w:t>
      </w:r>
    </w:p>
    <w:p>
      <w:pPr>
        <w:pStyle w:val="Heading2"/>
      </w:pPr>
      <w:r>
        <w:t xml:space="preserve">Phase 4 — Editorial Workflow</w:t>
      </w:r>
    </w:p>
    <w:p>
      <w:pPr>
        <w:pStyle w:val="ListParagraph"/>
        <w:numPr>
          <w:ilvl w:val="0"/>
          <w:numId w:val="3"/>
        </w:numPr>
        <w:spacing w:after="80"/>
      </w:pPr>
      <w:r>
        <w:t xml:space="preserve">Admin biography editor, Claude API draft generation, member review/approval screen, publish control.</w:t>
      </w:r>
    </w:p>
    <w:p>
      <w:pPr>
        <w:pStyle w:val="Heading2"/>
      </w:pPr>
      <w:r>
        <w:t xml:space="preserve">Phase 5 — Legacies &amp; Editorial Services</w:t>
      </w:r>
    </w:p>
    <w:p>
      <w:pPr>
        <w:pStyle w:val="ListParagraph"/>
        <w:numPr>
          <w:ilvl w:val="0"/>
          <w:numId w:val="3"/>
        </w:numPr>
        <w:spacing w:after="80"/>
      </w:pPr>
      <w:r>
        <w:t xml:space="preserve">Legacies commissioning flow (admin-initiated), editorial update/revision request flow and payment links.</w:t>
      </w:r>
    </w:p>
    <w:p>
      <w:pPr>
        <w:pStyle w:val="Heading2"/>
      </w:pPr>
      <w:r>
        <w:t xml:space="preserve">Phase 6 — Hardening &amp; Launch</w:t>
      </w:r>
    </w:p>
    <w:p>
      <w:pPr>
        <w:pStyle w:val="ListParagraph"/>
        <w:numPr>
          <w:ilvl w:val="0"/>
          <w:numId w:val="3"/>
        </w:numPr>
        <w:spacing w:after="80"/>
      </w:pPr>
      <w:r>
        <w:t xml:space="preserve">Security headers, rate limiting, Cloudflare Turnstile on public forms, backup verification, monitoring/alerting, legal page sign-off, soft launch with your existing warm leads before any public marketing push.</w:t>
      </w:r>
    </w:p>
    <w:p>
      <w:pPr>
        <w:pBdr>
          <w:left w:val="single" w:color="8A6A1F" w:sz="12" w:space="8"/>
        </w:pBdr>
        <w:spacing w:after="200" w:before="80"/>
        <w:ind w:left="360"/>
      </w:pPr>
      <w:r>
        <w:rPr>
          <w:i/>
          <w:iCs/>
          <w:color w:val="595959"/>
          <w:sz w:val="21"/>
          <w:szCs w:val="21"/>
        </w:rPr>
        <w:t xml:space="preserve">This phasing tracks the founder's own correct "ten paying clients before platform" instinct — the platform should follow proof of editorial demand, not precede it. Part Three of this document exists specifically so that instinct isn't quietly overridden by an ever-growing feature list before Phase 6 is even reached.</w:t>
      </w:r>
    </w:p>
    <w:p>
      <w:pPr>
        <w:pStyle w:val="Heading1"/>
      </w:pPr>
      <w:r>
        <w:t xml:space="preserve">12. Open Questions to Settle Before Build Starts</w:t>
      </w:r>
    </w:p>
    <w:p>
      <w:pPr>
        <w:pStyle w:val="ListParagraph"/>
        <w:numPr>
          <w:ilvl w:val="0"/>
          <w:numId w:val="6"/>
        </w:numPr>
        <w:spacing w:after="80"/>
      </w:pPr>
      <w:r>
        <w:t xml:space="preserve">Database host — Neon vs Supabase: Supabase additionally offers built-in auth and storage if you ever want to consolidate vendors; Neon is a more focused, "just Postgres" choice. Either works fine with the stack above.</w:t>
      </w:r>
    </w:p>
    <w:p>
      <w:pPr>
        <w:pStyle w:val="ListParagraph"/>
        <w:numPr>
          <w:ilvl w:val="0"/>
          <w:numId w:val="6"/>
        </w:numPr>
        <w:spacing w:after="80"/>
      </w:pPr>
      <w:r>
        <w:t xml:space="preserve">SMS OTP provider — MSG91 requires DLT template registration for India, which has lead time; start this registration early since it can take days to clear, independent of development progress.</w:t>
      </w:r>
    </w:p>
    <w:p>
      <w:pPr>
        <w:pStyle w:val="ListParagraph"/>
        <w:numPr>
          <w:ilvl w:val="0"/>
          <w:numId w:val="6"/>
        </w:numPr>
        <w:spacing w:after="80"/>
      </w:pPr>
      <w:r>
        <w:t xml:space="preserve">Who holds the Razorpay merchant account — Oreon Dynamics Pvt Ltd once incorporated, or an interim individual/MSME account (Astute Mediatech) until incorporation completes?</w:t>
      </w:r>
    </w:p>
    <w:p>
      <w:pPr>
        <w:pStyle w:val="ListParagraph"/>
        <w:numPr>
          <w:ilvl w:val="0"/>
          <w:numId w:val="6"/>
        </w:numPr>
        <w:spacing w:after="80"/>
      </w:pPr>
      <w:r>
        <w:t xml:space="preserve">Email sender domain — confirm iconsherald.com DNS will carry SPF/DKIM/DMARC records for transactional email deliverability (Resend/Postmark will provide the records to add in Cloudflare).</w:t>
      </w:r>
    </w:p>
    <w:p>
      <w:pPr>
        <w:pStyle w:val="ListParagraph"/>
        <w:numPr>
          <w:ilvl w:val="0"/>
          <w:numId w:val="6"/>
        </w:numPr>
        <w:spacing w:after="80"/>
      </w:pPr>
      <w:r>
        <w:t xml:space="preserve">Solo-operation contingency — who, if anyone, should have emergency access credentials documented somewhere safe (e.g. a sealed note, a trusted family member's safekeeping) in case the founder is unavailable and a critical issue (e.g. a security incident) needs urgent attention?</w:t>
      </w:r>
    </w:p>
    <w:p>
      <w:pPr>
        <w:spacing w:after="100" w:before="200"/>
        <w:jc w:val="center"/>
      </w:pPr>
      <w:r>
        <w:rPr>
          <w:b/>
          <w:bCs/>
          <w:color w:val="595959"/>
          <w:sz w:val="20"/>
          <w:szCs w:val="20"/>
        </w:rPr>
        <w:t xml:space="preserve">PART THREE</w:t>
      </w:r>
    </w:p>
    <w:p>
      <w:pPr>
        <w:spacing w:after="200"/>
        <w:jc w:val="center"/>
      </w:pPr>
      <w:r>
        <w:rPr>
          <w:b/>
          <w:bCs/>
          <w:color w:val="5C4712"/>
          <w:sz w:val="40"/>
          <w:szCs w:val="40"/>
        </w:rPr>
        <w:t xml:space="preserve">Post-Launch Expansion Roadmap</w:t>
      </w:r>
    </w:p>
    <w:p>
      <w:pPr>
        <w:spacing w:after="600"/>
        <w:jc w:val="center"/>
      </w:pPr>
      <w:r>
        <w:rPr>
          <w:i/>
          <w:iCs/>
          <w:color w:val="595959"/>
          <w:sz w:val="20"/>
          <w:szCs w:val="20"/>
        </w:rPr>
        <w:t xml:space="preserve">(Phase 7 and beyond — do not build before going live)</w:t>
      </w:r>
    </w:p>
    <w:p>
      <w:pPr>
        <w:pStyle w:val="Heading1"/>
      </w:pPr>
      <w:r>
        <w:t xml:space="preserve">13. Why This Part Exists, and Why It Comes After Launch</w:t>
      </w:r>
    </w:p>
    <w:p>
      <w:pPr>
        <w:spacing w:after="160"/>
      </w:pPr>
      <w:r>
        <w:t xml:space="preserve">Everything in this part originated in the founder's Operational Addendum — a genuine and valuable set of ideas for where IconsHerald can grow. None of it is wrong. All of it is deferred, deliberately, for one reason: every item below is new, unscoped build work that was not part of the original phased plan in Part Two, Section 11, and building any of it before launch would directly work against the founder's own stated instinct — proven in conversation more than once — that the platform should follow proof of editorial demand, not precede it.</w:t>
      </w:r>
    </w:p>
    <w:p>
      <w:pPr>
        <w:pBdr>
          <w:left w:val="single" w:color="B23A2E" w:sz="12" w:space="8"/>
        </w:pBdr>
        <w:spacing w:after="200" w:before="80"/>
        <w:ind w:left="360"/>
      </w:pPr>
      <w:r>
        <w:rPr>
          <w:i/>
          <w:iCs/>
          <w:color w:val="8A2E24"/>
          <w:sz w:val="21"/>
          <w:szCs w:val="21"/>
        </w:rPr>
        <w:t xml:space="preserve">If you find yourself, or Cursor, reaching for anything in this Part Three before completing Phase 6 of Part Two, stop. Ask: do I have paying members yet? If not, this can wait. Revisit the Constitution's Final Instruction (Section 0.6) before proceeding.</w:t>
      </w:r>
    </w:p>
    <w:p>
      <w:pPr>
        <w:pStyle w:val="Heading1"/>
      </w:pPr>
      <w:r>
        <w:t xml:space="preserve">14. Membership Tier Philosophy (Confirmed, Already Reflected in Part Two)</w:t>
      </w:r>
    </w:p>
    <w:p>
      <w:pPr>
        <w:spacing w:after="160"/>
      </w:pPr>
      <w:r>
        <w:t xml:space="preserve">The Operational Addendum's guidance on tiers is already consistent with — and now folded into — the Constitution (Section 0.4) and the PRD's content model (Part Two, Section 7): tiers differentiate by editorial depth and presentation only, never by editorial quality, and Legacies remains a separate memorial archive. No further action needed; this section exists only to confirm there is no conflict between the Addendum and the rest of this document on this point.</w:t>
      </w:r>
    </w:p>
    <w:p>
      <w:pPr>
        <w:pStyle w:val="Heading1"/>
      </w:pPr>
      <w:r>
        <w:t xml:space="preserve">15. Member Dashboard (Phase 7)</w:t>
      </w:r>
    </w:p>
    <w:p>
      <w:pPr>
        <w:spacing w:after="160"/>
      </w:pPr>
      <w:r>
        <w:t xml:space="preserve">A self-service area where a published member can see and manage their own profile, beyond the admin panel. Proposed contents, in rough priority order for whenever this phase is undertaken:</w:t>
      </w:r>
    </w:p>
    <w:p>
      <w:pPr>
        <w:pStyle w:val="ListParagraph"/>
        <w:numPr>
          <w:ilvl w:val="0"/>
          <w:numId w:val="7"/>
        </w:numPr>
        <w:spacing w:after="80"/>
      </w:pPr>
      <w:r>
        <w:t xml:space="preserve">Profile status (draft / in review / published / renewal due)</w:t>
      </w:r>
    </w:p>
    <w:p>
      <w:pPr>
        <w:pStyle w:val="ListParagraph"/>
        <w:numPr>
          <w:ilvl w:val="0"/>
          <w:numId w:val="7"/>
        </w:numPr>
        <w:spacing w:after="80"/>
      </w:pPr>
      <w:r>
        <w:t xml:space="preserve">Profile preview (what their published page looks like)</w:t>
      </w:r>
    </w:p>
    <w:p>
      <w:pPr>
        <w:pStyle w:val="ListParagraph"/>
        <w:numPr>
          <w:ilvl w:val="0"/>
          <w:numId w:val="7"/>
        </w:numPr>
        <w:spacing w:after="80"/>
      </w:pPr>
      <w:r>
        <w:t xml:space="preserve">QR code download</w:t>
      </w:r>
    </w:p>
    <w:p>
      <w:pPr>
        <w:pStyle w:val="ListParagraph"/>
        <w:numPr>
          <w:ilvl w:val="0"/>
          <w:numId w:val="7"/>
        </w:numPr>
        <w:spacing w:after="80"/>
      </w:pPr>
      <w:r>
        <w:t xml:space="preserve">Renewal management (view upcoming renewal, access the payment link the admin sent)</w:t>
      </w:r>
    </w:p>
    <w:p>
      <w:pPr>
        <w:pStyle w:val="ListParagraph"/>
        <w:numPr>
          <w:ilvl w:val="0"/>
          <w:numId w:val="7"/>
        </w:numPr>
        <w:spacing w:after="80"/>
      </w:pPr>
      <w:r>
        <w:t xml:space="preserve">Editorial update requests (a simple form that creates an EditorialService record, rather than emailing the founder directly)</w:t>
      </w:r>
    </w:p>
    <w:p>
      <w:pPr>
        <w:pStyle w:val="ListParagraph"/>
        <w:numPr>
          <w:ilvl w:val="0"/>
          <w:numId w:val="7"/>
        </w:numPr>
        <w:spacing w:after="80"/>
      </w:pPr>
      <w:r>
        <w:t xml:space="preserve">Payment history</w:t>
      </w:r>
    </w:p>
    <w:p>
      <w:pPr>
        <w:pStyle w:val="ListParagraph"/>
        <w:numPr>
          <w:ilvl w:val="0"/>
          <w:numId w:val="7"/>
        </w:numPr>
        <w:spacing w:after="80"/>
      </w:pPr>
      <w:r>
        <w:t xml:space="preserve">Notifications (e.g. "your profile has been published")</w:t>
      </w:r>
    </w:p>
    <w:p>
      <w:pPr>
        <w:pStyle w:val="ListParagraph"/>
        <w:numPr>
          <w:ilvl w:val="0"/>
          <w:numId w:val="7"/>
        </w:numPr>
        <w:spacing w:after="80"/>
      </w:pPr>
      <w:r>
        <w:t xml:space="preserve">Digital visiting card download (see Section 18)</w:t>
      </w:r>
    </w:p>
    <w:p>
      <w:pPr>
        <w:pStyle w:val="ListParagraph"/>
        <w:numPr>
          <w:ilvl w:val="0"/>
          <w:numId w:val="7"/>
        </w:numPr>
        <w:spacing w:after="80"/>
      </w:pPr>
      <w:r>
        <w:t xml:space="preserve">Profile analytics, member-facing (see Section 17)</w:t>
      </w:r>
    </w:p>
    <w:p>
      <w:pPr>
        <w:pStyle w:val="ListParagraph"/>
        <w:numPr>
          <w:ilvl w:val="0"/>
          <w:numId w:val="7"/>
        </w:numPr>
        <w:spacing w:after="80"/>
      </w:pPr>
      <w:r>
        <w:t xml:space="preserve">Professional Appreciations, member-facing (see Section 16)</w:t>
      </w:r>
    </w:p>
    <w:p>
      <w:pPr>
        <w:pBdr>
          <w:left w:val="single" w:color="8A6A1F" w:sz="12" w:space="8"/>
        </w:pBdr>
        <w:spacing w:after="200" w:before="80"/>
        <w:ind w:left="360"/>
      </w:pPr>
      <w:r>
        <w:rPr>
          <w:i/>
          <w:iCs/>
          <w:color w:val="595959"/>
          <w:sz w:val="21"/>
          <w:szCs w:val="21"/>
        </w:rPr>
        <w:t xml:space="preserve">Build order suggestion when this phase begins: profile status, preview, and QR download first — these are low-risk, high-value, and mostly read-only. Payment history next, since the data already exists from Part Two's Payment table. Notifications, renewal self-service, and update requests later, since each touches a live workflow and deserves its own careful testing pass.</w:t>
      </w:r>
    </w:p>
    <w:p>
      <w:pPr>
        <w:pStyle w:val="Heading1"/>
      </w:pPr>
      <w:r>
        <w:t xml:space="preserve">16. Professional Appreciations (Phase 7)</w:t>
      </w:r>
    </w:p>
    <w:p>
      <w:pPr>
        <w:spacing w:after="160"/>
      </w:pPr>
      <w:r>
        <w:t xml:space="preserve">A replacement for public "likes," designed to fit IconsHerald's dignity-first philosophy rather than social-network mechanics:</w:t>
      </w:r>
    </w:p>
    <w:p>
      <w:pPr>
        <w:pStyle w:val="ListParagraph"/>
        <w:numPr>
          <w:ilvl w:val="0"/>
          <w:numId w:val="3"/>
        </w:numPr>
        <w:spacing w:after="80"/>
      </w:pPr>
      <w:r>
        <w:t xml:space="preserve">Visible only to the member who received them — never displayed publicly on the profile page itself.</w:t>
      </w:r>
    </w:p>
    <w:p>
      <w:pPr>
        <w:pStyle w:val="ListParagraph"/>
        <w:numPr>
          <w:ilvl w:val="0"/>
          <w:numId w:val="3"/>
        </w:numPr>
        <w:spacing w:after="80"/>
      </w:pPr>
      <w:r>
        <w:t xml:space="preserve">No public counts, leaderboards, or popularity rankings anywhere on the platform.</w:t>
      </w:r>
    </w:p>
    <w:p>
      <w:pPr>
        <w:pStyle w:val="ListParagraph"/>
        <w:numPr>
          <w:ilvl w:val="0"/>
          <w:numId w:val="3"/>
        </w:numPr>
        <w:spacing w:after="80"/>
      </w:pPr>
      <w:r>
        <w:t xml:space="preserve">Likely implementation: a logged-in visitor can leave a short, moderated note of appreciation tied to a profile; the member sees these in their dashboard. Moderation (manual, by the founder, at least initially) prevents this from becoming a vector for spam or inappropriate messages.</w:t>
      </w:r>
    </w:p>
    <w:p>
      <w:pPr>
        <w:pBdr>
          <w:left w:val="single" w:color="8A6A1F" w:sz="12" w:space="8"/>
        </w:pBdr>
        <w:spacing w:after="200" w:before="80"/>
        <w:ind w:left="360"/>
      </w:pPr>
      <w:r>
        <w:rPr>
          <w:i/>
          <w:iCs/>
          <w:color w:val="595959"/>
          <w:sz w:val="21"/>
          <w:szCs w:val="21"/>
        </w:rPr>
        <w:t xml:space="preserve">This feature directly serves the Constitution's instruction that IconsHerald must not drift toward social-network mechanics — worth protecting carefully if and when it's eventually built, since a feature this close to "likes" is easy to accidentally implement in a way that undermines the very principle it's meant to serve.</w:t>
      </w:r>
    </w:p>
    <w:p>
      <w:pPr>
        <w:pStyle w:val="Heading1"/>
      </w:pPr>
      <w:r>
        <w:t xml:space="preserve">17. Analytics (Phase 7)</w:t>
      </w:r>
    </w:p>
    <w:p>
      <w:pPr>
        <w:spacing w:after="160"/>
      </w:pPr>
      <w:r>
        <w:t xml:space="preserve">Two separate analytics surfaces, for two separate audiences:</w:t>
      </w:r>
    </w:p>
    <w:p>
      <w:pPr>
        <w:pStyle w:val="Heading2"/>
      </w:pPr>
      <w:r>
        <w:t xml:space="preserve">17.1 Founder Analytics (Admin Panel)</w:t>
      </w:r>
    </w:p>
    <w:p>
      <w:pPr>
        <w:pStyle w:val="ListParagraph"/>
        <w:numPr>
          <w:ilvl w:val="0"/>
          <w:numId w:val="3"/>
        </w:numPr>
        <w:spacing w:after="80"/>
      </w:pPr>
      <w:r>
        <w:t xml:space="preserve">Visitors (aggregate site traffic — consider Vercel Analytics or Plausible/Umami for a privacy-respecting option, rather than building custom tracking)</w:t>
      </w:r>
    </w:p>
    <w:p>
      <w:pPr>
        <w:pStyle w:val="ListParagraph"/>
        <w:numPr>
          <w:ilvl w:val="0"/>
          <w:numId w:val="3"/>
        </w:numPr>
        <w:spacing w:after="80"/>
      </w:pPr>
      <w:r>
        <w:t xml:space="preserve">Applications (volume, by package, by profession, over time)</w:t>
      </w:r>
    </w:p>
    <w:p>
      <w:pPr>
        <w:pStyle w:val="ListParagraph"/>
        <w:numPr>
          <w:ilvl w:val="0"/>
          <w:numId w:val="3"/>
        </w:numPr>
        <w:spacing w:after="80"/>
      </w:pPr>
      <w:r>
        <w:t xml:space="preserve">Revenue (from the existing Payment table — this can largely reuse Part Two's financial export feature)</w:t>
      </w:r>
    </w:p>
    <w:p>
      <w:pPr>
        <w:pStyle w:val="ListParagraph"/>
        <w:numPr>
          <w:ilvl w:val="0"/>
          <w:numId w:val="3"/>
        </w:numPr>
        <w:spacing w:after="80"/>
      </w:pPr>
      <w:r>
        <w:t xml:space="preserve">Renewals (renewal rate, upcoming renewals, lapsed profiles)</w:t>
      </w:r>
    </w:p>
    <w:p>
      <w:pPr>
        <w:pStyle w:val="ListParagraph"/>
        <w:numPr>
          <w:ilvl w:val="0"/>
          <w:numId w:val="3"/>
        </w:numPr>
        <w:spacing w:after="80"/>
      </w:pPr>
      <w:r>
        <w:t xml:space="preserve">QR code scans (requires a redirect-and-log endpoint behind each QR code rather than a direct link, to attribute scans — note the added complexity this introduces and weigh it against the actual business value of the data)</w:t>
      </w:r>
    </w:p>
    <w:p>
      <w:pPr>
        <w:pStyle w:val="ListParagraph"/>
        <w:numPr>
          <w:ilvl w:val="0"/>
          <w:numId w:val="3"/>
        </w:numPr>
        <w:spacing w:after="80"/>
      </w:pPr>
      <w:r>
        <w:t xml:space="preserve">Search analytics (what visitors search for on the Register and Legacies — useful for understanding demand, but low priority relative to the rest of this list)</w:t>
      </w:r>
    </w:p>
    <w:p>
      <w:pPr>
        <w:pStyle w:val="Heading2"/>
      </w:pPr>
      <w:r>
        <w:t xml:space="preserve">17.2 Member-Facing Analytics (Member Dashboard)</w:t>
      </w:r>
    </w:p>
    <w:p>
      <w:pPr>
        <w:pStyle w:val="ListParagraph"/>
        <w:numPr>
          <w:ilvl w:val="0"/>
          <w:numId w:val="3"/>
        </w:numPr>
        <w:spacing w:after="80"/>
      </w:pPr>
      <w:r>
        <w:t xml:space="preserve">Profile views</w:t>
      </w:r>
    </w:p>
    <w:p>
      <w:pPr>
        <w:pStyle w:val="ListParagraph"/>
        <w:numPr>
          <w:ilvl w:val="0"/>
          <w:numId w:val="3"/>
        </w:numPr>
        <w:spacing w:after="80"/>
      </w:pPr>
      <w:r>
        <w:t xml:space="preserve">QR scans (same dependency as above)</w:t>
      </w:r>
    </w:p>
    <w:p>
      <w:pPr>
        <w:pStyle w:val="ListParagraph"/>
        <w:numPr>
          <w:ilvl w:val="0"/>
          <w:numId w:val="3"/>
        </w:numPr>
        <w:spacing w:after="80"/>
      </w:pPr>
      <w:r>
        <w:t xml:space="preserve">Visiting card shares</w:t>
      </w:r>
    </w:p>
    <w:p>
      <w:pPr>
        <w:pStyle w:val="ListParagraph"/>
        <w:numPr>
          <w:ilvl w:val="0"/>
          <w:numId w:val="3"/>
        </w:numPr>
        <w:spacing w:after="80"/>
      </w:pPr>
      <w:r>
        <w:t xml:space="preserve">Appreciations received</w:t>
      </w:r>
    </w:p>
    <w:p>
      <w:pPr>
        <w:pBdr>
          <w:left w:val="single" w:color="8A6A1F" w:sz="12" w:space="8"/>
        </w:pBdr>
        <w:spacing w:after="200" w:before="80"/>
        <w:ind w:left="360"/>
      </w:pPr>
      <w:r>
        <w:rPr>
          <w:i/>
          <w:iCs/>
          <w:color w:val="595959"/>
          <w:sz w:val="21"/>
          <w:szCs w:val="21"/>
        </w:rPr>
        <w:t xml:space="preserve">Caution: analytics is the single easiest item on this entire roadmap to over-build. Start with whatever a third-party tool (Vercel Analytics, Plausible) gives you for free before writing any custom tracking code — most of what's listed above doesn't require building anything bespoke at first.</w:t>
      </w:r>
    </w:p>
    <w:p>
      <w:pPr>
        <w:pStyle w:val="Heading1"/>
      </w:pPr>
      <w:r>
        <w:t xml:space="preserve">18. Browse &amp; Discovery Enhancements (Phase 7)</w:t>
      </w:r>
    </w:p>
    <w:p>
      <w:pPr>
        <w:spacing w:after="160"/>
      </w:pPr>
      <w:r>
        <w:t xml:space="preserve">The V8 demo and Part Two's MVP already include basic Register browsing and profession filtering. This section covers genuine enhancements beyond that baseline:</w:t>
      </w:r>
    </w:p>
    <w:p>
      <w:pPr>
        <w:pStyle w:val="ListParagraph"/>
        <w:numPr>
          <w:ilvl w:val="0"/>
          <w:numId w:val="3"/>
        </w:numPr>
        <w:spacing w:after="80"/>
      </w:pPr>
      <w:r>
        <w:t xml:space="preserve">Advanced search (multi-field, not just keyword)</w:t>
      </w:r>
    </w:p>
    <w:p>
      <w:pPr>
        <w:pStyle w:val="ListParagraph"/>
        <w:numPr>
          <w:ilvl w:val="0"/>
          <w:numId w:val="3"/>
        </w:numPr>
        <w:spacing w:after="80"/>
      </w:pPr>
      <w:r>
        <w:t xml:space="preserve">Tier filters (in addition to the existing profession/category filters)</w:t>
      </w:r>
    </w:p>
    <w:p>
      <w:pPr>
        <w:pStyle w:val="ListParagraph"/>
        <w:numPr>
          <w:ilvl w:val="0"/>
          <w:numId w:val="3"/>
        </w:numPr>
        <w:spacing w:after="80"/>
      </w:pPr>
      <w:r>
        <w:t xml:space="preserve">Alphabetical and "recently published" sorting options</w:t>
      </w:r>
    </w:p>
    <w:p>
      <w:pPr>
        <w:pBdr>
          <w:left w:val="single" w:color="8A6A1F" w:sz="12" w:space="8"/>
        </w:pBdr>
        <w:spacing w:after="200" w:before="80"/>
        <w:ind w:left="360"/>
      </w:pPr>
      <w:r>
        <w:rPr>
          <w:i/>
          <w:iCs/>
          <w:color w:val="595959"/>
          <w:sz w:val="21"/>
          <w:szCs w:val="21"/>
        </w:rPr>
        <w:t xml:space="preserve">Most of this is incremental database query work on top of the existing Register page from Part Two, Section 10 — genuinely one of the lower-risk, lower-cost items in this entire roadmap whenever it's time to pick up Phase 7 work.</w:t>
      </w:r>
    </w:p>
    <w:p>
      <w:pPr>
        <w:pStyle w:val="Heading1"/>
      </w:pPr>
      <w:r>
        <w:t xml:space="preserve">19. Category-Adaptive Questionnaire Forms (Phase 7)</w:t>
      </w:r>
    </w:p>
    <w:p>
      <w:pPr>
        <w:spacing w:after="160"/>
      </w:pPr>
      <w:r>
        <w:t xml:space="preserve">The V8 demo's questionnaire is structured by package tier (Emerging/Accomplished/Distinguished). The Addendum proposes going further: dynamically adapting questionnaire fields by profession as well (e.g. a surgeon's form asks about clinical specialisations; an architect's form asks about built projects).</w:t>
      </w:r>
    </w:p>
    <w:p>
      <w:pPr>
        <w:pBdr>
          <w:left w:val="single" w:color="B23A2E" w:sz="12" w:space="8"/>
        </w:pBdr>
        <w:spacing w:after="200" w:before="80"/>
        <w:ind w:left="360"/>
      </w:pPr>
      <w:r>
        <w:rPr>
          <w:i/>
          <w:iCs/>
          <w:color w:val="8A2E24"/>
          <w:sz w:val="21"/>
          <w:szCs w:val="21"/>
        </w:rPr>
        <w:t xml:space="preserve">This is one of the more substantial items on this roadmap — it touches the questionnaire data model, the admin review screens, and likely the Claude API drafting prompts in Part Two, Section 6. Recommend scoping this as its own mini-project, with a written plan, rather than adding it incrementally — it's exactly the kind of "small change" that quietly becomes a large one.</w:t>
      </w:r>
    </w:p>
    <w:p>
      <w:pPr>
        <w:pStyle w:val="Heading1"/>
      </w:pPr>
      <w:r>
        <w:t xml:space="preserve">20. AI Portrait Enhancement (Phase 7)</w:t>
      </w:r>
    </w:p>
    <w:p>
      <w:pPr>
        <w:spacing w:after="160"/>
      </w:pPr>
      <w:r>
        <w:t xml:space="preserve">Retained from the V8 demo's existing portrait-enhancement concept as a standard feature going forward. Scope this as: an optional, clearly-labelled AI-enhanced version of a member-submitted photograph, reviewed by the founder before use, never replacing the original submitted photo without the member's knowledge.</w:t>
      </w:r>
    </w:p>
    <w:p>
      <w:pPr>
        <w:pStyle w:val="Heading1"/>
      </w:pPr>
      <w:r>
        <w:t xml:space="preserve">21. Digital Visiting Card (Phase 7)</w:t>
      </w:r>
    </w:p>
    <w:p>
      <w:pPr>
        <w:spacing w:after="160"/>
      </w:pPr>
      <w:r>
        <w:t xml:space="preserve">An auto-generated, branded, shareable card (image or web link) containing the member's name, designation, organisation, QR code, and IconsHerald branding — designed to be shared on platforms like WhatsApp or LinkedIn. A natural companion to the existing QR code feature already specified in Part Two.</w:t>
      </w:r>
    </w:p>
    <w:p>
      <w:pPr>
        <w:pStyle w:val="Heading1"/>
      </w:pPr>
      <w:r>
        <w:t xml:space="preserve">22. Video Support (Phase 7)</w:t>
      </w:r>
    </w:p>
    <w:p>
      <w:pPr>
        <w:spacing w:after="160"/>
      </w:pPr>
      <w:r>
        <w:t xml:space="preserve">Eligible tiers (likely Accomplished and Distinguished, consistent with the existing tier depth in Part Two, Section 2) may include short videos, recommended maximum 60 seconds, hosted via a third-party embed (e.g. YouTube unlisted, Vimeo) rather than self-hosted video storage — self-hosting video introduces meaningful storage, bandwidth, and transcoding costs and complexity that a third-party embed avoids entirely.</w:t>
      </w:r>
    </w:p>
    <w:p>
      <w:pPr>
        <w:pStyle w:val="Heading1"/>
      </w:pPr>
      <w:r>
        <w:t xml:space="preserve">23. Editorial Verification Sourcing (Confirmed Practice, Not a Build Item)</w:t>
      </w:r>
    </w:p>
    <w:p>
      <w:pPr>
        <w:spacing w:after="160"/>
      </w:pPr>
      <w:r>
        <w:t xml:space="preserve">Use LinkedIn and official public professional profiles wherever possible during editorial review; request additional evidence from the applicant only when necessary. This is an editorial process guideline for the founder, not a software feature — recorded here so it isn't lost, but it requires no engineering work.</w:t>
      </w:r>
    </w:p>
    <w:p>
      <w:pPr>
        <w:pStyle w:val="Heading1"/>
      </w:pPr>
      <w:r>
        <w:t xml:space="preserve">24. Email Architecture</w:t>
      </w:r>
    </w:p>
    <w:p>
      <w:pPr>
        <w:spacing w:after="160"/>
      </w:pPr>
      <w:r>
        <w:t xml:space="preserve">The Operational Addendum proposes a set of role-based email addresses. These are genuinely useful for presenting a more institutional, less one-person-operation image to applicants and the public, and cost nothing beyond DNS configuration once the domain's email is set up (see Part Two, Section 12's open question on SPF/DKIM/DMARC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Address</w:t>
            </w:r>
          </w:p>
        </w:tc>
        <w:tc>
          <w:tcPr>
            <w:tcW w:type="dxa" w:w="616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Suggested Purpose</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hello@iconsherald.com</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General enquiries — also the brand-signature address (see Section 26)</w:t>
            </w:r>
          </w:p>
        </w:tc>
      </w:tr>
      <w:tr>
        <w:tc>
          <w:tcPr>
            <w:tcW w:type="dxa" w:w="3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editorial@iconsherald.com</w:t>
            </w:r>
          </w:p>
        </w:tc>
        <w:tc>
          <w:tcPr>
            <w:tcW w:type="dxa" w:w="6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Application and biography-related correspondence</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memberships@iconsherald.com</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Billing, renewals, package questions</w:t>
            </w:r>
          </w:p>
        </w:tc>
      </w:tr>
      <w:tr>
        <w:tc>
          <w:tcPr>
            <w:tcW w:type="dxa" w:w="3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support@iconsherald.com</w:t>
            </w:r>
          </w:p>
        </w:tc>
        <w:tc>
          <w:tcPr>
            <w:tcW w:type="dxa" w:w="6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Technical/account support</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accounts@iconsherald.com</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Invoicing and GST-related correspondence</w:t>
            </w:r>
          </w:p>
        </w:tc>
      </w:tr>
      <w:tr>
        <w:tc>
          <w:tcPr>
            <w:tcW w:type="dxa" w:w="3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founder@iconsherald.com</w:t>
            </w:r>
          </w:p>
        </w:tc>
        <w:tc>
          <w:tcPr>
            <w:tcW w:type="dxa" w:w="6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Direct line to the founder for sensitive matters</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legacies@iconsherald.com</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Legacies commissioning enquiries</w:t>
            </w:r>
          </w:p>
        </w:tc>
      </w:tr>
    </w:tbl>
    <w:p>
      <w:pPr>
        <w:pBdr>
          <w:left w:val="single" w:color="8A6A1F" w:sz="12" w:space="8"/>
        </w:pBdr>
        <w:spacing w:after="200" w:before="80"/>
        <w:ind w:left="360"/>
      </w:pPr>
      <w:r>
        <w:rPr>
          <w:i/>
          <w:iCs/>
          <w:color w:val="595959"/>
          <w:sz w:val="21"/>
          <w:szCs w:val="21"/>
        </w:rPr>
        <w:t xml:space="preserve">All seven addresses can forward to the same inbox you actually check day to day — there is no requirement to monitor seven separate inboxes. The value here is entirely in how the address looks to the person receiving an email from it, not in operational separation. Set these up as forwarding aliases in Cloudflare Email Routing (free) rather than as separate mailboxes, to avoid adding any real operational burden.</w:t>
      </w:r>
    </w:p>
    <w:p>
      <w:pPr>
        <w:pStyle w:val="Heading1"/>
      </w:pPr>
      <w:r>
        <w:t xml:space="preserve">25. International Enquiries (Phase 7 or Later)</w:t>
      </w:r>
    </w:p>
    <w:p>
      <w:pPr>
        <w:spacing w:after="160"/>
      </w:pPr>
      <w:r>
        <w:t xml:space="preserve">Accept enquiries from overseas and maintain an interest database, without committing to international pricing, payment processing, or tax handling until volume justifies the work. A simple "register your interest" form that stores the enquiry is sufficient for now — building actual international payment/tax handling (which involves real legal and compliance complexity) should wait until there's a concrete, qualified reason to do it.</w:t>
      </w:r>
    </w:p>
    <w:p>
      <w:pPr>
        <w:pStyle w:val="Heading1"/>
      </w:pPr>
      <w:r>
        <w:t xml:space="preserve">26. Brand Signature — Confirmed</w:t>
      </w:r>
    </w:p>
    <w:p>
      <w:pPr>
        <w:spacing w:after="160"/>
      </w:pPr>
      <w:r>
        <w:t xml:space="preserve">The following is the official brand signature, to be used consistently across the website footer, transactional emails, invoices, and any printed or shared material:</w:t>
      </w:r>
    </w:p>
    <w:p>
      <w:pPr>
        <w:pBdr>
          <w:top w:val="single" w:color="C9A06A" w:sz="4" w:space="8"/>
        </w:pBdr>
        <w:shd w:fill="F7F3E8" w:val="clear"/>
        <w:spacing w:after="40" w:before="200"/>
        <w:jc w:val="center"/>
      </w:pPr>
      <w:r>
        <w:rPr>
          <w:b/>
          <w:bCs/>
          <w:i/>
          <w:iCs/>
          <w:color w:val="5C4712"/>
          <w:sz w:val="28"/>
          <w:szCs w:val="28"/>
        </w:rPr>
        <w:t xml:space="preserve">Herald Yourself.</w:t>
      </w:r>
    </w:p>
    <w:p>
      <w:pPr>
        <w:shd w:fill="F7F3E8" w:val="clear"/>
        <w:spacing w:after="40" w:before="0"/>
        <w:jc w:val="center"/>
      </w:pPr>
      <w:r>
        <w:rPr>
          <w:color w:val="1A1A1A"/>
          <w:sz w:val="22"/>
          <w:szCs w:val="22"/>
        </w:rPr>
        <w:t xml:space="preserve">IconsHerald.com</w:t>
      </w:r>
    </w:p>
    <w:p>
      <w:pPr>
        <w:pBdr>
          <w:bottom w:val="single" w:color="C9A06A" w:sz="4" w:space="8"/>
        </w:pBdr>
        <w:shd w:fill="F7F3E8" w:val="clear"/>
        <w:spacing w:after="200" w:before="0"/>
        <w:jc w:val="center"/>
      </w:pPr>
      <w:r>
        <w:rPr>
          <w:color w:val="1A1A1A"/>
          <w:sz w:val="22"/>
          <w:szCs w:val="22"/>
        </w:rPr>
        <w:t xml:space="preserve">hello@iconsherald.com</w:t>
      </w:r>
    </w:p>
    <w:p>
      <w:pPr>
        <w:spacing w:after="160"/>
      </w:pPr>
      <w:r>
        <w:t xml:space="preserve">Cursor should use this exact tagline in the site footer and in the metadata/title patterns where a tagline is appropriate (e.g. social share previews, the homepage hero), without altering the wording.</w:t>
      </w:r>
    </w:p>
    <w:p>
      <w:pPr>
        <w:spacing w:before="400"/>
      </w:pPr>
      <w:r>
        <w:t xml:space="preserve"/>
      </w:r>
    </w:p>
    <w:p>
      <w:pPr>
        <w:pBdr>
          <w:bottom w:val="single" w:color="C9A06A" w:sz="6" w:space="1"/>
        </w:pBdr>
        <w:spacing w:after="240" w:before="120"/>
      </w:pPr>
      <w:r>
        <w:t xml:space="preserve"/>
      </w:r>
    </w:p>
    <w:p>
      <w:pPr>
        <w:jc w:val="center"/>
      </w:pPr>
      <w:r>
        <w:rPr>
          <w:i/>
          <w:iCs/>
          <w:color w:val="595959"/>
          <w:sz w:val="20"/>
          <w:szCs w:val="20"/>
        </w:rPr>
        <w:t xml:space="preserve">End of Master Build Reference.</w:t>
      </w:r>
    </w:p>
    <w:p>
      <w:pPr>
        <w:spacing w:before="80"/>
        <w:jc w:val="center"/>
      </w:pPr>
      <w:r>
        <w:rPr>
          <w:b/>
          <w:bCs/>
          <w:i/>
          <w:iCs/>
          <w:color w:val="5C4712"/>
          <w:sz w:val="22"/>
          <w:szCs w:val="22"/>
        </w:rPr>
        <w:t xml:space="preserve">Herald Yourself.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4" w:sz="4" w:space="4"/>
      </w:pBdr>
      <w:tabs>
        <w:tab w:val="right" w:pos="9026"/>
      </w:tabs>
    </w:pPr>
    <w:r>
      <w:rPr>
        <w:b/>
        <w:bCs/>
        <w:color w:val="595959"/>
        <w:sz w:val="16"/>
        <w:szCs w:val="16"/>
      </w:rPr>
      <w:t xml:space="preserve">IconsHerald</w:t>
    </w:r>
    <w:r>
      <w:rPr>
        <w:color w:val="595959"/>
        <w:sz w:val="16"/>
        <w:szCs w:val="16"/>
      </w:rPr>
      <w:t xml:space="preserve">	Master Build Reference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06A" w:sz="8" w:space="4"/>
      </w:pBdr>
      <w:spacing w:after="200" w:before="480"/>
      <w:outlineLvl w:val="0"/>
    </w:pPr>
    <w:rPr>
      <w:rFonts w:ascii="Calibri" w:cs="Calibri" w:eastAsia="Calibri" w:hAnsi="Calibri"/>
      <w:b/>
      <w:bCs/>
      <w:color w:val="5C4712"/>
      <w:sz w:val="32"/>
      <w:szCs w:val="32"/>
    </w:rPr>
  </w:style>
  <w:style w:type="paragraph" w:styleId="Heading2">
    <w:name w:val="Heading 2"/>
    <w:basedOn w:val="Normal"/>
    <w:next w:val="Normal"/>
    <w:qFormat/>
    <w:pPr>
      <w:spacing w:after="140" w:before="320"/>
      <w:outlineLvl w:val="1"/>
    </w:pPr>
    <w:rPr>
      <w:rFonts w:ascii="Calibri" w:cs="Calibri" w:eastAsia="Calibri" w:hAnsi="Calibri"/>
      <w:b/>
      <w:bCs/>
      <w:color w:val="1A1A1A"/>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2026-06-22T06:07:03.566Z</dcterms:created>
  <dcterms:modified xsi:type="dcterms:W3CDTF">2026-06-22T06:07:03.566Z</dcterms:modified>
</cp:coreProperties>
</file>

<file path=docProps/custom.xml><?xml version="1.0" encoding="utf-8"?>
<Properties xmlns="http://schemas.openxmlformats.org/officeDocument/2006/custom-properties" xmlns:vt="http://schemas.openxmlformats.org/officeDocument/2006/docPropsVTypes"/>
</file>