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E578F" w14:textId="0E2D81CF" w:rsidR="001616C4" w:rsidRDefault="001616C4" w:rsidP="008F464C">
      <w:pPr>
        <w:pStyle w:val="Title"/>
        <w:rPr>
          <w:b/>
          <w:bCs/>
        </w:rPr>
      </w:pPr>
      <w:r w:rsidRPr="004A1052">
        <w:rPr>
          <w:b/>
          <w:bCs/>
        </w:rPr>
        <w:t>NOS125 Final Project:</w:t>
      </w:r>
    </w:p>
    <w:p w14:paraId="553A9A0E" w14:textId="77777777" w:rsidR="00215972" w:rsidRDefault="00215972" w:rsidP="00215972">
      <w:pPr>
        <w:pStyle w:val="Heading2"/>
        <w:rPr>
          <w:b/>
          <w:bCs/>
        </w:rPr>
      </w:pPr>
      <w:r>
        <w:rPr>
          <w:b/>
          <w:bCs/>
        </w:rPr>
        <w:t>Summary:</w:t>
      </w:r>
    </w:p>
    <w:p w14:paraId="4434F4BC" w14:textId="77777777" w:rsidR="00215972" w:rsidRDefault="00215972" w:rsidP="00215972">
      <w:pPr>
        <w:ind w:firstLine="720"/>
      </w:pPr>
      <w:r>
        <w:t>This playbook was designed for efficiency and reusability. To run a playbook, you need three key files: an inventory file, a configuration (.</w:t>
      </w:r>
      <w:proofErr w:type="spellStart"/>
      <w:r>
        <w:t>cfg</w:t>
      </w:r>
      <w:proofErr w:type="spellEnd"/>
      <w:r>
        <w:t>) file, and the playbook itself in a YAML format (.</w:t>
      </w:r>
      <w:proofErr w:type="spellStart"/>
      <w:r>
        <w:t>yml</w:t>
      </w:r>
      <w:proofErr w:type="spellEnd"/>
      <w:r>
        <w:t>). The inventory file lists all the hosts, which can be grouped together for easier management. For example, servera.lab.example.com and serverb.lab.example.com are grouped as "webservers," allowing the playbook to target both servers simultaneously.</w:t>
      </w:r>
    </w:p>
    <w:p w14:paraId="3E9DAE7B" w14:textId="77777777" w:rsidR="00215972" w:rsidRDefault="00215972" w:rsidP="00215972">
      <w:pPr>
        <w:ind w:firstLine="720"/>
      </w:pPr>
      <w:r>
        <w:t>The .</w:t>
      </w:r>
      <w:proofErr w:type="spellStart"/>
      <w:r>
        <w:t>cfg</w:t>
      </w:r>
      <w:proofErr w:type="spellEnd"/>
      <w:r>
        <w:t xml:space="preserve"> file configures how the playbooks behave within the Ansible project directory. Inside the vars directory of the </w:t>
      </w:r>
      <w:proofErr w:type="spellStart"/>
      <w:r>
        <w:t>FinalExam</w:t>
      </w:r>
      <w:proofErr w:type="spellEnd"/>
      <w:r>
        <w:t xml:space="preserve"> folder, there are three .</w:t>
      </w:r>
      <w:proofErr w:type="spellStart"/>
      <w:r>
        <w:t>yml</w:t>
      </w:r>
      <w:proofErr w:type="spellEnd"/>
      <w:r>
        <w:t xml:space="preserve"> files that store the variables required for the playbook. Keeping these variables in separate files makes them easier to update and allows other developers to use them without creating new variable files, which saves time. The variables can also be referenced in loops within the playbook, reducing the need for repetitive tasks. The first file, </w:t>
      </w:r>
      <w:proofErr w:type="spellStart"/>
      <w:r>
        <w:t>group_vars.yml</w:t>
      </w:r>
      <w:proofErr w:type="spellEnd"/>
      <w:r>
        <w:t xml:space="preserve">, defines the group names for the playbook. The </w:t>
      </w:r>
      <w:proofErr w:type="spellStart"/>
      <w:r>
        <w:t>services_vars.yml</w:t>
      </w:r>
      <w:proofErr w:type="spellEnd"/>
      <w:r>
        <w:t xml:space="preserve"> file includes two variables: packages (the packages to be installed) and services (the services to be enabled and started on the web servers). The </w:t>
      </w:r>
      <w:proofErr w:type="spellStart"/>
      <w:r>
        <w:t>users_vars.yml</w:t>
      </w:r>
      <w:proofErr w:type="spellEnd"/>
      <w:r>
        <w:t xml:space="preserve"> file lists users and their corresponding groups.</w:t>
      </w:r>
    </w:p>
    <w:p w14:paraId="423B8AE3" w14:textId="77777777" w:rsidR="00215972" w:rsidRDefault="00215972" w:rsidP="00215972">
      <w:pPr>
        <w:ind w:firstLine="720"/>
      </w:pPr>
      <w:r>
        <w:t xml:space="preserve">The playbook itself, </w:t>
      </w:r>
      <w:proofErr w:type="spellStart"/>
      <w:r>
        <w:t>playbook.yml</w:t>
      </w:r>
      <w:proofErr w:type="spellEnd"/>
      <w:r>
        <w:t xml:space="preserve">, is the main file that executes a series of tasks. It performs four main actions: installing packages, starting and enabling services, creating user groups, and managing users. At the beginning of the playbook, a name is assigned, the target hosts are specified, root privileges are granted, and the variable files are imported. The first task installs the packages defined in the package variable on the specified hosts using a loop. If any package fails to install, a rescue block displays an error message. </w:t>
      </w:r>
    </w:p>
    <w:p w14:paraId="014BF704" w14:textId="4CD115AD" w:rsidR="00215972" w:rsidRDefault="00215972" w:rsidP="00215972">
      <w:pPr>
        <w:ind w:firstLine="720"/>
      </w:pPr>
      <w:r>
        <w:t xml:space="preserve">The next task enables and starts the services listed in the services variable, also using a loop. This setup allows developers to install certain packages without enabling all of them. The </w:t>
      </w:r>
      <w:proofErr w:type="spellStart"/>
      <w:r>
        <w:t>ignore_errors</w:t>
      </w:r>
      <w:proofErr w:type="spellEnd"/>
      <w:r>
        <w:t xml:space="preserve"> option is used here to manage errors; if a service fails to start, Ansible will skip the error and proceed to the next task. The third task creates the groups specified in </w:t>
      </w:r>
      <w:proofErr w:type="spellStart"/>
      <w:r>
        <w:t>group_vars.yml</w:t>
      </w:r>
      <w:proofErr w:type="spellEnd"/>
      <w:r>
        <w:t xml:space="preserve"> and checks their existence. In this case, </w:t>
      </w:r>
      <w:proofErr w:type="spellStart"/>
      <w:r>
        <w:t>ignore_errors</w:t>
      </w:r>
      <w:proofErr w:type="spellEnd"/>
      <w:r>
        <w:t xml:space="preserve"> </w:t>
      </w:r>
      <w:proofErr w:type="gramStart"/>
      <w:r>
        <w:t>is</w:t>
      </w:r>
      <w:proofErr w:type="gramEnd"/>
      <w:r>
        <w:t xml:space="preserve"> not used, as the success of this task is crucial for the next one. Finally, the last task creates users and assigns them to their respective groups, again using a loop and the </w:t>
      </w:r>
      <w:proofErr w:type="spellStart"/>
      <w:r>
        <w:t>users_vars.yml</w:t>
      </w:r>
      <w:proofErr w:type="spellEnd"/>
      <w:r>
        <w:t xml:space="preserve"> file. To run the playbook, use the command ansible-navigator run -m </w:t>
      </w:r>
      <w:proofErr w:type="spellStart"/>
      <w:r>
        <w:t>stdout</w:t>
      </w:r>
      <w:proofErr w:type="spellEnd"/>
      <w:r>
        <w:t xml:space="preserve"> </w:t>
      </w:r>
      <w:proofErr w:type="spellStart"/>
      <w:r>
        <w:t>playbook.yml</w:t>
      </w:r>
      <w:proofErr w:type="spellEnd"/>
      <w:r>
        <w:t>. If the playbook runs successfully, the output will display only green or brown. Any red indicates that a task has failed, and the playbook will stop.</w:t>
      </w:r>
    </w:p>
    <w:p w14:paraId="0581B41B" w14:textId="77777777" w:rsidR="00215972" w:rsidRDefault="00215972" w:rsidP="00215972"/>
    <w:p w14:paraId="02D9A62A" w14:textId="77777777" w:rsidR="00215972" w:rsidRPr="00215972" w:rsidRDefault="00215972" w:rsidP="00215972"/>
    <w:p w14:paraId="69615984" w14:textId="0F1049C5" w:rsidR="00A005EA" w:rsidRDefault="001616C4" w:rsidP="008F464C">
      <w:pPr>
        <w:pStyle w:val="Heading2"/>
        <w:rPr>
          <w:b/>
          <w:bCs/>
        </w:rPr>
      </w:pPr>
      <w:r w:rsidRPr="004A1052">
        <w:rPr>
          <w:b/>
          <w:bCs/>
        </w:rPr>
        <w:t>Directory layout</w:t>
      </w:r>
      <w:r w:rsidR="008F464C" w:rsidRPr="004A1052">
        <w:rPr>
          <w:b/>
          <w:bCs/>
        </w:rPr>
        <w:t>:</w:t>
      </w:r>
    </w:p>
    <w:p w14:paraId="72BDF0BB" w14:textId="5BE72B73" w:rsidR="004A1052" w:rsidRDefault="004A1052" w:rsidP="004A1052">
      <w:r w:rsidRPr="004A1052">
        <w:rPr>
          <w:b/>
          <w:bCs/>
          <w:noProof/>
        </w:rPr>
        <w:drawing>
          <wp:inline distT="0" distB="0" distL="0" distR="0" wp14:anchorId="059F78AF" wp14:editId="737274EF">
            <wp:extent cx="6858000" cy="195580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858000" cy="1955800"/>
                    </a:xfrm>
                    <a:prstGeom prst="rect">
                      <a:avLst/>
                    </a:prstGeom>
                  </pic:spPr>
                </pic:pic>
              </a:graphicData>
            </a:graphic>
          </wp:inline>
        </w:drawing>
      </w:r>
    </w:p>
    <w:p w14:paraId="4E7ACB18" w14:textId="57CE3C45" w:rsidR="00215972" w:rsidRDefault="00215972" w:rsidP="004A1052"/>
    <w:p w14:paraId="1DEB1A21" w14:textId="77777777" w:rsidR="00215972" w:rsidRPr="004A1052" w:rsidRDefault="00215972" w:rsidP="004A1052"/>
    <w:p w14:paraId="56B40793" w14:textId="77777777" w:rsidR="008F464C" w:rsidRPr="004A1052" w:rsidRDefault="0006790A" w:rsidP="008F464C">
      <w:pPr>
        <w:pStyle w:val="Heading2"/>
        <w:rPr>
          <w:b/>
          <w:bCs/>
        </w:rPr>
      </w:pPr>
      <w:r w:rsidRPr="004A1052">
        <w:rPr>
          <w:b/>
          <w:bCs/>
        </w:rPr>
        <w:lastRenderedPageBreak/>
        <w:t>i</w:t>
      </w:r>
      <w:r w:rsidR="001616C4" w:rsidRPr="004A1052">
        <w:rPr>
          <w:b/>
          <w:bCs/>
        </w:rPr>
        <w:t>nventory:</w:t>
      </w:r>
    </w:p>
    <w:p w14:paraId="53937E73" w14:textId="77777777" w:rsidR="008F464C" w:rsidRPr="004A1052" w:rsidRDefault="008F464C" w:rsidP="008F464C">
      <w:pPr>
        <w:rPr>
          <w:b/>
          <w:bCs/>
        </w:rPr>
      </w:pPr>
      <w:r w:rsidRPr="004A1052">
        <w:rPr>
          <w:b/>
          <w:bCs/>
          <w:noProof/>
        </w:rPr>
        <w:drawing>
          <wp:inline distT="0" distB="0" distL="0" distR="0" wp14:anchorId="17B36DEF" wp14:editId="598D32CE">
            <wp:extent cx="7106920" cy="146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7850" cy="1486955"/>
                    </a:xfrm>
                    <a:prstGeom prst="rect">
                      <a:avLst/>
                    </a:prstGeom>
                    <a:noFill/>
                  </pic:spPr>
                </pic:pic>
              </a:graphicData>
            </a:graphic>
          </wp:inline>
        </w:drawing>
      </w:r>
    </w:p>
    <w:p w14:paraId="5C66D8C5" w14:textId="77777777" w:rsidR="001616C4" w:rsidRPr="004A1052" w:rsidRDefault="0006790A" w:rsidP="008F464C">
      <w:pPr>
        <w:pStyle w:val="Heading2"/>
        <w:rPr>
          <w:b/>
          <w:bCs/>
        </w:rPr>
      </w:pPr>
      <w:r w:rsidRPr="004A1052">
        <w:rPr>
          <w:b/>
          <w:bCs/>
        </w:rPr>
        <w:t>a</w:t>
      </w:r>
      <w:r w:rsidR="001616C4" w:rsidRPr="004A1052">
        <w:rPr>
          <w:b/>
          <w:bCs/>
        </w:rPr>
        <w:t>nsible.cfg</w:t>
      </w:r>
      <w:r w:rsidRPr="004A1052">
        <w:rPr>
          <w:b/>
          <w:bCs/>
        </w:rPr>
        <w:t>:</w:t>
      </w:r>
    </w:p>
    <w:p w14:paraId="7096D2FB" w14:textId="77777777" w:rsidR="008F464C" w:rsidRPr="004A1052" w:rsidRDefault="008F464C" w:rsidP="008F464C">
      <w:pPr>
        <w:rPr>
          <w:b/>
          <w:bCs/>
        </w:rPr>
      </w:pPr>
      <w:r w:rsidRPr="004A1052">
        <w:rPr>
          <w:b/>
          <w:bCs/>
          <w:noProof/>
        </w:rPr>
        <w:drawing>
          <wp:inline distT="0" distB="0" distL="0" distR="0" wp14:anchorId="18E2DF88" wp14:editId="52A61DF3">
            <wp:extent cx="7137921" cy="12668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4541" cy="1275099"/>
                    </a:xfrm>
                    <a:prstGeom prst="rect">
                      <a:avLst/>
                    </a:prstGeom>
                    <a:noFill/>
                  </pic:spPr>
                </pic:pic>
              </a:graphicData>
            </a:graphic>
          </wp:inline>
        </w:drawing>
      </w:r>
    </w:p>
    <w:p w14:paraId="6528EA15" w14:textId="77777777" w:rsidR="00EC51DD" w:rsidRPr="004A1052" w:rsidRDefault="00EC51DD" w:rsidP="00EC51DD">
      <w:pPr>
        <w:pStyle w:val="Heading2"/>
        <w:rPr>
          <w:b/>
          <w:bCs/>
        </w:rPr>
      </w:pPr>
      <w:r w:rsidRPr="004A1052">
        <w:rPr>
          <w:b/>
          <w:bCs/>
        </w:rPr>
        <w:t>~/FinalExam/vars/groups_vars.yml</w:t>
      </w:r>
    </w:p>
    <w:p w14:paraId="6DA90E0E" w14:textId="5BE01B63" w:rsidR="00EC51DD" w:rsidRDefault="0006790A" w:rsidP="00EC51DD">
      <w:pPr>
        <w:rPr>
          <w:b/>
          <w:bCs/>
        </w:rPr>
      </w:pPr>
      <w:r w:rsidRPr="004A1052">
        <w:rPr>
          <w:b/>
          <w:bCs/>
          <w:noProof/>
        </w:rPr>
        <w:drawing>
          <wp:inline distT="0" distB="0" distL="0" distR="0" wp14:anchorId="49D7E04C" wp14:editId="79C4A876">
            <wp:extent cx="6858000" cy="1362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362710"/>
                    </a:xfrm>
                    <a:prstGeom prst="rect">
                      <a:avLst/>
                    </a:prstGeom>
                  </pic:spPr>
                </pic:pic>
              </a:graphicData>
            </a:graphic>
          </wp:inline>
        </w:drawing>
      </w:r>
    </w:p>
    <w:p w14:paraId="098D148B" w14:textId="77777777" w:rsidR="00EC51DD" w:rsidRPr="004A1052" w:rsidRDefault="00EC51DD" w:rsidP="00EC51DD">
      <w:pPr>
        <w:pStyle w:val="Heading2"/>
        <w:rPr>
          <w:b/>
          <w:bCs/>
        </w:rPr>
      </w:pPr>
      <w:r w:rsidRPr="004A1052">
        <w:rPr>
          <w:b/>
          <w:bCs/>
        </w:rPr>
        <w:t>~/FinalExam/vars/services_vars.yml</w:t>
      </w:r>
    </w:p>
    <w:p w14:paraId="0459C9E1" w14:textId="5F562F84" w:rsidR="00EC51DD" w:rsidRDefault="0073574C" w:rsidP="00EC51DD">
      <w:pPr>
        <w:rPr>
          <w:b/>
          <w:bCs/>
        </w:rPr>
      </w:pPr>
      <w:r w:rsidRPr="0073574C">
        <w:rPr>
          <w:b/>
          <w:bCs/>
          <w:noProof/>
        </w:rPr>
        <w:drawing>
          <wp:inline distT="0" distB="0" distL="0" distR="0" wp14:anchorId="7A700917" wp14:editId="592D81BC">
            <wp:extent cx="3693226" cy="189413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7402" cy="1901406"/>
                    </a:xfrm>
                    <a:prstGeom prst="rect">
                      <a:avLst/>
                    </a:prstGeom>
                  </pic:spPr>
                </pic:pic>
              </a:graphicData>
            </a:graphic>
          </wp:inline>
        </w:drawing>
      </w:r>
    </w:p>
    <w:p w14:paraId="0869B864" w14:textId="5AD39B35" w:rsidR="00215972" w:rsidRDefault="00215972" w:rsidP="00EC51DD">
      <w:pPr>
        <w:rPr>
          <w:b/>
          <w:bCs/>
        </w:rPr>
      </w:pPr>
    </w:p>
    <w:p w14:paraId="02F63A04" w14:textId="3B1C654C" w:rsidR="00215972" w:rsidRDefault="00215972" w:rsidP="00EC51DD">
      <w:pPr>
        <w:rPr>
          <w:b/>
          <w:bCs/>
        </w:rPr>
      </w:pPr>
    </w:p>
    <w:p w14:paraId="4B66F724" w14:textId="48240B73" w:rsidR="00215972" w:rsidRDefault="00215972" w:rsidP="00EC51DD">
      <w:pPr>
        <w:rPr>
          <w:b/>
          <w:bCs/>
        </w:rPr>
      </w:pPr>
    </w:p>
    <w:p w14:paraId="29D81FC8" w14:textId="77777777" w:rsidR="00215972" w:rsidRPr="004A1052" w:rsidRDefault="00215972" w:rsidP="00EC51DD">
      <w:pPr>
        <w:rPr>
          <w:b/>
          <w:bCs/>
        </w:rPr>
      </w:pPr>
    </w:p>
    <w:p w14:paraId="03A264C1" w14:textId="77777777" w:rsidR="00EC51DD" w:rsidRPr="004A1052" w:rsidRDefault="00EC51DD" w:rsidP="00EC51DD">
      <w:pPr>
        <w:pStyle w:val="Heading2"/>
        <w:rPr>
          <w:b/>
          <w:bCs/>
        </w:rPr>
      </w:pPr>
      <w:r w:rsidRPr="004A1052">
        <w:rPr>
          <w:b/>
          <w:bCs/>
        </w:rPr>
        <w:lastRenderedPageBreak/>
        <w:t>~/FinalExam/vars/users_vars.yml</w:t>
      </w:r>
    </w:p>
    <w:p w14:paraId="05958639" w14:textId="5E9304A3" w:rsidR="00F20EA5" w:rsidRPr="004A1052" w:rsidRDefault="0006790A" w:rsidP="008F464C">
      <w:pPr>
        <w:rPr>
          <w:b/>
          <w:bCs/>
        </w:rPr>
      </w:pPr>
      <w:r w:rsidRPr="004A1052">
        <w:rPr>
          <w:b/>
          <w:bCs/>
          <w:noProof/>
        </w:rPr>
        <w:drawing>
          <wp:inline distT="0" distB="0" distL="0" distR="0" wp14:anchorId="60A41486" wp14:editId="11B433B9">
            <wp:extent cx="6858000" cy="1288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288415"/>
                    </a:xfrm>
                    <a:prstGeom prst="rect">
                      <a:avLst/>
                    </a:prstGeom>
                  </pic:spPr>
                </pic:pic>
              </a:graphicData>
            </a:graphic>
          </wp:inline>
        </w:drawing>
      </w:r>
    </w:p>
    <w:p w14:paraId="012AF9CA" w14:textId="77777777" w:rsidR="008F464C" w:rsidRPr="004A1052" w:rsidRDefault="008F464C" w:rsidP="008F464C">
      <w:pPr>
        <w:pStyle w:val="Heading2"/>
        <w:rPr>
          <w:b/>
          <w:bCs/>
        </w:rPr>
      </w:pPr>
      <w:r w:rsidRPr="004A1052">
        <w:rPr>
          <w:b/>
          <w:bCs/>
        </w:rPr>
        <w:t>Playbook.yml</w:t>
      </w:r>
    </w:p>
    <w:p w14:paraId="68BD75A6" w14:textId="20863E88" w:rsidR="00EC51DD" w:rsidRDefault="00C90358" w:rsidP="00EC51DD">
      <w:pPr>
        <w:rPr>
          <w:b/>
          <w:bCs/>
        </w:rPr>
      </w:pPr>
      <w:r w:rsidRPr="00C90358">
        <w:rPr>
          <w:b/>
          <w:bCs/>
          <w:noProof/>
        </w:rPr>
        <w:drawing>
          <wp:inline distT="0" distB="0" distL="0" distR="0" wp14:anchorId="50A491E2" wp14:editId="5FC9BECD">
            <wp:extent cx="6103917" cy="69759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2206" cy="7008233"/>
                    </a:xfrm>
                    <a:prstGeom prst="rect">
                      <a:avLst/>
                    </a:prstGeom>
                  </pic:spPr>
                </pic:pic>
              </a:graphicData>
            </a:graphic>
          </wp:inline>
        </w:drawing>
      </w:r>
      <w:bookmarkStart w:id="0" w:name="_GoBack"/>
      <w:bookmarkEnd w:id="0"/>
    </w:p>
    <w:p w14:paraId="59199988" w14:textId="77777777" w:rsidR="00215972" w:rsidRPr="004A1052" w:rsidRDefault="00215972" w:rsidP="00EC51DD">
      <w:pPr>
        <w:rPr>
          <w:b/>
          <w:bCs/>
        </w:rPr>
      </w:pPr>
    </w:p>
    <w:p w14:paraId="47575525" w14:textId="77777777" w:rsidR="00FF6528" w:rsidRPr="004A1052" w:rsidRDefault="00FF6528" w:rsidP="00EC51DD">
      <w:pPr>
        <w:rPr>
          <w:b/>
          <w:bCs/>
        </w:rPr>
      </w:pPr>
    </w:p>
    <w:p w14:paraId="7C6A4AB3" w14:textId="77777777" w:rsidR="008F464C" w:rsidRPr="004A1052" w:rsidRDefault="008F464C" w:rsidP="008F464C">
      <w:pPr>
        <w:pStyle w:val="Heading2"/>
        <w:rPr>
          <w:b/>
          <w:bCs/>
        </w:rPr>
      </w:pPr>
      <w:r w:rsidRPr="004A1052">
        <w:rPr>
          <w:b/>
          <w:bCs/>
        </w:rPr>
        <w:t xml:space="preserve">Successful Execution of the Playbook </w:t>
      </w:r>
      <w:r w:rsidR="0006790A" w:rsidRPr="004A1052">
        <w:rPr>
          <w:b/>
          <w:bCs/>
        </w:rPr>
        <w:t xml:space="preserve">on webservers: </w:t>
      </w:r>
    </w:p>
    <w:p w14:paraId="14C0A233" w14:textId="5E6B8615" w:rsidR="00E3604E" w:rsidRPr="004A1052" w:rsidRDefault="00F20EA5" w:rsidP="00E3604E">
      <w:pPr>
        <w:rPr>
          <w:b/>
          <w:bCs/>
        </w:rPr>
      </w:pPr>
      <w:r w:rsidRPr="00F20EA5">
        <w:rPr>
          <w:b/>
          <w:bCs/>
          <w:noProof/>
        </w:rPr>
        <w:drawing>
          <wp:inline distT="0" distB="0" distL="0" distR="0" wp14:anchorId="5E03C7FE" wp14:editId="318A064B">
            <wp:extent cx="6858000" cy="493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937760"/>
                    </a:xfrm>
                    <a:prstGeom prst="rect">
                      <a:avLst/>
                    </a:prstGeom>
                  </pic:spPr>
                </pic:pic>
              </a:graphicData>
            </a:graphic>
          </wp:inline>
        </w:drawing>
      </w:r>
    </w:p>
    <w:p w14:paraId="3D1B4B08" w14:textId="6C97FE97" w:rsidR="00FF6528" w:rsidRDefault="00FF6528" w:rsidP="00E3604E">
      <w:pPr>
        <w:rPr>
          <w:b/>
          <w:bCs/>
          <w:noProof/>
        </w:rPr>
      </w:pPr>
    </w:p>
    <w:p w14:paraId="1E0EDAEC" w14:textId="0E541FF0" w:rsidR="0073574C" w:rsidRDefault="0073574C" w:rsidP="00E3604E">
      <w:pPr>
        <w:rPr>
          <w:b/>
          <w:bCs/>
        </w:rPr>
      </w:pPr>
    </w:p>
    <w:p w14:paraId="4C5A015E" w14:textId="33F3626B" w:rsidR="0073574C" w:rsidRDefault="0073574C" w:rsidP="00E3604E">
      <w:pPr>
        <w:rPr>
          <w:b/>
          <w:bCs/>
        </w:rPr>
      </w:pPr>
    </w:p>
    <w:p w14:paraId="1B137299" w14:textId="5420153F" w:rsidR="0073574C" w:rsidRDefault="0073574C" w:rsidP="00E3604E">
      <w:pPr>
        <w:rPr>
          <w:b/>
          <w:bCs/>
        </w:rPr>
      </w:pPr>
    </w:p>
    <w:p w14:paraId="6DDBFE88" w14:textId="2BC08FC8" w:rsidR="0073574C" w:rsidRDefault="0073574C" w:rsidP="00E3604E">
      <w:pPr>
        <w:rPr>
          <w:b/>
          <w:bCs/>
        </w:rPr>
      </w:pPr>
    </w:p>
    <w:p w14:paraId="1558C68C" w14:textId="09C5A900" w:rsidR="0073574C" w:rsidRDefault="0073574C" w:rsidP="00E3604E">
      <w:pPr>
        <w:rPr>
          <w:b/>
          <w:bCs/>
        </w:rPr>
      </w:pPr>
    </w:p>
    <w:p w14:paraId="7EF12B0E" w14:textId="050DB1EC" w:rsidR="0073574C" w:rsidRDefault="0073574C" w:rsidP="00E3604E">
      <w:pPr>
        <w:rPr>
          <w:b/>
          <w:bCs/>
        </w:rPr>
      </w:pPr>
    </w:p>
    <w:p w14:paraId="796F6BB2" w14:textId="42837803" w:rsidR="0073574C" w:rsidRDefault="0073574C" w:rsidP="00E3604E">
      <w:pPr>
        <w:rPr>
          <w:b/>
          <w:bCs/>
        </w:rPr>
      </w:pPr>
    </w:p>
    <w:p w14:paraId="489FD7BE" w14:textId="372466E5" w:rsidR="0073574C" w:rsidRDefault="0073574C" w:rsidP="00E3604E">
      <w:pPr>
        <w:rPr>
          <w:b/>
          <w:bCs/>
        </w:rPr>
      </w:pPr>
    </w:p>
    <w:p w14:paraId="0A8C34FD" w14:textId="3FD98090" w:rsidR="0073574C" w:rsidRDefault="0073574C" w:rsidP="00E3604E">
      <w:pPr>
        <w:rPr>
          <w:b/>
          <w:bCs/>
        </w:rPr>
      </w:pPr>
    </w:p>
    <w:sectPr w:rsidR="0073574C" w:rsidSect="001616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C4"/>
    <w:rsid w:val="0006790A"/>
    <w:rsid w:val="001616C4"/>
    <w:rsid w:val="001B57AC"/>
    <w:rsid w:val="00215972"/>
    <w:rsid w:val="0028483A"/>
    <w:rsid w:val="003A60DD"/>
    <w:rsid w:val="004A1052"/>
    <w:rsid w:val="006272D4"/>
    <w:rsid w:val="00730167"/>
    <w:rsid w:val="0073574C"/>
    <w:rsid w:val="0083350B"/>
    <w:rsid w:val="008F464C"/>
    <w:rsid w:val="00A005EA"/>
    <w:rsid w:val="00A274DC"/>
    <w:rsid w:val="00A852D4"/>
    <w:rsid w:val="00AC7EB3"/>
    <w:rsid w:val="00B02544"/>
    <w:rsid w:val="00BE0CC9"/>
    <w:rsid w:val="00C615B6"/>
    <w:rsid w:val="00C90358"/>
    <w:rsid w:val="00D707D9"/>
    <w:rsid w:val="00DC13C6"/>
    <w:rsid w:val="00DC7890"/>
    <w:rsid w:val="00E3604E"/>
    <w:rsid w:val="00E972EE"/>
    <w:rsid w:val="00EC2CA2"/>
    <w:rsid w:val="00EC51DD"/>
    <w:rsid w:val="00F20EA5"/>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BF39"/>
  <w15:chartTrackingRefBased/>
  <w15:docId w15:val="{C92FDAD6-DC89-4D12-BCD4-1765DB0D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5B6"/>
  </w:style>
  <w:style w:type="paragraph" w:styleId="Heading1">
    <w:name w:val="heading 1"/>
    <w:basedOn w:val="Normal"/>
    <w:next w:val="Normal"/>
    <w:link w:val="Heading1Char"/>
    <w:uiPriority w:val="9"/>
    <w:qFormat/>
    <w:rsid w:val="00C615B6"/>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615B6"/>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615B6"/>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C615B6"/>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C615B6"/>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C615B6"/>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C615B6"/>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C615B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5B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5B6"/>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C615B6"/>
    <w:rPr>
      <w:rFonts w:asciiTheme="majorHAnsi" w:eastAsiaTheme="majorEastAsia" w:hAnsiTheme="majorHAnsi" w:cstheme="majorBidi"/>
      <w:caps/>
      <w:color w:val="E84C22" w:themeColor="accent1"/>
      <w:spacing w:val="10"/>
      <w:sz w:val="52"/>
      <w:szCs w:val="52"/>
    </w:rPr>
  </w:style>
  <w:style w:type="character" w:customStyle="1" w:styleId="Heading2Char">
    <w:name w:val="Heading 2 Char"/>
    <w:basedOn w:val="DefaultParagraphFont"/>
    <w:link w:val="Heading2"/>
    <w:uiPriority w:val="9"/>
    <w:rsid w:val="00C615B6"/>
    <w:rPr>
      <w:caps/>
      <w:spacing w:val="15"/>
      <w:shd w:val="clear" w:color="auto" w:fill="FADAD2" w:themeFill="accent1" w:themeFillTint="33"/>
    </w:rPr>
  </w:style>
  <w:style w:type="character" w:customStyle="1" w:styleId="Heading1Char">
    <w:name w:val="Heading 1 Char"/>
    <w:basedOn w:val="DefaultParagraphFont"/>
    <w:link w:val="Heading1"/>
    <w:uiPriority w:val="9"/>
    <w:rsid w:val="00C615B6"/>
    <w:rPr>
      <w:caps/>
      <w:color w:val="FFFFFF" w:themeColor="background1"/>
      <w:spacing w:val="15"/>
      <w:sz w:val="22"/>
      <w:szCs w:val="22"/>
      <w:shd w:val="clear" w:color="auto" w:fill="E84C22" w:themeFill="accent1"/>
    </w:rPr>
  </w:style>
  <w:style w:type="character" w:customStyle="1" w:styleId="Heading3Char">
    <w:name w:val="Heading 3 Char"/>
    <w:basedOn w:val="DefaultParagraphFont"/>
    <w:link w:val="Heading3"/>
    <w:uiPriority w:val="9"/>
    <w:semiHidden/>
    <w:rsid w:val="00C615B6"/>
    <w:rPr>
      <w:caps/>
      <w:color w:val="77230C" w:themeColor="accent1" w:themeShade="7F"/>
      <w:spacing w:val="15"/>
    </w:rPr>
  </w:style>
  <w:style w:type="character" w:customStyle="1" w:styleId="Heading4Char">
    <w:name w:val="Heading 4 Char"/>
    <w:basedOn w:val="DefaultParagraphFont"/>
    <w:link w:val="Heading4"/>
    <w:uiPriority w:val="9"/>
    <w:semiHidden/>
    <w:rsid w:val="00C615B6"/>
    <w:rPr>
      <w:caps/>
      <w:color w:val="B43412" w:themeColor="accent1" w:themeShade="BF"/>
      <w:spacing w:val="10"/>
    </w:rPr>
  </w:style>
  <w:style w:type="character" w:customStyle="1" w:styleId="Heading5Char">
    <w:name w:val="Heading 5 Char"/>
    <w:basedOn w:val="DefaultParagraphFont"/>
    <w:link w:val="Heading5"/>
    <w:uiPriority w:val="9"/>
    <w:semiHidden/>
    <w:rsid w:val="00C615B6"/>
    <w:rPr>
      <w:caps/>
      <w:color w:val="B43412" w:themeColor="accent1" w:themeShade="BF"/>
      <w:spacing w:val="10"/>
    </w:rPr>
  </w:style>
  <w:style w:type="character" w:customStyle="1" w:styleId="Heading6Char">
    <w:name w:val="Heading 6 Char"/>
    <w:basedOn w:val="DefaultParagraphFont"/>
    <w:link w:val="Heading6"/>
    <w:uiPriority w:val="9"/>
    <w:semiHidden/>
    <w:rsid w:val="00C615B6"/>
    <w:rPr>
      <w:caps/>
      <w:color w:val="B43412" w:themeColor="accent1" w:themeShade="BF"/>
      <w:spacing w:val="10"/>
    </w:rPr>
  </w:style>
  <w:style w:type="character" w:customStyle="1" w:styleId="Heading7Char">
    <w:name w:val="Heading 7 Char"/>
    <w:basedOn w:val="DefaultParagraphFont"/>
    <w:link w:val="Heading7"/>
    <w:uiPriority w:val="9"/>
    <w:semiHidden/>
    <w:rsid w:val="00C615B6"/>
    <w:rPr>
      <w:caps/>
      <w:color w:val="B43412" w:themeColor="accent1" w:themeShade="BF"/>
      <w:spacing w:val="10"/>
    </w:rPr>
  </w:style>
  <w:style w:type="character" w:customStyle="1" w:styleId="Heading8Char">
    <w:name w:val="Heading 8 Char"/>
    <w:basedOn w:val="DefaultParagraphFont"/>
    <w:link w:val="Heading8"/>
    <w:uiPriority w:val="9"/>
    <w:semiHidden/>
    <w:rsid w:val="00C615B6"/>
    <w:rPr>
      <w:caps/>
      <w:spacing w:val="10"/>
      <w:sz w:val="18"/>
      <w:szCs w:val="18"/>
    </w:rPr>
  </w:style>
  <w:style w:type="character" w:customStyle="1" w:styleId="Heading9Char">
    <w:name w:val="Heading 9 Char"/>
    <w:basedOn w:val="DefaultParagraphFont"/>
    <w:link w:val="Heading9"/>
    <w:uiPriority w:val="9"/>
    <w:semiHidden/>
    <w:rsid w:val="00C615B6"/>
    <w:rPr>
      <w:i/>
      <w:iCs/>
      <w:caps/>
      <w:spacing w:val="10"/>
      <w:sz w:val="18"/>
      <w:szCs w:val="18"/>
    </w:rPr>
  </w:style>
  <w:style w:type="paragraph" w:styleId="Caption">
    <w:name w:val="caption"/>
    <w:basedOn w:val="Normal"/>
    <w:next w:val="Normal"/>
    <w:uiPriority w:val="35"/>
    <w:semiHidden/>
    <w:unhideWhenUsed/>
    <w:qFormat/>
    <w:rsid w:val="00C615B6"/>
    <w:rPr>
      <w:b/>
      <w:bCs/>
      <w:color w:val="B43412" w:themeColor="accent1" w:themeShade="BF"/>
      <w:sz w:val="16"/>
      <w:szCs w:val="16"/>
    </w:rPr>
  </w:style>
  <w:style w:type="paragraph" w:styleId="Subtitle">
    <w:name w:val="Subtitle"/>
    <w:basedOn w:val="Normal"/>
    <w:next w:val="Normal"/>
    <w:link w:val="SubtitleChar"/>
    <w:uiPriority w:val="11"/>
    <w:qFormat/>
    <w:rsid w:val="00C615B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615B6"/>
    <w:rPr>
      <w:caps/>
      <w:color w:val="595959" w:themeColor="text1" w:themeTint="A6"/>
      <w:spacing w:val="10"/>
      <w:sz w:val="21"/>
      <w:szCs w:val="21"/>
    </w:rPr>
  </w:style>
  <w:style w:type="character" w:styleId="Strong">
    <w:name w:val="Strong"/>
    <w:uiPriority w:val="22"/>
    <w:qFormat/>
    <w:rsid w:val="00C615B6"/>
    <w:rPr>
      <w:b/>
      <w:bCs/>
    </w:rPr>
  </w:style>
  <w:style w:type="character" w:styleId="Emphasis">
    <w:name w:val="Emphasis"/>
    <w:uiPriority w:val="20"/>
    <w:qFormat/>
    <w:rsid w:val="00C615B6"/>
    <w:rPr>
      <w:caps/>
      <w:color w:val="77230C" w:themeColor="accent1" w:themeShade="7F"/>
      <w:spacing w:val="5"/>
    </w:rPr>
  </w:style>
  <w:style w:type="paragraph" w:styleId="NoSpacing">
    <w:name w:val="No Spacing"/>
    <w:uiPriority w:val="1"/>
    <w:qFormat/>
    <w:rsid w:val="00C615B6"/>
    <w:pPr>
      <w:spacing w:after="0" w:line="240" w:lineRule="auto"/>
    </w:pPr>
  </w:style>
  <w:style w:type="paragraph" w:styleId="Quote">
    <w:name w:val="Quote"/>
    <w:basedOn w:val="Normal"/>
    <w:next w:val="Normal"/>
    <w:link w:val="QuoteChar"/>
    <w:uiPriority w:val="29"/>
    <w:qFormat/>
    <w:rsid w:val="00C615B6"/>
    <w:rPr>
      <w:i/>
      <w:iCs/>
      <w:sz w:val="24"/>
      <w:szCs w:val="24"/>
    </w:rPr>
  </w:style>
  <w:style w:type="character" w:customStyle="1" w:styleId="QuoteChar">
    <w:name w:val="Quote Char"/>
    <w:basedOn w:val="DefaultParagraphFont"/>
    <w:link w:val="Quote"/>
    <w:uiPriority w:val="29"/>
    <w:rsid w:val="00C615B6"/>
    <w:rPr>
      <w:i/>
      <w:iCs/>
      <w:sz w:val="24"/>
      <w:szCs w:val="24"/>
    </w:rPr>
  </w:style>
  <w:style w:type="paragraph" w:styleId="IntenseQuote">
    <w:name w:val="Intense Quote"/>
    <w:basedOn w:val="Normal"/>
    <w:next w:val="Normal"/>
    <w:link w:val="IntenseQuoteChar"/>
    <w:uiPriority w:val="30"/>
    <w:qFormat/>
    <w:rsid w:val="00C615B6"/>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C615B6"/>
    <w:rPr>
      <w:color w:val="E84C22" w:themeColor="accent1"/>
      <w:sz w:val="24"/>
      <w:szCs w:val="24"/>
    </w:rPr>
  </w:style>
  <w:style w:type="character" w:styleId="SubtleEmphasis">
    <w:name w:val="Subtle Emphasis"/>
    <w:uiPriority w:val="19"/>
    <w:qFormat/>
    <w:rsid w:val="00C615B6"/>
    <w:rPr>
      <w:i/>
      <w:iCs/>
      <w:color w:val="77230C" w:themeColor="accent1" w:themeShade="7F"/>
    </w:rPr>
  </w:style>
  <w:style w:type="character" w:styleId="IntenseEmphasis">
    <w:name w:val="Intense Emphasis"/>
    <w:uiPriority w:val="21"/>
    <w:qFormat/>
    <w:rsid w:val="00C615B6"/>
    <w:rPr>
      <w:b/>
      <w:bCs/>
      <w:caps/>
      <w:color w:val="77230C" w:themeColor="accent1" w:themeShade="7F"/>
      <w:spacing w:val="10"/>
    </w:rPr>
  </w:style>
  <w:style w:type="character" w:styleId="SubtleReference">
    <w:name w:val="Subtle Reference"/>
    <w:uiPriority w:val="31"/>
    <w:qFormat/>
    <w:rsid w:val="00C615B6"/>
    <w:rPr>
      <w:b/>
      <w:bCs/>
      <w:color w:val="E84C22" w:themeColor="accent1"/>
    </w:rPr>
  </w:style>
  <w:style w:type="character" w:styleId="IntenseReference">
    <w:name w:val="Intense Reference"/>
    <w:uiPriority w:val="32"/>
    <w:qFormat/>
    <w:rsid w:val="00C615B6"/>
    <w:rPr>
      <w:b/>
      <w:bCs/>
      <w:i/>
      <w:iCs/>
      <w:caps/>
      <w:color w:val="E84C22" w:themeColor="accent1"/>
    </w:rPr>
  </w:style>
  <w:style w:type="character" w:styleId="BookTitle">
    <w:name w:val="Book Title"/>
    <w:uiPriority w:val="33"/>
    <w:qFormat/>
    <w:rsid w:val="00C615B6"/>
    <w:rPr>
      <w:b/>
      <w:bCs/>
      <w:i/>
      <w:iCs/>
      <w:spacing w:val="0"/>
    </w:rPr>
  </w:style>
  <w:style w:type="paragraph" w:styleId="TOCHeading">
    <w:name w:val="TOC Heading"/>
    <w:basedOn w:val="Heading1"/>
    <w:next w:val="Normal"/>
    <w:uiPriority w:val="39"/>
    <w:semiHidden/>
    <w:unhideWhenUsed/>
    <w:qFormat/>
    <w:rsid w:val="00C615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5446">
      <w:bodyDiv w:val="1"/>
      <w:marLeft w:val="0"/>
      <w:marRight w:val="0"/>
      <w:marTop w:val="0"/>
      <w:marBottom w:val="0"/>
      <w:divBdr>
        <w:top w:val="none" w:sz="0" w:space="0" w:color="auto"/>
        <w:left w:val="none" w:sz="0" w:space="0" w:color="auto"/>
        <w:bottom w:val="none" w:sz="0" w:space="0" w:color="auto"/>
        <w:right w:val="none" w:sz="0" w:space="0" w:color="auto"/>
      </w:divBdr>
    </w:div>
    <w:div w:id="637952679">
      <w:bodyDiv w:val="1"/>
      <w:marLeft w:val="0"/>
      <w:marRight w:val="0"/>
      <w:marTop w:val="0"/>
      <w:marBottom w:val="0"/>
      <w:divBdr>
        <w:top w:val="none" w:sz="0" w:space="0" w:color="auto"/>
        <w:left w:val="none" w:sz="0" w:space="0" w:color="auto"/>
        <w:bottom w:val="none" w:sz="0" w:space="0" w:color="auto"/>
        <w:right w:val="none" w:sz="0" w:space="0" w:color="auto"/>
      </w:divBdr>
    </w:div>
    <w:div w:id="8141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CC28C-896D-4D35-BA5C-FB649678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11</cp:revision>
  <dcterms:created xsi:type="dcterms:W3CDTF">2024-10-08T21:09:00Z</dcterms:created>
  <dcterms:modified xsi:type="dcterms:W3CDTF">2024-10-10T21:58:00Z</dcterms:modified>
</cp:coreProperties>
</file>