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 1-2 pieces of information that can help identify the threat: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Who caused this incident?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When did it occur?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device was used?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incident was initiated by the user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Legal\Administrator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from computer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Up2-NoGud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* The user utilized IP address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152.207.255.255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on 10/03/2023 at 8:29:57 AM.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level of access did the user have?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Should their account be active?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Inactive User Access: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The IP matches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Robert Taylor Jr.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a contractor whose end date was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2019-12-27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yet his account remained active and was used in 2023 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*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Excessive Privileges: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Every employee in the directory, including contractors and seasonal staff, is granted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Admin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authorization.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Which technical, operational, or managerial controls could help?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Automated Account Offboarding: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Implement a policy to automatically disable or revoke access for any employee or contractor immediately upon their "End date" 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*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Role-Based Access Control (RBAC):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Restrict "Admin" privileges to only necessary personnel; a legal attorney or graphic designer should not have administrative payroll access.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hopekcda4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Investigation Summary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4p81inkty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Event Log Review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the event log shows that a payroll event was added to an unknown bank ("FAUX_BANK") by the "Legal\Administrator" account. This occurred on October 3, 2023, using a device with the suspicious name "Up2-NoGud".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3noa4fgmw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Identifying Issues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Cross-referencing the log with the employee directory reveals a significant security failure: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Actor:</w:t>
      </w:r>
      <w:r w:rsidDel="00000000" w:rsidR="00000000" w:rsidRPr="00000000">
        <w:rPr>
          <w:rtl w:val="0"/>
        </w:rPr>
        <w:t xml:space="preserve"> The IP address </w:t>
      </w:r>
      <w:r w:rsidDel="00000000" w:rsidR="00000000" w:rsidRPr="00000000">
        <w:rPr>
          <w:b w:val="1"/>
          <w:bCs w:val="1"/>
          <w:rtl w:val="0"/>
        </w:rPr>
        <w:t xml:space="preserve">152.207.255.255</w:t>
      </w:r>
      <w:r w:rsidDel="00000000" w:rsidR="00000000" w:rsidRPr="00000000">
        <w:rPr>
          <w:rtl w:val="0"/>
        </w:rPr>
        <w:t xml:space="preserve"> belongs to Robert Taylor Jr..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Flaw:</w:t>
      </w:r>
      <w:r w:rsidDel="00000000" w:rsidR="00000000" w:rsidRPr="00000000">
        <w:rPr>
          <w:rtl w:val="0"/>
        </w:rPr>
        <w:t xml:space="preserve"> Robert Taylor Jr.’s contract ended nearly four years prior to this incident. Because his account was never deactivated, it remained a viable entry point for unauthorized activity.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Creep:</w:t>
      </w:r>
      <w:r w:rsidDel="00000000" w:rsidR="00000000" w:rsidRPr="00000000">
        <w:rPr>
          <w:rtl w:val="0"/>
        </w:rPr>
        <w:t xml:space="preserve"> The directory shows that all ten listed employees have "Admin" status, regardless of their role (e.g., Sales, Marketing, or Legal), which allowed the actor to perform high-level financial tasks.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jelk7vsge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Mitigations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a reoccurrence, the business should: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the Principle of Least Privilege:</w:t>
      </w:r>
      <w:r w:rsidDel="00000000" w:rsidR="00000000" w:rsidRPr="00000000">
        <w:rPr>
          <w:rtl w:val="0"/>
        </w:rPr>
        <w:t xml:space="preserve"> Audit the "Authorization" column and downgrade users from "Admin" to roles that match their specific job functions.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Regular Access Reviews:</w:t>
      </w:r>
      <w:r w:rsidDel="00000000" w:rsidR="00000000" w:rsidRPr="00000000">
        <w:rPr>
          <w:rtl w:val="0"/>
        </w:rPr>
        <w:t xml:space="preserve"> Perform monthly or quarterly audits of the employee directory to ensure that accounts for individuals like Joanne Phelps or Lei Chu (who also have past end dates) are fully terminated.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