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rFonts w:ascii="Google Sans" w:cs="Google Sans" w:eastAsia="Google Sans" w:hAnsi="Google Sans"/>
              </w:rPr>
            </w:pPr>
            <w:r w:rsidDel="00000000" w:rsidR="00000000" w:rsidRPr="00000000">
              <w:rPr>
                <w:i w:val="1"/>
                <w:iCs w:val="1"/>
                <w:rtl w:val="0"/>
              </w:rPr>
              <w:t xml:space="preserve">How are security events possible considering the risks the asset faces in its operating environment?</w:t>
            </w:r>
            <w:r w:rsidDel="00000000" w:rsidR="00000000" w:rsidRPr="00000000">
              <w:rPr>
                <w:i w:val="1"/>
                <w:iCs w:val="1"/>
                <w:rtl w:val="0"/>
              </w:rPr>
              <w:br w:type="textWrapping"/>
              <w:t xml:space="preserve">Security events are possible because 120 employees and various remote systems create multiple opportunities for human error or social engineering. Furthermore, the bank’s coastal location increases vulnerability to natural disasters , while strict financial regulations mean that any data or fund loss results in severe catastrophic impact</w:t>
            </w:r>
            <w:r w:rsidDel="00000000" w:rsidR="00000000" w:rsidRPr="00000000">
              <w:rPr>
                <w:rtl w:val="0"/>
              </w:rPr>
            </w:r>
          </w:p>
        </w:tc>
      </w:tr>
    </w:tbl>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b w:val="1"/>
          <w:bCs w:val="1"/>
          <w:rtl w:val="0"/>
        </w:rPr>
        <w:t xml:space="preserve">Risk(s)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7">
      <w:pPr>
        <w:ind w:left="-360" w:righ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9">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3">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