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51" w:rsidRPr="00565551" w:rsidRDefault="00565551" w:rsidP="00565551">
      <w:pPr>
        <w:autoSpaceDE w:val="0"/>
        <w:autoSpaceDN w:val="0"/>
        <w:adjustRightInd w:val="0"/>
        <w:ind w:firstLine="540"/>
        <w:jc w:val="center"/>
        <w:rPr>
          <w:rFonts w:cs="Times New Roman"/>
          <w:b/>
          <w:szCs w:val="24"/>
        </w:rPr>
      </w:pPr>
      <w:r w:rsidRPr="00565551">
        <w:rPr>
          <w:rFonts w:cs="Times New Roman"/>
          <w:b/>
          <w:szCs w:val="24"/>
        </w:rPr>
        <w:t>ЛЬГОТЫ ДЛЯ СУБЪЕКТОВ МАЛОГО ПРЕДПРИНИМАТЕЛЬСТВА</w:t>
      </w:r>
    </w:p>
    <w:p w:rsidR="00565551" w:rsidRPr="00AF4362" w:rsidRDefault="00565551" w:rsidP="00565551">
      <w:pPr>
        <w:autoSpaceDE w:val="0"/>
        <w:autoSpaceDN w:val="0"/>
        <w:adjustRightInd w:val="0"/>
        <w:ind w:firstLine="540"/>
        <w:jc w:val="both"/>
        <w:rPr>
          <w:rFonts w:cs="Times New Roman"/>
          <w:color w:val="000000" w:themeColor="text1"/>
          <w:szCs w:val="24"/>
        </w:rPr>
      </w:pPr>
      <w:r w:rsidRPr="00AF4362">
        <w:rPr>
          <w:rFonts w:cs="Times New Roman"/>
          <w:color w:val="000000" w:themeColor="text1"/>
          <w:szCs w:val="24"/>
        </w:rPr>
        <w:t xml:space="preserve">Организации - </w:t>
      </w:r>
      <w:hyperlink r:id="rId4" w:history="1">
        <w:r w:rsidRPr="00AF4362">
          <w:rPr>
            <w:rFonts w:cs="Times New Roman"/>
            <w:color w:val="000000" w:themeColor="text1"/>
            <w:szCs w:val="24"/>
          </w:rPr>
          <w:t>субъекты малого предпринимательства</w:t>
        </w:r>
      </w:hyperlink>
      <w:r w:rsidRPr="00AF4362">
        <w:rPr>
          <w:rFonts w:cs="Times New Roman"/>
          <w:color w:val="000000" w:themeColor="text1"/>
          <w:szCs w:val="24"/>
        </w:rPr>
        <w:t xml:space="preserve"> могут воспользоваться льготами, указанными в таблице, если они не являются организациями, поименованными в </w:t>
      </w:r>
      <w:hyperlink r:id="rId5" w:history="1">
        <w:r w:rsidRPr="00AF4362">
          <w:rPr>
            <w:rFonts w:cs="Times New Roman"/>
            <w:color w:val="000000" w:themeColor="text1"/>
            <w:szCs w:val="24"/>
          </w:rPr>
          <w:t>ч. 5 ст. 6</w:t>
        </w:r>
      </w:hyperlink>
      <w:r w:rsidRPr="00AF4362">
        <w:rPr>
          <w:rFonts w:cs="Times New Roman"/>
          <w:color w:val="000000" w:themeColor="text1"/>
          <w:szCs w:val="24"/>
        </w:rPr>
        <w:t xml:space="preserve"> Закона </w:t>
      </w:r>
      <w:r w:rsidR="00AF4362" w:rsidRPr="00AF4362">
        <w:rPr>
          <w:rFonts w:cs="Times New Roman"/>
          <w:color w:val="000000" w:themeColor="text1"/>
          <w:szCs w:val="24"/>
        </w:rPr>
        <w:t>№</w:t>
      </w:r>
      <w:r w:rsidRPr="00AF4362">
        <w:rPr>
          <w:rFonts w:cs="Times New Roman"/>
          <w:color w:val="000000" w:themeColor="text1"/>
          <w:szCs w:val="24"/>
        </w:rPr>
        <w:t>402-ФЗ (например, АО, ЖК или ЖСК) (</w:t>
      </w:r>
      <w:hyperlink r:id="rId6" w:history="1">
        <w:r w:rsidRPr="00AF4362">
          <w:rPr>
            <w:rFonts w:cs="Times New Roman"/>
            <w:color w:val="000000" w:themeColor="text1"/>
            <w:szCs w:val="24"/>
          </w:rPr>
          <w:t>п. 5 ст. 67.1</w:t>
        </w:r>
      </w:hyperlink>
      <w:r w:rsidRPr="00AF4362">
        <w:rPr>
          <w:rFonts w:cs="Times New Roman"/>
          <w:color w:val="000000" w:themeColor="text1"/>
          <w:szCs w:val="24"/>
        </w:rPr>
        <w:t xml:space="preserve"> ГК РФ, </w:t>
      </w:r>
      <w:hyperlink r:id="rId7" w:history="1">
        <w:r w:rsidRPr="00AF4362">
          <w:rPr>
            <w:rFonts w:cs="Times New Roman"/>
            <w:color w:val="000000" w:themeColor="text1"/>
            <w:szCs w:val="24"/>
          </w:rPr>
          <w:t>п. 1 ч. 1 ст. 5</w:t>
        </w:r>
      </w:hyperlink>
      <w:r w:rsidRPr="00AF4362">
        <w:rPr>
          <w:rFonts w:cs="Times New Roman"/>
          <w:color w:val="000000" w:themeColor="text1"/>
          <w:szCs w:val="24"/>
        </w:rPr>
        <w:t xml:space="preserve"> Закона N 307-ФЗ, </w:t>
      </w:r>
      <w:hyperlink r:id="rId8" w:history="1">
        <w:r w:rsidRPr="00AF4362">
          <w:rPr>
            <w:rFonts w:cs="Times New Roman"/>
            <w:color w:val="000000" w:themeColor="text1"/>
            <w:szCs w:val="24"/>
          </w:rPr>
          <w:t>Информация</w:t>
        </w:r>
      </w:hyperlink>
      <w:r w:rsidRPr="00AF4362">
        <w:rPr>
          <w:rFonts w:cs="Times New Roman"/>
          <w:color w:val="000000" w:themeColor="text1"/>
          <w:szCs w:val="24"/>
        </w:rPr>
        <w:t xml:space="preserve"> Минфина N ПЗ-3/2015).</w:t>
      </w:r>
    </w:p>
    <w:p w:rsidR="00565551" w:rsidRPr="00AF4362" w:rsidRDefault="00565551" w:rsidP="00565551">
      <w:pPr>
        <w:autoSpaceDE w:val="0"/>
        <w:autoSpaceDN w:val="0"/>
        <w:adjustRightInd w:val="0"/>
        <w:ind w:firstLine="540"/>
        <w:jc w:val="both"/>
        <w:outlineLvl w:val="0"/>
        <w:rPr>
          <w:rFonts w:cs="Times New Roman"/>
          <w:color w:val="000000" w:themeColor="text1"/>
          <w:szCs w:val="24"/>
        </w:rPr>
      </w:pP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56555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Default="0056555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Кто может пользоваться льготой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Default="0056555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Что разрешено</w:t>
            </w:r>
          </w:p>
        </w:tc>
      </w:tr>
      <w:tr w:rsidR="00AF4362" w:rsidRPr="00AF436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hyperlink r:id="rId9" w:history="1">
              <w:proofErr w:type="spellStart"/>
              <w:r w:rsidRPr="00AF4362">
                <w:rPr>
                  <w:rFonts w:cs="Times New Roman"/>
                  <w:color w:val="000000" w:themeColor="text1"/>
                  <w:szCs w:val="24"/>
                </w:rPr>
                <w:t>Микропредприятия</w:t>
              </w:r>
              <w:proofErr w:type="spellEnd"/>
            </w:hyperlink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>Вести бухучет без применения двойной записи (</w:t>
            </w:r>
            <w:hyperlink r:id="rId10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6.1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1/2008)</w:t>
            </w:r>
          </w:p>
        </w:tc>
      </w:tr>
      <w:tr w:rsidR="00AF4362" w:rsidRPr="00AF4362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  <w:hyperlink r:id="rId11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 xml:space="preserve">Малые и </w:t>
              </w:r>
              <w:proofErr w:type="spellStart"/>
              <w:r w:rsidRPr="00AF4362">
                <w:rPr>
                  <w:rFonts w:cs="Times New Roman"/>
                  <w:color w:val="000000" w:themeColor="text1"/>
                  <w:szCs w:val="24"/>
                </w:rPr>
                <w:t>микропредприятия</w:t>
              </w:r>
              <w:proofErr w:type="spellEnd"/>
            </w:hyperlink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>Использовать сокращенный рабочий план счетов (</w:t>
            </w:r>
            <w:hyperlink r:id="rId12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3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Информации Минфина N ПЗ-3/2015)</w:t>
            </w:r>
          </w:p>
        </w:tc>
      </w:tr>
      <w:tr w:rsidR="00AF4362" w:rsidRPr="00AF4362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Руководитель может сам вести бухучет, издав об этом </w:t>
            </w:r>
            <w:hyperlink r:id="rId13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приказ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hyperlink r:id="rId14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ч. 3 ст. 7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Закона N 402-ФЗ)</w:t>
            </w:r>
          </w:p>
        </w:tc>
      </w:tr>
      <w:tr w:rsidR="00AF4362" w:rsidRPr="00AF4362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Составлять отчетность в сокращенном объеме - </w:t>
            </w:r>
            <w:hyperlink r:id="rId15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баланс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 </w:t>
            </w:r>
            <w:hyperlink r:id="rId16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отчет о финансовых результатах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>, причем по упрощенной форме (</w:t>
            </w:r>
            <w:hyperlink r:id="rId17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 ч. 4 ст. 6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Закона N 402-ФЗ).</w:t>
            </w:r>
          </w:p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hyperlink r:id="rId18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Пояснения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к отчетности составляю</w:t>
            </w:r>
            <w:bookmarkStart w:id="0" w:name="_GoBack"/>
            <w:bookmarkEnd w:id="0"/>
            <w:r w:rsidRPr="00AF4362">
              <w:rPr>
                <w:rFonts w:cs="Times New Roman"/>
                <w:color w:val="000000" w:themeColor="text1"/>
                <w:szCs w:val="24"/>
              </w:rPr>
              <w:t>тся, если в них нужно привести информацию, без которой невозможно оценить финансовое положение или результаты деятельности организации (</w:t>
            </w:r>
            <w:hyperlink r:id="rId19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п. 17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- </w:t>
            </w:r>
            <w:hyperlink r:id="rId20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18.1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Информации Минфина N ПЗ-3/2015, </w:t>
            </w:r>
            <w:hyperlink r:id="rId21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Информация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Минфина, </w:t>
            </w:r>
            <w:hyperlink r:id="rId22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Письмо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Минфина от 27.12.2013 N 07-01-06/57795)</w:t>
            </w:r>
          </w:p>
        </w:tc>
      </w:tr>
      <w:tr w:rsidR="00AF4362" w:rsidRPr="00AF4362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Не применять </w:t>
            </w:r>
            <w:hyperlink r:id="rId23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2/2008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24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8/2010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25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11/2008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26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16/02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27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18/02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28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ПБУ 12/2010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hyperlink r:id="rId29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19.2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Информации Минфина N ПЗ-3/2015)</w:t>
            </w:r>
          </w:p>
        </w:tc>
      </w:tr>
      <w:tr w:rsidR="00AF4362" w:rsidRPr="00AF4362">
        <w:tc>
          <w:tcPr>
            <w:tcW w:w="283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>Использовать кассовый метод учета доходов и расходов (</w:t>
            </w:r>
            <w:hyperlink r:id="rId30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12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9/99, </w:t>
            </w:r>
            <w:hyperlink r:id="rId31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18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10/99)</w:t>
            </w:r>
          </w:p>
        </w:tc>
      </w:tr>
      <w:tr w:rsidR="00AF4362" w:rsidRPr="00AF436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Не создавать </w:t>
            </w:r>
            <w:hyperlink r:id="rId32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резерв на оплату отпусков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hyperlink r:id="rId33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3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8/2010, </w:t>
            </w:r>
            <w:hyperlink r:id="rId34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11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Информации Минфина N ПЗ-3/2015)</w:t>
            </w:r>
          </w:p>
        </w:tc>
      </w:tr>
      <w:tr w:rsidR="00AF4362" w:rsidRPr="00AF436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hyperlink r:id="rId35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Проценты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по любым займам </w:t>
            </w:r>
            <w:proofErr w:type="gramStart"/>
            <w:r w:rsidRPr="00AF4362">
              <w:rPr>
                <w:rFonts w:cs="Times New Roman"/>
                <w:color w:val="000000" w:themeColor="text1"/>
                <w:szCs w:val="24"/>
              </w:rPr>
              <w:t>учитывать</w:t>
            </w:r>
            <w:proofErr w:type="gramEnd"/>
            <w:r w:rsidRPr="00AF4362">
              <w:rPr>
                <w:rFonts w:cs="Times New Roman"/>
                <w:color w:val="000000" w:themeColor="text1"/>
                <w:szCs w:val="24"/>
              </w:rPr>
              <w:t xml:space="preserve"> как прочие расходы (</w:t>
            </w:r>
            <w:hyperlink r:id="rId36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7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15/2008)</w:t>
            </w:r>
          </w:p>
        </w:tc>
      </w:tr>
      <w:tr w:rsidR="00AF4362" w:rsidRPr="00AF436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Не переоценивать по рыночной стоимости любые </w:t>
            </w:r>
            <w:hyperlink r:id="rId37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финансовые вложения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hyperlink r:id="rId38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19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19/02)</w:t>
            </w:r>
          </w:p>
        </w:tc>
      </w:tr>
      <w:tr w:rsidR="00AF4362" w:rsidRPr="00AF436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F4362">
              <w:rPr>
                <w:rFonts w:cs="Times New Roman"/>
                <w:color w:val="000000" w:themeColor="text1"/>
                <w:szCs w:val="24"/>
              </w:rPr>
              <w:t xml:space="preserve">Любые ошибки в бухучете </w:t>
            </w:r>
            <w:hyperlink r:id="rId39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исправлять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как несущественные (</w:t>
            </w:r>
            <w:hyperlink r:id="rId40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п. 9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hyperlink r:id="rId41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14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22/2010)</w:t>
            </w:r>
          </w:p>
        </w:tc>
      </w:tr>
      <w:tr w:rsidR="00AF4362" w:rsidRPr="00AF436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65551" w:rsidRPr="00AF4362" w:rsidRDefault="00565551" w:rsidP="00AF436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Cs w:val="24"/>
              </w:rPr>
            </w:pPr>
            <w:hyperlink r:id="rId42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Последствия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изменения учетной политики всегда отражать в отчетности перспективно (</w:t>
            </w:r>
            <w:hyperlink r:id="rId43" w:history="1">
              <w:r w:rsidRPr="00AF4362">
                <w:rPr>
                  <w:rFonts w:cs="Times New Roman"/>
                  <w:color w:val="000000" w:themeColor="text1"/>
                  <w:szCs w:val="24"/>
                </w:rPr>
                <w:t>п. 15.1</w:t>
              </w:r>
            </w:hyperlink>
            <w:r w:rsidRPr="00AF4362">
              <w:rPr>
                <w:rFonts w:cs="Times New Roman"/>
                <w:color w:val="000000" w:themeColor="text1"/>
                <w:szCs w:val="24"/>
              </w:rPr>
              <w:t xml:space="preserve"> ПБУ 1/2008)</w:t>
            </w:r>
          </w:p>
        </w:tc>
      </w:tr>
    </w:tbl>
    <w:p w:rsidR="00EF1FB2" w:rsidRPr="00AF4362" w:rsidRDefault="00EF1FB2">
      <w:pPr>
        <w:rPr>
          <w:color w:val="000000" w:themeColor="text1"/>
        </w:rPr>
      </w:pPr>
    </w:p>
    <w:sectPr w:rsidR="00EF1FB2" w:rsidRPr="00AF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51"/>
    <w:rsid w:val="00565551"/>
    <w:rsid w:val="00AF4362"/>
    <w:rsid w:val="00C40A9C"/>
    <w:rsid w:val="00D969A6"/>
    <w:rsid w:val="00E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017B3-A76F-4F61-A60C-FEB8041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9A6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0A9C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0A9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A9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0A9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2EA7B90B04D72D18A0728462F33EA1480D051A76FC0ACD20EB71E511F236Q4J" TargetMode="External"/><Relationship Id="rId13" Type="http://schemas.openxmlformats.org/officeDocument/2006/relationships/hyperlink" Target="consultantplus://offline/ref=1D2EA7B90B04D72D18A07284679B6BF2400D091F72FE559A22BA24EB31Q4J" TargetMode="External"/><Relationship Id="rId18" Type="http://schemas.openxmlformats.org/officeDocument/2006/relationships/hyperlink" Target="consultantplus://offline/ref=1D2EA7B90B04D72D18A0728462F33EA1480D0D1D7BF202CD20EB71E511F264E5B7AD3E1A3020D2F69635Q1J" TargetMode="External"/><Relationship Id="rId26" Type="http://schemas.openxmlformats.org/officeDocument/2006/relationships/hyperlink" Target="consultantplus://offline/ref=1D2EA7B90B04D72D18A0728462F33EA1480D0A1370F403CD20EB71E511F264E5B7AD3E1A33Q0J" TargetMode="External"/><Relationship Id="rId39" Type="http://schemas.openxmlformats.org/officeDocument/2006/relationships/hyperlink" Target="consultantplus://offline/ref=1D2EA7B90B04D72D18A06689689B6BF24405041376F708902AE328E9133FQ5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1D2EA7B90B04D72D18A0728462F33EA1480D091F75F40ACD20EB71E511F264E5B7AD3E1A3020D2F69135QBJ" TargetMode="External"/><Relationship Id="rId34" Type="http://schemas.openxmlformats.org/officeDocument/2006/relationships/hyperlink" Target="consultantplus://offline/ref=1D2EA7B90B04D72D18A0728462F33EA1480D051A76FC0ACD20EB71E511F264E5B7AD3E1A3020D2F69035QEJ" TargetMode="External"/><Relationship Id="rId42" Type="http://schemas.openxmlformats.org/officeDocument/2006/relationships/hyperlink" Target="consultantplus://offline/ref=1D2EA7B90B04D72D18A0728462F33EA1480D0A1370F506CD20EB71E511F264E5B7AD3E1A3020D2F69135QEJ" TargetMode="External"/><Relationship Id="rId7" Type="http://schemas.openxmlformats.org/officeDocument/2006/relationships/hyperlink" Target="consultantplus://offline/ref=1D2EA7B90B04D72D18A0728462F33EA1480D0A1B74F202CD20EB71E511F264E5B7AD3E1A3020D2F29335Q0J" TargetMode="External"/><Relationship Id="rId12" Type="http://schemas.openxmlformats.org/officeDocument/2006/relationships/hyperlink" Target="consultantplus://offline/ref=1D2EA7B90B04D72D18A0728462F33EA1480D051A76FC0ACD20EB71E511F264E5B7AD3E1A3020D2F69535Q1J" TargetMode="External"/><Relationship Id="rId17" Type="http://schemas.openxmlformats.org/officeDocument/2006/relationships/hyperlink" Target="consultantplus://offline/ref=1D2EA7B90B04D72D18A0728462F33EA1480D0A1A77F200CD20EB71E511F264E5B7AD3E1A3020D2F59535Q1J" TargetMode="External"/><Relationship Id="rId25" Type="http://schemas.openxmlformats.org/officeDocument/2006/relationships/hyperlink" Target="consultantplus://offline/ref=1D2EA7B90B04D72D18A0728462F33EA1480D0A1370F50BCD20EB71E511F264E5B7AD3E1A3020D2F69535QFJ" TargetMode="External"/><Relationship Id="rId33" Type="http://schemas.openxmlformats.org/officeDocument/2006/relationships/hyperlink" Target="consultantplus://offline/ref=1D2EA7B90B04D72D18A0728462F33EA1480D0A1370F502CD20EB71E511F264E5B7AD3E1A33Q4J" TargetMode="External"/><Relationship Id="rId38" Type="http://schemas.openxmlformats.org/officeDocument/2006/relationships/hyperlink" Target="consultantplus://offline/ref=1D2EA7B90B04D72D18A0728462F33EA1480D0A1370F501CD20EB71E511F264E5B7AD3E1A33Q5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D2EA7B90B04D72D18A0728462F33EA1480D0A1370F402CD20EB71E511F264E5B7AD3E1A33203DQ0J" TargetMode="External"/><Relationship Id="rId20" Type="http://schemas.openxmlformats.org/officeDocument/2006/relationships/hyperlink" Target="consultantplus://offline/ref=1D2EA7B90B04D72D18A0728462F33EA1480D051A76FC0ACD20EB71E511F264E5B7AD3E1A3020D2F69235QDJ" TargetMode="External"/><Relationship Id="rId29" Type="http://schemas.openxmlformats.org/officeDocument/2006/relationships/hyperlink" Target="consultantplus://offline/ref=1D2EA7B90B04D72D18A0728462F33EA1480D051A76FC0ACD20EB71E511F264E5B7AD3E1A3020D2F69335Q8J" TargetMode="External"/><Relationship Id="rId41" Type="http://schemas.openxmlformats.org/officeDocument/2006/relationships/hyperlink" Target="consultantplus://offline/ref=1D2EA7B90B04D72D18A0728462F33EA1480D0A1370F504CD20EB71E511F264E5B7AD3E1A3020D2F69735QF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D2EA7B90B04D72D18A0728462F33EA1480D051872FC0BCD20EB71E511F264E5B7AD3E1A3024D63FQ1J" TargetMode="External"/><Relationship Id="rId11" Type="http://schemas.openxmlformats.org/officeDocument/2006/relationships/hyperlink" Target="consultantplus://offline/ref=1D2EA7B90B04D72D18A06689689B6BF2470D0C1E73F308902AE328E9133FQ5J" TargetMode="External"/><Relationship Id="rId24" Type="http://schemas.openxmlformats.org/officeDocument/2006/relationships/hyperlink" Target="consultantplus://offline/ref=1D2EA7B90B04D72D18A0728462F33EA1480D0A1370F502CD20EB71E511F264E5B7AD3E1A33Q5J" TargetMode="External"/><Relationship Id="rId32" Type="http://schemas.openxmlformats.org/officeDocument/2006/relationships/hyperlink" Target="consultantplus://offline/ref=1D2EA7B90B04D72D18A06689689B6BF24405041374F508902AE328E9133FQ5J" TargetMode="External"/><Relationship Id="rId37" Type="http://schemas.openxmlformats.org/officeDocument/2006/relationships/hyperlink" Target="consultantplus://offline/ref=1D2EA7B90B04D72D18A0728462F33EA1480D0A1370F501CD20EB71E511F264E5B7AD3E1A3020D2F69135QEJ" TargetMode="External"/><Relationship Id="rId40" Type="http://schemas.openxmlformats.org/officeDocument/2006/relationships/hyperlink" Target="consultantplus://offline/ref=1D2EA7B90B04D72D18A0728462F33EA1480D0A1370F504CD20EB71E511F264E5B7AD3E1A33Q5J" TargetMode="External"/><Relationship Id="rId45" Type="http://schemas.openxmlformats.org/officeDocument/2006/relationships/theme" Target="theme/theme1.xml"/><Relationship Id="rId5" Type="http://schemas.openxmlformats.org/officeDocument/2006/relationships/hyperlink" Target="consultantplus://offline/ref=1D2EA7B90B04D72D18A0728462F33EA1480D0A1A77F200CD20EB71E511F264E5B7AD3E1A3032Q7J" TargetMode="External"/><Relationship Id="rId15" Type="http://schemas.openxmlformats.org/officeDocument/2006/relationships/hyperlink" Target="consultantplus://offline/ref=1D2EA7B90B04D72D18A0728462F33EA1480D0A1370F402CD20EB71E511F264E5B7AD3E1A30273DQ7J" TargetMode="External"/><Relationship Id="rId23" Type="http://schemas.openxmlformats.org/officeDocument/2006/relationships/hyperlink" Target="consultantplus://offline/ref=1D2EA7B90B04D72D18A0728462F33EA1480D0A1370F500CD20EB71E511F264E5B7AD3E1A33Q5J" TargetMode="External"/><Relationship Id="rId28" Type="http://schemas.openxmlformats.org/officeDocument/2006/relationships/hyperlink" Target="consultantplus://offline/ref=1D2EA7B90B04D72D18A0728462F33EA1480D0D1D7BF400CD20EB71E511F264E5B7AD3E1A3020D2F69535QBJ" TargetMode="External"/><Relationship Id="rId36" Type="http://schemas.openxmlformats.org/officeDocument/2006/relationships/hyperlink" Target="consultantplus://offline/ref=1D2EA7B90B04D72D18A0728462F33EA1480D0A1370F507CD20EB71E511F264E5B7AD3E1A33Q4J" TargetMode="External"/><Relationship Id="rId10" Type="http://schemas.openxmlformats.org/officeDocument/2006/relationships/hyperlink" Target="consultantplus://offline/ref=1D2EA7B90B04D72D18A0728462F33EA1480D0A1370F506CD20EB71E511F264E5B7AD3E1A33Q6J" TargetMode="External"/><Relationship Id="rId19" Type="http://schemas.openxmlformats.org/officeDocument/2006/relationships/hyperlink" Target="consultantplus://offline/ref=1D2EA7B90B04D72D18A0728462F33EA1480D051A76FC0ACD20EB71E511F264E5B7AD3E1A3020D2F69235Q9J" TargetMode="External"/><Relationship Id="rId31" Type="http://schemas.openxmlformats.org/officeDocument/2006/relationships/hyperlink" Target="consultantplus://offline/ref=1D2EA7B90B04D72D18A0728462F33EA1480D0A1373FC0ACD20EB71E511F264E5B7AD3E1A33Q4J" TargetMode="External"/><Relationship Id="rId44" Type="http://schemas.openxmlformats.org/officeDocument/2006/relationships/fontTable" Target="fontTable.xml"/><Relationship Id="rId4" Type="http://schemas.openxmlformats.org/officeDocument/2006/relationships/hyperlink" Target="consultantplus://offline/ref=1D2EA7B90B04D72D18A06689689B6BF2470D0C1E73F308902AE328E9133FQ5J" TargetMode="External"/><Relationship Id="rId9" Type="http://schemas.openxmlformats.org/officeDocument/2006/relationships/hyperlink" Target="consultantplus://offline/ref=1D2EA7B90B04D72D18A06689689B6BF2470D0C1E73F308902AE328E9133FQ5J" TargetMode="External"/><Relationship Id="rId14" Type="http://schemas.openxmlformats.org/officeDocument/2006/relationships/hyperlink" Target="consultantplus://offline/ref=1D2EA7B90B04D72D18A0728462F33EA1480D0A1A77F200CD20EB71E511F264E5B7AD3E1A3032Q4J" TargetMode="External"/><Relationship Id="rId22" Type="http://schemas.openxmlformats.org/officeDocument/2006/relationships/hyperlink" Target="consultantplus://offline/ref=1D2EA7B90B04D72D18A0728462F33EA1480D081C76FD03CD20EB71E511F264E5B7AD3E1A3020D2F69435Q0J" TargetMode="External"/><Relationship Id="rId27" Type="http://schemas.openxmlformats.org/officeDocument/2006/relationships/hyperlink" Target="consultantplus://offline/ref=1D2EA7B90B04D72D18A0728462F33EA1480D0A1370F50ACD20EB71E511F264E5B7AD3E1A33Q9J" TargetMode="External"/><Relationship Id="rId30" Type="http://schemas.openxmlformats.org/officeDocument/2006/relationships/hyperlink" Target="consultantplus://offline/ref=1D2EA7B90B04D72D18A0728462F33EA1480D0A1370F505CD20EB71E511F264E5B7AD3E1A33Q4J" TargetMode="External"/><Relationship Id="rId35" Type="http://schemas.openxmlformats.org/officeDocument/2006/relationships/hyperlink" Target="consultantplus://offline/ref=1D2EA7B90B04D72D18A06689689B6BF2440504137AF108902AE328E9133FQ5J" TargetMode="External"/><Relationship Id="rId43" Type="http://schemas.openxmlformats.org/officeDocument/2006/relationships/hyperlink" Target="consultantplus://offline/ref=1D2EA7B90B04D72D18A0728462F33EA1480D0A1370F506CD20EB71E511F264E5B7AD3E1A33Q9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Дубровина</dc:creator>
  <cp:keywords/>
  <dc:description/>
  <cp:lastModifiedBy>Ирина Дубровина</cp:lastModifiedBy>
  <cp:revision>1</cp:revision>
  <dcterms:created xsi:type="dcterms:W3CDTF">2015-07-20T08:46:00Z</dcterms:created>
  <dcterms:modified xsi:type="dcterms:W3CDTF">2015-07-20T09:19:00Z</dcterms:modified>
</cp:coreProperties>
</file>