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A0" w:rsidRDefault="00CB78A0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ПЕРЕЧЕНЬ ШТРАФОВ, УСТАНОВЛЕНЫХ ЗА НЕСВОЕВРЕМЕННУЮ СДАЧУ ОТЧЕТНОСТИ</w:t>
      </w:r>
    </w:p>
    <w:p w:rsidR="00CB78A0" w:rsidRDefault="00CB78A0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 НАЛОГАМ И СТРАХОВЫМ ВЗНОСАМ В 2015 ГОДУ</w:t>
      </w:r>
    </w:p>
    <w:p w:rsidR="00CB78A0" w:rsidRDefault="00CB78A0" w:rsidP="00CB78A0">
      <w:pPr>
        <w:widowControl w:val="0"/>
        <w:autoSpaceDE w:val="0"/>
        <w:autoSpaceDN w:val="0"/>
        <w:adjustRightInd w:val="0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НАЛОГОВЫЕ ДЕКЛАРАЦИИ (расчеты)</w:t>
      </w:r>
    </w:p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4"/>
        </w:rPr>
      </w:pPr>
    </w:p>
    <w:tbl>
      <w:tblPr>
        <w:tblW w:w="15026" w:type="dxa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521"/>
        <w:gridCol w:w="8505"/>
      </w:tblGrid>
      <w:tr w:rsid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CB78A0">
              <w:rPr>
                <w:rFonts w:cs="Times New Roman"/>
                <w:b/>
                <w:color w:val="000000" w:themeColor="text1"/>
                <w:sz w:val="20"/>
                <w:szCs w:val="20"/>
              </w:rPr>
              <w:t>Форма отчетности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CB78A0">
              <w:rPr>
                <w:rFonts w:cs="Times New Roman"/>
                <w:b/>
                <w:color w:val="000000" w:themeColor="text1"/>
                <w:sz w:val="20"/>
                <w:szCs w:val="20"/>
              </w:rPr>
              <w:t>Размер штрафа для организации</w:t>
            </w:r>
          </w:p>
        </w:tc>
      </w:tr>
      <w:tr w:rsidR="00CB78A0" w:rsidTr="00CB78A0">
        <w:trPr>
          <w:trHeight w:val="270"/>
        </w:trPr>
        <w:tc>
          <w:tcPr>
            <w:tcW w:w="1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CB78A0">
              <w:rPr>
                <w:rFonts w:cs="Times New Roman"/>
                <w:b/>
                <w:color w:val="000000" w:themeColor="text1"/>
                <w:sz w:val="20"/>
                <w:szCs w:val="20"/>
              </w:rPr>
              <w:t>За отчетный период</w:t>
            </w: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4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налогу на прибыль за I квартал, полугодие, 9 месяцев либо 1, 2, 3, 4, 5, 6, 7, 8, 9, 10 или 11 месяцев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200 руб. (</w:t>
            </w:r>
            <w:hyperlink r:id="rId5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п. 1 ст. 126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НК РФ, </w:t>
            </w:r>
            <w:hyperlink r:id="rId6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Письмо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ФНС от 22.08.2014 N СА-4-7/16692)</w:t>
            </w: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7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Расчет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авансовому платежу по налогу на имущество за I квартал, полугодие, 9 месяцев (если законом субъекта РФ установлены отчетные периоды)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1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За налоговый период</w:t>
            </w: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8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НДС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  <w:p w:rsid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  <w:p w:rsid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5% не уплаченной в срок суммы налога, подлежащей уплате по опоздавшей декларации, за каждый полный или неполный месяц, который прошел со дня, установленного для сдачи декларации, и до дня, когда она была представлена.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При этом штраф не может быть (</w:t>
            </w:r>
            <w:hyperlink r:id="rId9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п. 1 ст. 119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НК РФ):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- больше 30% не уплаченной в срок суммы налога, подлежащей уплате по опоздавшей декларации;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- меньше 1000 руб.</w:t>
            </w: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10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налогу на прибыль за год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11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налогу при УСН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12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ЕНВД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13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ЕСХН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14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налогу на имущество за год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15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транспортному налогу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hyperlink r:id="rId16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Декларация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 земельному налогу</w:t>
            </w: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CB78A0" w:rsidRPr="00CB78A0" w:rsidTr="00CB78A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 xml:space="preserve">Справка по </w:t>
            </w:r>
            <w:hyperlink r:id="rId17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форме 2-НДФЛ</w:t>
              </w:r>
            </w:hyperlink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200 руб. за каждую несвоевременно представленную справку (</w:t>
            </w:r>
            <w:hyperlink r:id="rId18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п. 1 ст. 126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НК РФ)</w:t>
            </w:r>
          </w:p>
        </w:tc>
      </w:tr>
    </w:tbl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 w:val="22"/>
        </w:rPr>
      </w:pPr>
    </w:p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 w:val="22"/>
        </w:rPr>
      </w:pPr>
    </w:p>
    <w:p w:rsidR="00CB78A0" w:rsidRP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 w:val="22"/>
        </w:rPr>
      </w:pPr>
    </w:p>
    <w:p w:rsidR="00CB78A0" w:rsidRDefault="00CB78A0" w:rsidP="00CB78A0">
      <w:pPr>
        <w:widowControl w:val="0"/>
        <w:autoSpaceDE w:val="0"/>
        <w:autoSpaceDN w:val="0"/>
        <w:adjustRightInd w:val="0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РАСЧЕТЫ ПО СТРАХОВЫМ ВЗНОСАМ</w:t>
      </w:r>
    </w:p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4"/>
        </w:rPr>
      </w:pPr>
    </w:p>
    <w:tbl>
      <w:tblPr>
        <w:tblW w:w="15026" w:type="dxa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1765"/>
      </w:tblGrid>
      <w:tr w:rsidR="00CB78A0" w:rsidTr="00CB78A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CB78A0">
              <w:rPr>
                <w:rFonts w:cs="Times New Roman"/>
                <w:b/>
                <w:color w:val="000000" w:themeColor="text1"/>
                <w:sz w:val="20"/>
                <w:szCs w:val="20"/>
              </w:rPr>
              <w:t>Форма отчетности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CB78A0">
              <w:rPr>
                <w:rFonts w:cs="Times New Roman"/>
                <w:b/>
                <w:color w:val="000000" w:themeColor="text1"/>
                <w:sz w:val="20"/>
                <w:szCs w:val="20"/>
              </w:rPr>
              <w:t>Размер штрафа для организации</w:t>
            </w:r>
          </w:p>
        </w:tc>
      </w:tr>
      <w:tr w:rsidR="00CB78A0" w:rsidTr="00CB78A0">
        <w:tc>
          <w:tcPr>
            <w:tcW w:w="1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CB78A0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Отчетность по взносам в ПФР и ФОМС и сведения персонифицированного учета </w:t>
            </w:r>
            <w:hyperlink w:anchor="Par68" w:history="1">
              <w:r w:rsidRPr="00CB78A0">
                <w:rPr>
                  <w:rFonts w:cs="Times New Roman"/>
                  <w:b/>
                  <w:color w:val="000000" w:themeColor="text1"/>
                  <w:sz w:val="20"/>
                  <w:szCs w:val="20"/>
                </w:rPr>
                <w:t>&lt;*&gt;</w:t>
              </w:r>
            </w:hyperlink>
          </w:p>
        </w:tc>
      </w:tr>
      <w:tr w:rsidR="00CB78A0" w:rsidTr="00CB78A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 xml:space="preserve">Расчет по </w:t>
            </w:r>
            <w:hyperlink r:id="rId19" w:history="1">
              <w:r w:rsidRPr="00CB78A0">
                <w:rPr>
                  <w:rFonts w:cs="Times New Roman"/>
                  <w:color w:val="000000" w:themeColor="text1"/>
                  <w:szCs w:val="24"/>
                </w:rPr>
                <w:t>форме РСВ-1 ПФР</w:t>
              </w:r>
            </w:hyperlink>
            <w:r w:rsidRPr="00CB78A0">
              <w:rPr>
                <w:rFonts w:cs="Times New Roman"/>
                <w:color w:val="000000" w:themeColor="text1"/>
                <w:szCs w:val="24"/>
              </w:rPr>
              <w:t>: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I квартал;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полугодие;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9 месяцев;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год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 xml:space="preserve">5% суммы взносов </w:t>
            </w:r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на пенсионное и медицинское страхование</w:t>
            </w:r>
            <w:r w:rsidRPr="00CB78A0">
              <w:rPr>
                <w:rFonts w:cs="Times New Roman"/>
                <w:color w:val="000000" w:themeColor="text1"/>
                <w:sz w:val="22"/>
              </w:rPr>
              <w:t>, начисленной к уплате по опоздавшему расчету за последние три месяца отчетного (расчетного) периода, за каждый полный или неполный месяц, который прошел со дня, установленного для сдачи расчета, и до дня, когда он был представлен.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При этом штраф не может быть (</w:t>
            </w:r>
            <w:hyperlink r:id="rId20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ч. 1 ст. 46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Закона N 212-ФЗ):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- больше 30% суммы страховых взносов, начисленной к уплате по опоздавшему расчету за последние три месяца отчетного (расчетного) периода;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- меньше 1000 руб.</w:t>
            </w:r>
          </w:p>
        </w:tc>
      </w:tr>
      <w:tr w:rsidR="00CB78A0" w:rsidTr="00CB78A0">
        <w:tc>
          <w:tcPr>
            <w:tcW w:w="1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Отчетность по взносам в ФСС (взыскиваются одновременно 2 штрафа)</w:t>
            </w:r>
          </w:p>
        </w:tc>
      </w:tr>
      <w:tr w:rsidR="00CB78A0" w:rsidTr="00CB78A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 xml:space="preserve">Расчет по </w:t>
            </w:r>
            <w:hyperlink r:id="rId21" w:history="1">
              <w:r w:rsidRPr="00CB78A0">
                <w:rPr>
                  <w:rFonts w:cs="Times New Roman"/>
                  <w:color w:val="000000" w:themeColor="text1"/>
                  <w:szCs w:val="24"/>
                </w:rPr>
                <w:t>форме 4 - ФСС</w:t>
              </w:r>
            </w:hyperlink>
            <w:r w:rsidRPr="00CB78A0">
              <w:rPr>
                <w:rFonts w:cs="Times New Roman"/>
                <w:color w:val="000000" w:themeColor="text1"/>
                <w:szCs w:val="24"/>
              </w:rPr>
              <w:t>: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I квартал;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полугодие;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9 месяцев;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Cs w:val="24"/>
              </w:rPr>
              <w:t>- за год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 xml:space="preserve">1. 5% суммы взносов </w:t>
            </w:r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на страхование на случай временной нетрудоспособности и в связи с материнством (</w:t>
            </w:r>
            <w:proofErr w:type="spellStart"/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ВНиМ</w:t>
            </w:r>
            <w:proofErr w:type="spellEnd"/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)</w:t>
            </w:r>
            <w:r w:rsidRPr="00CB78A0">
              <w:rPr>
                <w:rFonts w:cs="Times New Roman"/>
                <w:color w:val="000000" w:themeColor="text1"/>
                <w:sz w:val="22"/>
              </w:rPr>
              <w:t>, начисленной к уплате по опоздавшему расчету за последние три месяца отчетного (расчетного) периода, за каждый полный или неполный месяц, который прошел со дня, установленного для сдачи расчета, и до дня, когда он был представлен.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При этом штраф не может быть (</w:t>
            </w:r>
            <w:hyperlink r:id="rId22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ч. 1 ст. 46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Закона N 212-ФЗ):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 xml:space="preserve">- больше 30% суммы взносов </w:t>
            </w:r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 xml:space="preserve">на </w:t>
            </w:r>
            <w:proofErr w:type="spellStart"/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ВНиМ</w:t>
            </w:r>
            <w:proofErr w:type="spellEnd"/>
            <w:r w:rsidRPr="00CB78A0">
              <w:rPr>
                <w:rFonts w:cs="Times New Roman"/>
                <w:color w:val="000000" w:themeColor="text1"/>
                <w:sz w:val="22"/>
              </w:rPr>
              <w:t>, начисленной к уплате по опоздавшему расчету за последние три месяца отчетного (расчетного) периода;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- меньше 1000 руб.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 xml:space="preserve">2. Расчет сдан с опозданием до 180 календарных дней включительно - 5% суммы взносов на страхование </w:t>
            </w:r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от несчастных случаев на производстве (на "травматизм"),</w:t>
            </w:r>
            <w:r w:rsidRPr="00CB78A0">
              <w:rPr>
                <w:rFonts w:cs="Times New Roman"/>
                <w:color w:val="000000" w:themeColor="text1"/>
                <w:sz w:val="22"/>
              </w:rPr>
              <w:t xml:space="preserve"> подлежащей уплате по этому расчету, за каждый полный или неполный месяц, который прошел со дня, установленного для сдачи расчета, и до дня, когда он был представлен. При этом штраф не может быть (</w:t>
            </w:r>
            <w:hyperlink r:id="rId23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п. 1 ст. 19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Закона N 125-ФЗ):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 xml:space="preserve">- больше 30% суммы взносов </w:t>
            </w:r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на "травматизм"</w:t>
            </w:r>
            <w:r w:rsidRPr="00CB78A0">
              <w:rPr>
                <w:rFonts w:cs="Times New Roman"/>
                <w:color w:val="000000" w:themeColor="text1"/>
                <w:sz w:val="22"/>
              </w:rPr>
              <w:t>, подлежащей уплате по этому расчету;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22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>- меньше 100 руб.</w:t>
            </w:r>
          </w:p>
          <w:p w:rsidR="00CB78A0" w:rsidRPr="00CB78A0" w:rsidRDefault="00CB78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r w:rsidRPr="00CB78A0">
              <w:rPr>
                <w:rFonts w:cs="Times New Roman"/>
                <w:color w:val="000000" w:themeColor="text1"/>
                <w:sz w:val="22"/>
              </w:rPr>
              <w:t xml:space="preserve">Расчет сдан с опозданием более чем на 180 дней - 30% суммы взносов </w:t>
            </w:r>
            <w:r w:rsidRPr="00CB78A0">
              <w:rPr>
                <w:rFonts w:cs="Times New Roman"/>
                <w:i/>
                <w:iCs/>
                <w:color w:val="000000" w:themeColor="text1"/>
                <w:sz w:val="22"/>
              </w:rPr>
              <w:t>на "травматизм"</w:t>
            </w:r>
            <w:r w:rsidRPr="00CB78A0">
              <w:rPr>
                <w:rFonts w:cs="Times New Roman"/>
                <w:color w:val="000000" w:themeColor="text1"/>
                <w:sz w:val="22"/>
              </w:rPr>
              <w:t>, подлежащей уплате по этому расчету, плюс 10% этой суммы за каждый полный или неполный месяц, который прошел по истечении 180 дней со дня, установленного для сдачи расчета, и до дня, когда он был представлен. При этом штраф не может быть меньше 1000 руб. (</w:t>
            </w:r>
            <w:hyperlink r:id="rId24" w:history="1">
              <w:r w:rsidRPr="00CB78A0">
                <w:rPr>
                  <w:rFonts w:cs="Times New Roman"/>
                  <w:color w:val="000000" w:themeColor="text1"/>
                  <w:sz w:val="22"/>
                </w:rPr>
                <w:t>п. 1 ст. 19</w:t>
              </w:r>
            </w:hyperlink>
            <w:r w:rsidRPr="00CB78A0">
              <w:rPr>
                <w:rFonts w:cs="Times New Roman"/>
                <w:color w:val="000000" w:themeColor="text1"/>
                <w:sz w:val="22"/>
              </w:rPr>
              <w:t xml:space="preserve"> Закона N 125-ФЗ)</w:t>
            </w:r>
          </w:p>
        </w:tc>
      </w:tr>
    </w:tbl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4"/>
        </w:rPr>
      </w:pPr>
    </w:p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--------------------------------</w:t>
      </w:r>
    </w:p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4"/>
        </w:rPr>
      </w:pPr>
      <w:bookmarkStart w:id="0" w:name="Par68"/>
      <w:bookmarkEnd w:id="0"/>
      <w:r>
        <w:rPr>
          <w:rFonts w:cs="Times New Roman"/>
          <w:szCs w:val="24"/>
        </w:rPr>
        <w:t xml:space="preserve">&lt;*&gt; Начиная с отчетности за I квартал 2014 г. за несвоевременную сдачу сведений персонифицированного учета штраф, предусмотренный </w:t>
      </w:r>
      <w:hyperlink r:id="rId25" w:history="1">
        <w:r>
          <w:rPr>
            <w:rFonts w:cs="Times New Roman"/>
            <w:color w:val="0000FF"/>
            <w:szCs w:val="24"/>
          </w:rPr>
          <w:t>ст. 17</w:t>
        </w:r>
      </w:hyperlink>
      <w:r>
        <w:rPr>
          <w:rFonts w:cs="Times New Roman"/>
          <w:szCs w:val="24"/>
        </w:rPr>
        <w:t xml:space="preserve"> Закона N 27-ФЗ, не взыскивается. Он грозит организации только (</w:t>
      </w:r>
      <w:hyperlink r:id="rId26" w:history="1">
        <w:r>
          <w:rPr>
            <w:rFonts w:cs="Times New Roman"/>
            <w:color w:val="0000FF"/>
            <w:szCs w:val="24"/>
          </w:rPr>
          <w:t>Письмо</w:t>
        </w:r>
      </w:hyperlink>
      <w:r>
        <w:rPr>
          <w:rFonts w:cs="Times New Roman"/>
          <w:szCs w:val="24"/>
        </w:rPr>
        <w:t xml:space="preserve"> Минтруда от 04.04.2014 N 17-3/В-138):</w:t>
      </w:r>
    </w:p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если в </w:t>
      </w:r>
      <w:hyperlink r:id="rId27" w:history="1">
        <w:r>
          <w:rPr>
            <w:rFonts w:cs="Times New Roman"/>
            <w:color w:val="0000FF"/>
            <w:szCs w:val="24"/>
          </w:rPr>
          <w:t>расчете РСВ-1 ПФР</w:t>
        </w:r>
      </w:hyperlink>
      <w:r>
        <w:rPr>
          <w:rFonts w:cs="Times New Roman"/>
          <w:szCs w:val="24"/>
        </w:rPr>
        <w:t xml:space="preserve"> сведения персонифицированного учета будут неполными или недостоверными;</w:t>
      </w:r>
    </w:p>
    <w:p w:rsidR="00CB78A0" w:rsidRDefault="00CB78A0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если несвоевременно были представлены сведения персонифицированного учета за периоды до 2014 г., когда они являлись отдельной отчетностью.</w:t>
      </w:r>
    </w:p>
    <w:p w:rsidR="00CB78A0" w:rsidRDefault="00CB78A0" w:rsidP="00BA3741">
      <w:pPr>
        <w:widowControl w:val="0"/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:rsidR="00BA3741" w:rsidRDefault="00BA3741" w:rsidP="00BA3741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szCs w:val="24"/>
        </w:rPr>
      </w:pPr>
      <w:r w:rsidRPr="00BA3741">
        <w:rPr>
          <w:rFonts w:cs="Times New Roman"/>
          <w:b/>
          <w:szCs w:val="24"/>
        </w:rPr>
        <w:t>ОТЧЕТНОСТЬ В РОССТАТ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4"/>
        <w:gridCol w:w="5776"/>
      </w:tblGrid>
      <w:tr w:rsidR="00BA3741" w:rsidTr="00F30C84">
        <w:tc>
          <w:tcPr>
            <w:tcW w:w="8784" w:type="dxa"/>
          </w:tcPr>
          <w:p w:rsidR="00BA3741" w:rsidRDefault="00F30C84" w:rsidP="00F30C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Вид нарушения</w:t>
            </w:r>
          </w:p>
        </w:tc>
        <w:tc>
          <w:tcPr>
            <w:tcW w:w="5776" w:type="dxa"/>
          </w:tcPr>
          <w:p w:rsidR="00BA3741" w:rsidRDefault="00F30C84" w:rsidP="00F30C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Ответственность</w:t>
            </w:r>
          </w:p>
        </w:tc>
      </w:tr>
      <w:tr w:rsidR="00BA3741" w:rsidTr="00F30C84">
        <w:tc>
          <w:tcPr>
            <w:tcW w:w="8784" w:type="dxa"/>
          </w:tcPr>
          <w:p w:rsidR="00BA3741" w:rsidRPr="00F30C84" w:rsidRDefault="00F30C84" w:rsidP="00BA374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F30C84">
              <w:rPr>
                <w:rFonts w:cs="Times New Roman"/>
                <w:bCs/>
                <w:color w:val="000000" w:themeColor="text1"/>
                <w:szCs w:val="24"/>
              </w:rPr>
              <w:t>Нарушение должностным лицом, ответственным за представление статистической информации, необходимой для проведения государственных статистических наблюдений, порядка ее представления, а равно представление недостоверной статистической информации</w:t>
            </w:r>
          </w:p>
        </w:tc>
        <w:tc>
          <w:tcPr>
            <w:tcW w:w="5776" w:type="dxa"/>
          </w:tcPr>
          <w:p w:rsidR="00F30C84" w:rsidRDefault="00F30C84" w:rsidP="00F30C8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 w:themeColor="text1"/>
                <w:szCs w:val="24"/>
              </w:rPr>
            </w:pPr>
            <w:r w:rsidRPr="00F30C84">
              <w:rPr>
                <w:rFonts w:cs="Times New Roman"/>
                <w:bCs/>
                <w:color w:val="000000" w:themeColor="text1"/>
                <w:szCs w:val="24"/>
              </w:rPr>
              <w:t>А</w:t>
            </w:r>
            <w:r w:rsidR="00BA3741" w:rsidRPr="00F30C84">
              <w:rPr>
                <w:rFonts w:cs="Times New Roman"/>
                <w:bCs/>
                <w:color w:val="000000" w:themeColor="text1"/>
                <w:szCs w:val="24"/>
              </w:rPr>
              <w:t>дминистративн</w:t>
            </w:r>
            <w:r w:rsidRPr="00F30C84">
              <w:rPr>
                <w:rFonts w:cs="Times New Roman"/>
                <w:bCs/>
                <w:color w:val="000000" w:themeColor="text1"/>
                <w:szCs w:val="24"/>
              </w:rPr>
              <w:t>ый</w:t>
            </w:r>
            <w:r w:rsidR="00BA3741" w:rsidRPr="00F30C84">
              <w:rPr>
                <w:rFonts w:cs="Times New Roman"/>
                <w:bCs/>
                <w:color w:val="000000" w:themeColor="text1"/>
                <w:szCs w:val="24"/>
              </w:rPr>
              <w:t xml:space="preserve"> штраф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:</w:t>
            </w:r>
          </w:p>
          <w:p w:rsidR="00BA3741" w:rsidRPr="00F30C84" w:rsidRDefault="00F30C84" w:rsidP="00F30C8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-</w:t>
            </w:r>
            <w:r w:rsidR="00BA3741" w:rsidRPr="00F30C84">
              <w:rPr>
                <w:rFonts w:cs="Times New Roman"/>
                <w:bCs/>
                <w:color w:val="000000" w:themeColor="text1"/>
                <w:szCs w:val="24"/>
              </w:rPr>
              <w:t xml:space="preserve"> </w:t>
            </w:r>
            <w:r w:rsidRPr="00F30C84">
              <w:rPr>
                <w:rFonts w:cs="Times New Roman"/>
                <w:bCs/>
                <w:color w:val="000000" w:themeColor="text1"/>
                <w:szCs w:val="24"/>
              </w:rPr>
              <w:t xml:space="preserve">на 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должностное лицо</w:t>
            </w:r>
            <w:r w:rsidRPr="00F30C84">
              <w:rPr>
                <w:rFonts w:cs="Times New Roman"/>
                <w:bCs/>
                <w:color w:val="000000" w:themeColor="text1"/>
                <w:szCs w:val="24"/>
              </w:rPr>
              <w:t xml:space="preserve"> </w:t>
            </w:r>
            <w:r w:rsidR="00BA3741" w:rsidRPr="00F30C84">
              <w:rPr>
                <w:rFonts w:cs="Times New Roman"/>
                <w:bCs/>
                <w:color w:val="000000" w:themeColor="text1"/>
                <w:szCs w:val="24"/>
              </w:rPr>
              <w:t>в размере от 3000 до 5000 руб. (</w:t>
            </w:r>
            <w:hyperlink r:id="rId28" w:history="1">
              <w:r w:rsidR="00BA3741" w:rsidRPr="00F30C84">
                <w:rPr>
                  <w:rFonts w:cs="Times New Roman"/>
                  <w:bCs/>
                  <w:color w:val="000000" w:themeColor="text1"/>
                  <w:szCs w:val="24"/>
                </w:rPr>
                <w:t>ст. 13.19</w:t>
              </w:r>
            </w:hyperlink>
            <w:r w:rsidR="00BA3741" w:rsidRPr="00F30C84">
              <w:rPr>
                <w:rFonts w:cs="Times New Roman"/>
                <w:bCs/>
                <w:color w:val="000000" w:themeColor="text1"/>
                <w:szCs w:val="24"/>
              </w:rPr>
              <w:t xml:space="preserve"> КоАП РФ).</w:t>
            </w:r>
          </w:p>
          <w:p w:rsidR="00BA3741" w:rsidRPr="00F30C84" w:rsidRDefault="00BA3741" w:rsidP="00BA3741">
            <w:pPr>
              <w:widowControl w:val="0"/>
              <w:autoSpaceDE w:val="0"/>
              <w:autoSpaceDN w:val="0"/>
              <w:adjustRightInd w:val="0"/>
              <w:ind w:firstLine="708"/>
              <w:jc w:val="both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A3741" w:rsidTr="00F30C84">
        <w:tc>
          <w:tcPr>
            <w:tcW w:w="8784" w:type="dxa"/>
          </w:tcPr>
          <w:p w:rsidR="00F30C84" w:rsidRDefault="00F30C84" w:rsidP="00BA374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Cs w:val="24"/>
              </w:rPr>
            </w:pPr>
          </w:p>
          <w:p w:rsidR="00F30C84" w:rsidRDefault="00F30C84" w:rsidP="00BA374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Cs w:val="24"/>
              </w:rPr>
            </w:pPr>
          </w:p>
          <w:p w:rsidR="00BA3741" w:rsidRDefault="00F30C84" w:rsidP="00BA374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Cs w:val="24"/>
              </w:rPr>
            </w:pPr>
            <w:r w:rsidRPr="00F30C84">
              <w:rPr>
                <w:rFonts w:cs="Times New Roman"/>
                <w:bCs/>
                <w:szCs w:val="24"/>
              </w:rPr>
              <w:t>Н</w:t>
            </w:r>
            <w:r w:rsidRPr="00F30C84">
              <w:rPr>
                <w:rFonts w:cs="Times New Roman"/>
                <w:bCs/>
                <w:szCs w:val="24"/>
              </w:rPr>
              <w:t>епредставление (несвоевременное представление) в госорган сведений, подача которых предусмотрена законом</w:t>
            </w:r>
            <w:r w:rsidR="00245EB0">
              <w:rPr>
                <w:rFonts w:cs="Times New Roman"/>
                <w:bCs/>
                <w:szCs w:val="24"/>
              </w:rPr>
              <w:t>.</w:t>
            </w:r>
          </w:p>
          <w:p w:rsidR="00245EB0" w:rsidRPr="00245EB0" w:rsidRDefault="00245EB0" w:rsidP="00245EB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45EB0">
              <w:rPr>
                <w:rFonts w:cs="Times New Roman"/>
                <w:color w:val="000000" w:themeColor="text1"/>
                <w:szCs w:val="24"/>
              </w:rPr>
              <w:t xml:space="preserve">Обязательный экземпляр составленной годовой бухгалтерской (финансовой) отчетности представляется не позднее трех месяцев после окончания отчетного периода. При представлении обязательного экземпляра составленной годовой бухгалтерской (финансовой) отчетности, которая подлежит обязательному </w:t>
            </w:r>
            <w:hyperlink r:id="rId29" w:history="1">
              <w:r w:rsidRPr="00245EB0">
                <w:rPr>
                  <w:rFonts w:cs="Times New Roman"/>
                  <w:color w:val="000000" w:themeColor="text1"/>
                  <w:szCs w:val="24"/>
                </w:rPr>
                <w:t>аудиту</w:t>
              </w:r>
            </w:hyperlink>
            <w:r w:rsidRPr="00245EB0">
              <w:rPr>
                <w:rFonts w:cs="Times New Roman"/>
                <w:color w:val="000000" w:themeColor="text1"/>
                <w:szCs w:val="24"/>
              </w:rPr>
              <w:t>, аудиторское заключение представляется вместе с такой отчетностью либо не позднее 10 рабочих дней со дня, следующего за датой аудиторского заключения, но не позднее 31 декабря года, следующего за отчетным годом</w:t>
            </w:r>
          </w:p>
          <w:p w:rsidR="00245EB0" w:rsidRPr="00F30C84" w:rsidRDefault="00245EB0" w:rsidP="00BA374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776" w:type="dxa"/>
          </w:tcPr>
          <w:p w:rsidR="00F30C84" w:rsidRPr="00F30C84" w:rsidRDefault="00F30C84" w:rsidP="00F30C8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Cs w:val="24"/>
              </w:rPr>
            </w:pPr>
            <w:r w:rsidRPr="00F30C84">
              <w:rPr>
                <w:rFonts w:cs="Times New Roman"/>
                <w:bCs/>
                <w:szCs w:val="24"/>
              </w:rPr>
              <w:t>Административный штраф:</w:t>
            </w:r>
          </w:p>
          <w:p w:rsidR="00F30C84" w:rsidRPr="00F30C84" w:rsidRDefault="00F30C84" w:rsidP="00F30C8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Cs w:val="24"/>
              </w:rPr>
            </w:pPr>
            <w:r w:rsidRPr="00F30C84">
              <w:rPr>
                <w:rFonts w:cs="Times New Roman"/>
                <w:bCs/>
                <w:szCs w:val="24"/>
              </w:rPr>
              <w:t>- на должностное лицо в размере от 300 до 500 руб.</w:t>
            </w:r>
          </w:p>
          <w:p w:rsidR="00F30C84" w:rsidRDefault="00F30C84" w:rsidP="00F30C8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Cs w:val="24"/>
              </w:rPr>
            </w:pPr>
            <w:r w:rsidRPr="00F30C84">
              <w:rPr>
                <w:rFonts w:cs="Times New Roman"/>
                <w:bCs/>
                <w:szCs w:val="24"/>
              </w:rPr>
              <w:t>- на юридическое лицо от 3000 руб., до 5000 руб.</w:t>
            </w:r>
          </w:p>
          <w:p w:rsidR="00F30C84" w:rsidRPr="00F30C84" w:rsidRDefault="00F30C84" w:rsidP="00F30C8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(ст. 19.7 КоАП РФ).</w:t>
            </w:r>
          </w:p>
          <w:p w:rsidR="00BA3741" w:rsidRDefault="00BA3741" w:rsidP="00F30C84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  <w:r w:rsidRPr="00F30C84">
              <w:rPr>
                <w:rFonts w:cs="Times New Roman"/>
                <w:bCs/>
                <w:szCs w:val="24"/>
              </w:rPr>
              <w:t>При этом вместо штрафа возможно вынесение предупреждения.</w:t>
            </w:r>
          </w:p>
        </w:tc>
      </w:tr>
    </w:tbl>
    <w:p w:rsidR="00BA3741" w:rsidRPr="00BA3741" w:rsidRDefault="00BA3741" w:rsidP="00BA3741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szCs w:val="24"/>
        </w:rPr>
      </w:pPr>
      <w:bookmarkStart w:id="1" w:name="_GoBack"/>
      <w:bookmarkEnd w:id="1"/>
    </w:p>
    <w:sectPr w:rsidR="00BA3741" w:rsidRPr="00BA3741" w:rsidSect="00CB78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A0"/>
    <w:rsid w:val="00245EB0"/>
    <w:rsid w:val="00BA3741"/>
    <w:rsid w:val="00C40A9C"/>
    <w:rsid w:val="00CB78A0"/>
    <w:rsid w:val="00D969A6"/>
    <w:rsid w:val="00EF1FB2"/>
    <w:rsid w:val="00F3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77F63-3ED4-4545-A49D-BE64CBD7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9A6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0A9C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0A9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A9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0A9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3">
    <w:name w:val="Table Grid"/>
    <w:basedOn w:val="a1"/>
    <w:uiPriority w:val="39"/>
    <w:rsid w:val="00BA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A7733A8BE62B42E75BD7484814D6FF3773F1E3B8689E3BDA7E1D0FF62E0393AD5EFFEF3607FCF8024dDb3M" TargetMode="External"/><Relationship Id="rId13" Type="http://schemas.openxmlformats.org/officeDocument/2006/relationships/hyperlink" Target="consultantplus://offline/ref=7A7733A8BE62B42E75BD7484814D6FF3773F1C398989E3BDA7E1D0FF62E0393AD5EFFEF3607FCF8027dDbCM" TargetMode="External"/><Relationship Id="rId18" Type="http://schemas.openxmlformats.org/officeDocument/2006/relationships/hyperlink" Target="consultantplus://offline/ref=7A7733A8BE62B42E75BD7484814D6FF3773F1E3E858DE6BDA7E1D0FF62E0393AD5EFFEF3637FCDd8b1M" TargetMode="External"/><Relationship Id="rId26" Type="http://schemas.openxmlformats.org/officeDocument/2006/relationships/hyperlink" Target="consultantplus://offline/ref=7A7733A8BE62B42E75BD7484814D6FF3773F1D3B888FE2BDA7E1D0FF62E0393AD5EFFEF3607FCF8027dDb4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7A7733A8BE62B42E75BD7484814D6FF3773F1C3C898CE2BDA7E1D0FF62E0393AD5EFFEF3607FCF8027dDb2M" TargetMode="External"/><Relationship Id="rId7" Type="http://schemas.openxmlformats.org/officeDocument/2006/relationships/hyperlink" Target="consultantplus://offline/ref=7A7733A8BE62B42E75BD7484814D6FF3773F1E3F8185EDBDA7E1D0FF62E0393AD5EFFEF3607FCE8525dDb7M" TargetMode="External"/><Relationship Id="rId12" Type="http://schemas.openxmlformats.org/officeDocument/2006/relationships/hyperlink" Target="consultantplus://offline/ref=7A7733A8BE62B42E75BD7484814D6FF3773F1D318484E4BDA7E1D0FF62E0393AD5EFFEF3607FCF8024dDb7M" TargetMode="External"/><Relationship Id="rId17" Type="http://schemas.openxmlformats.org/officeDocument/2006/relationships/hyperlink" Target="consultantplus://offline/ref=7A7733A8BE62B42E75BD7484814D6FF3773F1E3F8584E3BDA7E1D0FF62E0393AD5EFFEF3607FCF8024dDb5M" TargetMode="External"/><Relationship Id="rId25" Type="http://schemas.openxmlformats.org/officeDocument/2006/relationships/hyperlink" Target="consultantplus://offline/ref=7A7733A8BE62B42E75BD7484814D6FF3773F1D3D898EE7BDA7E1D0FF62E0393AD5EFFEF3607FCF832FdDb4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A7733A8BE62B42E75BD7484814D6FF3773F1E3E818EE6BDA7E1D0FF62E0393AD5EFFEF3607FCF8027dDbDM" TargetMode="External"/><Relationship Id="rId20" Type="http://schemas.openxmlformats.org/officeDocument/2006/relationships/hyperlink" Target="consultantplus://offline/ref=7A7733A8BE62B42E75BD7484814D6FF3773F1C3A848EE0BDA7E1D0FF62E0393AD5EFFEF3637BdCbCM" TargetMode="External"/><Relationship Id="rId29" Type="http://schemas.openxmlformats.org/officeDocument/2006/relationships/hyperlink" Target="consultantplus://offline/ref=5330EA698F23087705CDCBBB8DC06952BA5AE012E1FFE16270876DE6ECL5I2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7A7733A8BE62B42E75BD7484814D6FF3773F1D3E898EE6BDA7E1D0FF62E0393AD5EFFEF3607FCF8023dDb4M" TargetMode="External"/><Relationship Id="rId11" Type="http://schemas.openxmlformats.org/officeDocument/2006/relationships/hyperlink" Target="consultantplus://offline/ref=7A7733A8BE62B42E75BD7484814D6FF3773F1C38808FEDBDA7E1D0FF62E0393AD5EFFEF3607FCF8024dDb7M" TargetMode="External"/><Relationship Id="rId24" Type="http://schemas.openxmlformats.org/officeDocument/2006/relationships/hyperlink" Target="consultantplus://offline/ref=7A7733A8BE62B42E75BD7484814D6FF3773F1D3D898EECBDA7E1D0FF62E0393AD5EFFEF360d7b8M" TargetMode="External"/><Relationship Id="rId5" Type="http://schemas.openxmlformats.org/officeDocument/2006/relationships/hyperlink" Target="consultantplus://offline/ref=7A7733A8BE62B42E75BD7484814D6FF3773F1E3E858DE6BDA7E1D0FF62E0393AD5EFFEF3637FCDd8b1M" TargetMode="External"/><Relationship Id="rId15" Type="http://schemas.openxmlformats.org/officeDocument/2006/relationships/hyperlink" Target="consultantplus://offline/ref=7A7733A8BE62B42E75BD7484814D6FF3773F1D3E898FEDBDA7E1D0FF62E0393AD5EFFEF3607FCF8027dDbDM" TargetMode="External"/><Relationship Id="rId23" Type="http://schemas.openxmlformats.org/officeDocument/2006/relationships/hyperlink" Target="consultantplus://offline/ref=7A7733A8BE62B42E75BD7484814D6FF3773F1D3D898EECBDA7E1D0FF62E0393AD5EFFEF360d7b9M" TargetMode="External"/><Relationship Id="rId28" Type="http://schemas.openxmlformats.org/officeDocument/2006/relationships/hyperlink" Target="consultantplus://offline/ref=110435E2D5D18903E97151B6FB9296713CDE41EF701D525B5B6D95B10A7D8C141CB3DBC3DDEE61ACBBwBn2M" TargetMode="External"/><Relationship Id="rId10" Type="http://schemas.openxmlformats.org/officeDocument/2006/relationships/hyperlink" Target="consultantplus://offline/ref=7A7733A8BE62B42E75BD7484814D6FF3773F1C3B888EE1BDA7E1D0FF62E0393AD5EFFEF3607FCF8024dDb6M" TargetMode="External"/><Relationship Id="rId19" Type="http://schemas.openxmlformats.org/officeDocument/2006/relationships/hyperlink" Target="consultantplus://offline/ref=7A7733A8BE62B42E75BD7484814D6FF3773F1E31828AE6BDA7E1D0FF62E0393AD5EFFEF3607FCF8027dDb3M" TargetMode="External"/><Relationship Id="rId31" Type="http://schemas.openxmlformats.org/officeDocument/2006/relationships/theme" Target="theme/theme1.xml"/><Relationship Id="rId4" Type="http://schemas.openxmlformats.org/officeDocument/2006/relationships/hyperlink" Target="consultantplus://offline/ref=7A7733A8BE62B42E75BD7484814D6FF3773F1C3B888EE1BDA7E1D0FF62E0393AD5EFFEF3607FCF8024dDb6M" TargetMode="External"/><Relationship Id="rId9" Type="http://schemas.openxmlformats.org/officeDocument/2006/relationships/hyperlink" Target="consultantplus://offline/ref=7A7733A8BE62B42E75BD7484814D6FF3773F1E3E858DE6BDA7E1D0FF62E0393AD5EFFEF3637AC8d8b8M" TargetMode="External"/><Relationship Id="rId14" Type="http://schemas.openxmlformats.org/officeDocument/2006/relationships/hyperlink" Target="consultantplus://offline/ref=7A7733A8BE62B42E75BD7484814D6FF3773F1E3F8185EDBDA7E1D0FF62E0393AD5EFFEF3607FCE822EdDb1M" TargetMode="External"/><Relationship Id="rId22" Type="http://schemas.openxmlformats.org/officeDocument/2006/relationships/hyperlink" Target="consultantplus://offline/ref=7A7733A8BE62B42E75BD7484814D6FF3773F1C3A848EE0BDA7E1D0FF62E0393AD5EFFEF3637BdCbCM" TargetMode="External"/><Relationship Id="rId27" Type="http://schemas.openxmlformats.org/officeDocument/2006/relationships/hyperlink" Target="consultantplus://offline/ref=7A7733A8BE62B42E75BD7484814D6FF3773F1E31828AE6BDA7E1D0FF62E0393AD5EFFEF3607FCF8027dDb3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Дубровина</dc:creator>
  <cp:keywords/>
  <dc:description/>
  <cp:lastModifiedBy>Ирина Дубровина</cp:lastModifiedBy>
  <cp:revision>1</cp:revision>
  <dcterms:created xsi:type="dcterms:W3CDTF">2015-04-13T12:27:00Z</dcterms:created>
  <dcterms:modified xsi:type="dcterms:W3CDTF">2015-04-13T13:09:00Z</dcterms:modified>
</cp:coreProperties>
</file>