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F6070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1F6070">
        <w:rPr>
          <w:rFonts w:cs="Arial"/>
          <w:b/>
          <w:sz w:val="36"/>
          <w:szCs w:val="36"/>
        </w:rPr>
        <w:t>07</w:t>
      </w:r>
      <w:r>
        <w:rPr>
          <w:rFonts w:cs="Arial"/>
          <w:b/>
          <w:sz w:val="36"/>
          <w:szCs w:val="36"/>
        </w:rPr>
        <w:t>_</w:t>
      </w:r>
      <w:r w:rsidR="001F6070">
        <w:rPr>
          <w:rFonts w:cs="Arial"/>
          <w:b/>
          <w:sz w:val="36"/>
          <w:szCs w:val="36"/>
        </w:rPr>
        <w:t>Consultar</w:t>
      </w:r>
      <w:r w:rsidR="00842E3F">
        <w:rPr>
          <w:rFonts w:cs="Arial"/>
          <w:b/>
          <w:sz w:val="36"/>
          <w:szCs w:val="36"/>
        </w:rPr>
        <w:t>_</w:t>
      </w:r>
      <w:r w:rsidR="001F6070">
        <w:rPr>
          <w:rFonts w:cs="Arial"/>
          <w:b/>
          <w:sz w:val="36"/>
          <w:szCs w:val="36"/>
        </w:rPr>
        <w:t>Empréstimo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336FBB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08/04/2017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336FBB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FD072A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336FBB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proofErr w:type="spellStart"/>
            <w:r>
              <w:rPr>
                <w:rFonts w:ascii="Arial" w:hAnsi="Arial" w:cs="Arial"/>
                <w:iCs/>
                <w:snapToGrid/>
                <w:lang w:eastAsia="pt-BR"/>
              </w:rPr>
              <w:t>Hítallo</w:t>
            </w:r>
            <w:proofErr w:type="spellEnd"/>
            <w:r>
              <w:rPr>
                <w:rFonts w:ascii="Arial" w:hAnsi="Arial" w:cs="Arial"/>
                <w:iCs/>
                <w:snapToGrid/>
                <w:lang w:eastAsia="pt-BR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napToGrid/>
                <w:lang w:eastAsia="pt-BR"/>
              </w:rPr>
              <w:t>Flávyo</w:t>
            </w:r>
            <w:proofErr w:type="spellEnd"/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8F625D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45433" w:history="1">
            <w:r w:rsidR="008F625D" w:rsidRPr="00817F25">
              <w:rPr>
                <w:rStyle w:val="Hyperlink"/>
                <w:noProof/>
              </w:rPr>
              <w:t>1.</w:t>
            </w:r>
            <w:r w:rsidR="008F625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F625D" w:rsidRPr="00817F25">
              <w:rPr>
                <w:rStyle w:val="Hyperlink"/>
                <w:noProof/>
              </w:rPr>
              <w:t>OBJETIVO</w:t>
            </w:r>
            <w:r w:rsidR="008F625D">
              <w:rPr>
                <w:noProof/>
                <w:webHidden/>
              </w:rPr>
              <w:tab/>
            </w:r>
            <w:r w:rsidR="008F625D">
              <w:rPr>
                <w:noProof/>
                <w:webHidden/>
              </w:rPr>
              <w:fldChar w:fldCharType="begin"/>
            </w:r>
            <w:r w:rsidR="008F625D">
              <w:rPr>
                <w:noProof/>
                <w:webHidden/>
              </w:rPr>
              <w:instrText xml:space="preserve"> PAGEREF _Toc479445433 \h </w:instrText>
            </w:r>
            <w:r w:rsidR="008F625D">
              <w:rPr>
                <w:noProof/>
                <w:webHidden/>
              </w:rPr>
            </w:r>
            <w:r w:rsidR="008F625D">
              <w:rPr>
                <w:noProof/>
                <w:webHidden/>
              </w:rPr>
              <w:fldChar w:fldCharType="separate"/>
            </w:r>
            <w:r w:rsidR="008F625D">
              <w:rPr>
                <w:noProof/>
                <w:webHidden/>
              </w:rPr>
              <w:t>4</w:t>
            </w:r>
            <w:r w:rsidR="008F625D">
              <w:rPr>
                <w:noProof/>
                <w:webHidden/>
              </w:rPr>
              <w:fldChar w:fldCharType="end"/>
            </w:r>
          </w:hyperlink>
        </w:p>
        <w:p w:rsidR="008F625D" w:rsidRDefault="008F625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5434" w:history="1">
            <w:r w:rsidRPr="00817F2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17F25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5D" w:rsidRDefault="008F625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5435" w:history="1">
            <w:r w:rsidRPr="00817F2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17F25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5D" w:rsidRDefault="008F625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5436" w:history="1">
            <w:r w:rsidRPr="00817F2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17F25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5D" w:rsidRDefault="008F625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5437" w:history="1">
            <w:r w:rsidRPr="00817F2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17F25">
              <w:rPr>
                <w:rStyle w:val="Hyperlink"/>
                <w:noProof/>
              </w:rPr>
              <w:t>FLUXO PRINCIPAL – Consultar Empréstimo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5D" w:rsidRDefault="008F625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5439" w:history="1">
            <w:r w:rsidRPr="00817F2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17F25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5D" w:rsidRDefault="008F625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5440" w:history="1">
            <w:r w:rsidRPr="00817F25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17F25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5D" w:rsidRDefault="008F625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5441" w:history="1">
            <w:r w:rsidRPr="00817F25">
              <w:rPr>
                <w:rStyle w:val="Hyperlink"/>
                <w:noProof/>
              </w:rPr>
              <w:t>E1. Empréstimo não encontrado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5D" w:rsidRDefault="008F625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5442" w:history="1">
            <w:r w:rsidRPr="00817F25">
              <w:rPr>
                <w:rStyle w:val="Hyperlink"/>
                <w:noProof/>
              </w:rPr>
              <w:t>E2. Campos obrigatórios não informados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5D" w:rsidRDefault="008F625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5443" w:history="1">
            <w:r w:rsidRPr="00817F2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17F25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5D" w:rsidRDefault="008F625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5444" w:history="1">
            <w:r w:rsidRPr="00817F2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17F25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5D" w:rsidRDefault="008F625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5445" w:history="1">
            <w:r w:rsidRPr="00817F2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17F25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5D" w:rsidRDefault="008F625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5446" w:history="1">
            <w:r w:rsidRPr="00817F2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17F25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0" w:name="_Toc479445433"/>
      <w:r>
        <w:t>OBJETIVO</w:t>
      </w:r>
      <w:bookmarkEnd w:id="0"/>
    </w:p>
    <w:p w:rsidR="004776C7" w:rsidRDefault="004776C7" w:rsidP="004776C7"/>
    <w:p w:rsidR="00036865" w:rsidRDefault="00036865" w:rsidP="004776C7">
      <w:r>
        <w:t>O objetivo desse caso de uso é descrever como funciona o processo de consulta de empréstimos por parte de um determinado autor.</w:t>
      </w:r>
    </w:p>
    <w:p w:rsidR="00036865" w:rsidRDefault="00036865" w:rsidP="004776C7"/>
    <w:p w:rsidR="004776C7" w:rsidRDefault="00A46425" w:rsidP="004776C7">
      <w:pPr>
        <w:pStyle w:val="Ttulo1"/>
      </w:pPr>
      <w:bookmarkStart w:id="1" w:name="_Toc479445434"/>
      <w:r>
        <w:t>ATORES</w:t>
      </w:r>
      <w:bookmarkEnd w:id="1"/>
    </w:p>
    <w:p w:rsidR="00354B8A" w:rsidRDefault="00354B8A" w:rsidP="00354B8A"/>
    <w:p w:rsidR="00036865" w:rsidRPr="00036865" w:rsidRDefault="00036865" w:rsidP="00036865">
      <w:pPr>
        <w:pStyle w:val="PargrafodaLista"/>
        <w:numPr>
          <w:ilvl w:val="0"/>
          <w:numId w:val="5"/>
        </w:numPr>
        <w:ind w:left="1068"/>
        <w:rPr>
          <w:rFonts w:cs="Arial"/>
          <w:szCs w:val="24"/>
        </w:rPr>
      </w:pPr>
      <w:r>
        <w:rPr>
          <w:rFonts w:cs="Arial"/>
          <w:b/>
          <w:szCs w:val="24"/>
        </w:rPr>
        <w:t>Aluno;</w:t>
      </w:r>
    </w:p>
    <w:p w:rsidR="00036865" w:rsidRPr="00E640F8" w:rsidRDefault="00036865" w:rsidP="00036865">
      <w:pPr>
        <w:pStyle w:val="PargrafodaLista"/>
        <w:numPr>
          <w:ilvl w:val="0"/>
          <w:numId w:val="5"/>
        </w:numPr>
        <w:ind w:left="1068"/>
        <w:rPr>
          <w:rFonts w:cs="Arial"/>
          <w:szCs w:val="24"/>
        </w:rPr>
      </w:pPr>
      <w:r>
        <w:rPr>
          <w:rFonts w:cs="Arial"/>
          <w:b/>
          <w:szCs w:val="24"/>
        </w:rPr>
        <w:t>Atendente</w:t>
      </w:r>
    </w:p>
    <w:p w:rsidR="00036865" w:rsidRPr="00036865" w:rsidRDefault="00036865" w:rsidP="00036865">
      <w:pPr>
        <w:pStyle w:val="PargrafodaLista"/>
        <w:numPr>
          <w:ilvl w:val="0"/>
          <w:numId w:val="5"/>
        </w:numPr>
        <w:ind w:left="1068"/>
        <w:rPr>
          <w:rFonts w:cs="Arial"/>
          <w:szCs w:val="24"/>
        </w:rPr>
      </w:pPr>
      <w:r>
        <w:rPr>
          <w:rFonts w:cs="Arial"/>
          <w:b/>
          <w:szCs w:val="24"/>
        </w:rPr>
        <w:t>Gerente;</w:t>
      </w:r>
    </w:p>
    <w:p w:rsidR="00036865" w:rsidRPr="00CF42AB" w:rsidRDefault="00036865" w:rsidP="00036865">
      <w:pPr>
        <w:pStyle w:val="PargrafodaLista"/>
        <w:numPr>
          <w:ilvl w:val="0"/>
          <w:numId w:val="5"/>
        </w:numPr>
        <w:ind w:left="1068"/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036865" w:rsidRPr="00354B8A" w:rsidRDefault="00036865" w:rsidP="00354B8A"/>
    <w:p w:rsidR="00A46425" w:rsidRDefault="00A46425" w:rsidP="00D7078D">
      <w:pPr>
        <w:pStyle w:val="Ttulo1"/>
      </w:pPr>
      <w:bookmarkStart w:id="2" w:name="_Toc479445435"/>
      <w:r>
        <w:t>PRÉ-CONDIÇÕES</w:t>
      </w:r>
      <w:bookmarkEnd w:id="2"/>
    </w:p>
    <w:p w:rsidR="00036865" w:rsidRDefault="00036865" w:rsidP="00036865"/>
    <w:p w:rsidR="00036865" w:rsidRDefault="008F625D" w:rsidP="00036865">
      <w:r>
        <w:t>Não se aplica</w:t>
      </w:r>
    </w:p>
    <w:p w:rsidR="00036865" w:rsidRPr="00036865" w:rsidRDefault="00036865" w:rsidP="00036865"/>
    <w:p w:rsidR="00A46425" w:rsidRDefault="00A46425" w:rsidP="00D7078D">
      <w:pPr>
        <w:pStyle w:val="Ttulo1"/>
      </w:pPr>
      <w:bookmarkStart w:id="3" w:name="_Toc479445436"/>
      <w:r>
        <w:t>FLUXO DE EVENTOS</w:t>
      </w:r>
      <w:bookmarkEnd w:id="3"/>
    </w:p>
    <w:p w:rsidR="004776C7" w:rsidRPr="004776C7" w:rsidRDefault="004776C7" w:rsidP="004776C7"/>
    <w:p w:rsidR="00036865" w:rsidRPr="00036865" w:rsidRDefault="00A46425" w:rsidP="00036865">
      <w:pPr>
        <w:pStyle w:val="Ttulo2"/>
        <w:numPr>
          <w:ilvl w:val="1"/>
          <w:numId w:val="2"/>
        </w:numPr>
      </w:pPr>
      <w:bookmarkStart w:id="4" w:name="_Toc479445437"/>
      <w:r w:rsidRPr="00A46425">
        <w:t xml:space="preserve">FLUXO PRINCIPAL </w:t>
      </w:r>
      <w:r w:rsidR="00036865">
        <w:t>– Consultar Empréstimo</w:t>
      </w:r>
      <w:bookmarkEnd w:id="4"/>
    </w:p>
    <w:p w:rsidR="00036865" w:rsidRDefault="00036865" w:rsidP="00036865">
      <w:pPr>
        <w:pStyle w:val="Ttulo1"/>
        <w:numPr>
          <w:ilvl w:val="0"/>
          <w:numId w:val="13"/>
        </w:numPr>
        <w:rPr>
          <w:b w:val="0"/>
          <w:sz w:val="24"/>
          <w:szCs w:val="24"/>
        </w:rPr>
      </w:pPr>
      <w:bookmarkStart w:id="5" w:name="_Toc479445438"/>
      <w:r>
        <w:rPr>
          <w:b w:val="0"/>
          <w:sz w:val="24"/>
          <w:szCs w:val="24"/>
        </w:rPr>
        <w:t>O fluxo é iniciado quando o ator acessa a opção &lt;&lt;</w:t>
      </w:r>
      <w:r>
        <w:rPr>
          <w:b w:val="0"/>
          <w:sz w:val="24"/>
          <w:szCs w:val="24"/>
        </w:rPr>
        <w:t>Consultar Empréstimo</w:t>
      </w:r>
      <w:r>
        <w:rPr>
          <w:b w:val="0"/>
          <w:sz w:val="24"/>
          <w:szCs w:val="24"/>
        </w:rPr>
        <w:t xml:space="preserve">&gt;&gt;, na tela principal; </w:t>
      </w:r>
      <w:r>
        <w:t>[REF3] [RN1] [RN2] [RN9]</w:t>
      </w:r>
      <w:bookmarkEnd w:id="5"/>
      <w:r>
        <w:rPr>
          <w:b w:val="0"/>
          <w:sz w:val="24"/>
          <w:szCs w:val="24"/>
        </w:rPr>
        <w:t xml:space="preserve"> </w:t>
      </w:r>
    </w:p>
    <w:p w:rsidR="00036865" w:rsidRPr="000F2704" w:rsidRDefault="00036865" w:rsidP="00036865">
      <w:pPr>
        <w:pStyle w:val="PargrafodaLista"/>
        <w:numPr>
          <w:ilvl w:val="0"/>
          <w:numId w:val="13"/>
        </w:numPr>
      </w:pPr>
      <w:r>
        <w:t>O sistema apresenta a tela de consulta de</w:t>
      </w:r>
      <w:r w:rsidR="000F2704">
        <w:t xml:space="preserve"> empréstimo</w:t>
      </w:r>
      <w:r>
        <w:t xml:space="preserve">; </w:t>
      </w:r>
      <w:r>
        <w:rPr>
          <w:b/>
          <w:sz w:val="28"/>
        </w:rPr>
        <w:t>[REF1]</w:t>
      </w:r>
    </w:p>
    <w:p w:rsidR="000F2704" w:rsidRPr="0040298A" w:rsidRDefault="000F2704" w:rsidP="00036865">
      <w:pPr>
        <w:pStyle w:val="PargrafodaLista"/>
        <w:numPr>
          <w:ilvl w:val="0"/>
          <w:numId w:val="13"/>
        </w:numPr>
      </w:pPr>
      <w:r>
        <w:t xml:space="preserve">O ator preenche os campos e escolhe a opção &lt;&lt;Consultar&gt;&gt;; </w:t>
      </w:r>
      <w:r>
        <w:rPr>
          <w:b/>
          <w:sz w:val="28"/>
        </w:rPr>
        <w:t>[E1] [E2]</w:t>
      </w:r>
    </w:p>
    <w:p w:rsidR="0040298A" w:rsidRDefault="0040298A" w:rsidP="00036865">
      <w:pPr>
        <w:pStyle w:val="PargrafodaLista"/>
        <w:numPr>
          <w:ilvl w:val="0"/>
          <w:numId w:val="13"/>
        </w:numPr>
      </w:pPr>
      <w:r>
        <w:t>O sistema apresenta o empréstimo desejado;</w:t>
      </w:r>
    </w:p>
    <w:p w:rsidR="0040298A" w:rsidRDefault="0040298A" w:rsidP="00036865">
      <w:pPr>
        <w:pStyle w:val="PargrafodaLista"/>
        <w:numPr>
          <w:ilvl w:val="0"/>
          <w:numId w:val="13"/>
        </w:numPr>
      </w:pPr>
      <w:r>
        <w:t>Esse fluxo é encerrado;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445439"/>
      <w:r>
        <w:t>FLUXO ALTERNATIVO</w:t>
      </w:r>
      <w:bookmarkEnd w:id="6"/>
    </w:p>
    <w:p w:rsidR="008F625D" w:rsidRDefault="008F625D" w:rsidP="008F625D">
      <w:pPr>
        <w:jc w:val="both"/>
      </w:pPr>
    </w:p>
    <w:p w:rsidR="008F625D" w:rsidRDefault="008F625D" w:rsidP="008F625D">
      <w:pPr>
        <w:jc w:val="both"/>
      </w:pPr>
      <w:r>
        <w:t>Não se aplica</w:t>
      </w:r>
    </w:p>
    <w:p w:rsidR="008F625D" w:rsidRDefault="008F625D" w:rsidP="008F625D">
      <w:pPr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445440"/>
      <w:r>
        <w:t>FLUXO DE EXCEÇÃO</w:t>
      </w:r>
      <w:bookmarkEnd w:id="7"/>
    </w:p>
    <w:p w:rsidR="000F2704" w:rsidRPr="000F2704" w:rsidRDefault="000F2704" w:rsidP="000F2704"/>
    <w:p w:rsidR="000F2704" w:rsidRDefault="000F2704" w:rsidP="000F2704">
      <w:pPr>
        <w:pStyle w:val="Ttulo3"/>
      </w:pPr>
      <w:bookmarkStart w:id="8" w:name="_Toc479064721"/>
      <w:bookmarkStart w:id="9" w:name="_Toc479189596"/>
      <w:bookmarkStart w:id="10" w:name="_Toc479445441"/>
      <w:r>
        <w:lastRenderedPageBreak/>
        <w:t>E1. Empréstimo não encontrado</w:t>
      </w:r>
      <w:bookmarkEnd w:id="10"/>
    </w:p>
    <w:p w:rsidR="000F2704" w:rsidRDefault="000F2704" w:rsidP="000F2704">
      <w:pPr>
        <w:pStyle w:val="PargrafodaLista"/>
        <w:numPr>
          <w:ilvl w:val="0"/>
          <w:numId w:val="9"/>
        </w:numPr>
        <w:jc w:val="both"/>
      </w:pPr>
      <w:r>
        <w:t xml:space="preserve">O sistema verifica que não há nenhum </w:t>
      </w:r>
      <w:r>
        <w:t>empréstimo</w:t>
      </w:r>
      <w:r>
        <w:t xml:space="preserve"> que coincide com as informações digitadas;</w:t>
      </w:r>
    </w:p>
    <w:p w:rsidR="000F2704" w:rsidRPr="00B1389D" w:rsidRDefault="000F2704" w:rsidP="000F2704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>MSG36</w:t>
      </w:r>
      <w:r>
        <w:t xml:space="preserve"> e retorna para o fluxo chamador. </w:t>
      </w:r>
      <w:r>
        <w:rPr>
          <w:b/>
          <w:sz w:val="28"/>
        </w:rPr>
        <w:t>[REF2]</w:t>
      </w:r>
    </w:p>
    <w:p w:rsidR="000F2704" w:rsidRDefault="000F2704" w:rsidP="000F2704">
      <w:pPr>
        <w:pStyle w:val="Ttulo3"/>
      </w:pPr>
      <w:bookmarkStart w:id="11" w:name="_Toc479445442"/>
      <w:r>
        <w:t>E2</w:t>
      </w:r>
      <w:r w:rsidRPr="004776C7">
        <w:t>. Campos obrigatórios não informados</w:t>
      </w:r>
      <w:bookmarkEnd w:id="8"/>
      <w:bookmarkEnd w:id="9"/>
      <w:bookmarkEnd w:id="11"/>
    </w:p>
    <w:p w:rsidR="000F2704" w:rsidRDefault="000F2704" w:rsidP="000F2704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0F2704" w:rsidRDefault="000F2704" w:rsidP="000F2704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 xml:space="preserve">e retorna para o fluxo chamador. </w:t>
      </w:r>
      <w:r>
        <w:rPr>
          <w:b/>
          <w:sz w:val="28"/>
        </w:rPr>
        <w:t>[REF2]</w:t>
      </w:r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12" w:name="_Toc479445443"/>
      <w:r>
        <w:t>PÓS-CONDIÇÕES</w:t>
      </w:r>
      <w:bookmarkEnd w:id="12"/>
    </w:p>
    <w:p w:rsidR="008F625D" w:rsidRDefault="008F625D" w:rsidP="008F625D"/>
    <w:p w:rsidR="008F625D" w:rsidRDefault="008F625D" w:rsidP="008F625D">
      <w:r>
        <w:t>Não se aplica</w:t>
      </w:r>
    </w:p>
    <w:p w:rsidR="008F625D" w:rsidRPr="008F625D" w:rsidRDefault="008F625D" w:rsidP="008F625D"/>
    <w:p w:rsidR="004776C7" w:rsidRDefault="004776C7" w:rsidP="00D7078D">
      <w:pPr>
        <w:pStyle w:val="Ttulo1"/>
      </w:pPr>
      <w:bookmarkStart w:id="13" w:name="_Toc479445444"/>
      <w:r>
        <w:t>PONTOS DE INCLUSÃO</w:t>
      </w:r>
      <w:bookmarkEnd w:id="13"/>
    </w:p>
    <w:p w:rsidR="008F625D" w:rsidRDefault="008F625D" w:rsidP="008F625D"/>
    <w:p w:rsidR="008F625D" w:rsidRDefault="008F625D" w:rsidP="008F625D">
      <w:r>
        <w:t>Não se aplica</w:t>
      </w:r>
    </w:p>
    <w:p w:rsidR="008F625D" w:rsidRPr="008F625D" w:rsidRDefault="008F625D" w:rsidP="008F625D"/>
    <w:p w:rsidR="004776C7" w:rsidRDefault="004776C7" w:rsidP="00D7078D">
      <w:pPr>
        <w:pStyle w:val="Ttulo1"/>
      </w:pPr>
      <w:bookmarkStart w:id="14" w:name="_Toc479445445"/>
      <w:r>
        <w:t>PONTOS DE EXTENSÃO</w:t>
      </w:r>
      <w:bookmarkEnd w:id="14"/>
    </w:p>
    <w:p w:rsidR="008F625D" w:rsidRDefault="008F625D" w:rsidP="008F625D"/>
    <w:p w:rsidR="008F625D" w:rsidRDefault="008F625D" w:rsidP="008F625D">
      <w:r>
        <w:t>Não se aplica</w:t>
      </w:r>
    </w:p>
    <w:p w:rsidR="008F625D" w:rsidRPr="008F625D" w:rsidRDefault="008F625D" w:rsidP="008F625D"/>
    <w:p w:rsidR="00D7078D" w:rsidRDefault="00D7078D" w:rsidP="00D7078D">
      <w:pPr>
        <w:pStyle w:val="Ttulo1"/>
      </w:pPr>
      <w:bookmarkStart w:id="15" w:name="_Toc479445446"/>
      <w:r>
        <w:rPr>
          <w:lang w:eastAsia="ar-SA"/>
        </w:rPr>
        <w:t>REFERÊNCIAS</w:t>
      </w:r>
      <w:bookmarkEnd w:id="15"/>
    </w:p>
    <w:p w:rsidR="00036865" w:rsidRPr="003E43C7" w:rsidRDefault="00036865" w:rsidP="00036865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6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16"/>
    </w:p>
    <w:p w:rsidR="00036865" w:rsidRPr="003E43C7" w:rsidRDefault="00036865" w:rsidP="00036865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036865" w:rsidRDefault="00036865" w:rsidP="00036865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rPr>
          <w:color w:val="000000"/>
        </w:rPr>
        <w:t>DI_005_Manter_Cadastro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036865" w:rsidRPr="003E43C7" w:rsidRDefault="00036865" w:rsidP="00036865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7" w:name="_Ref255385119"/>
      <w:r w:rsidRPr="003E43C7">
        <w:rPr>
          <w:b/>
          <w:i/>
          <w:iCs/>
          <w:noProof w:val="0"/>
        </w:rPr>
        <w:t>Mensagens</w:t>
      </w:r>
      <w:bookmarkEnd w:id="17"/>
    </w:p>
    <w:p w:rsidR="00036865" w:rsidRDefault="00036865" w:rsidP="00036865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036865" w:rsidRPr="003E43C7" w:rsidRDefault="00036865" w:rsidP="00036865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036865" w:rsidRPr="003E43C7" w:rsidRDefault="00036865" w:rsidP="00036865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Regra de Negócio:</w:t>
      </w:r>
    </w:p>
    <w:p w:rsidR="00036865" w:rsidRDefault="00036865" w:rsidP="00036865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  <w:bookmarkStart w:id="18" w:name="_GoBack"/>
      <w:bookmarkEnd w:id="18"/>
    </w:p>
    <w:p w:rsidR="00036865" w:rsidRPr="003E43C7" w:rsidRDefault="00036865" w:rsidP="00036865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lastRenderedPageBreak/>
        <w:t>Glossário</w:t>
      </w:r>
    </w:p>
    <w:p w:rsidR="00036865" w:rsidRPr="003E43C7" w:rsidRDefault="00036865" w:rsidP="00036865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915832" w:rsidRDefault="00915832" w:rsidP="00036865"/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440" w:rsidRDefault="007C6440" w:rsidP="00842E3F">
      <w:pPr>
        <w:spacing w:after="0" w:line="240" w:lineRule="auto"/>
      </w:pPr>
      <w:r>
        <w:separator/>
      </w:r>
    </w:p>
  </w:endnote>
  <w:endnote w:type="continuationSeparator" w:id="0">
    <w:p w:rsidR="007C6440" w:rsidRDefault="007C644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440" w:rsidRDefault="007C6440" w:rsidP="00842E3F">
      <w:pPr>
        <w:spacing w:after="0" w:line="240" w:lineRule="auto"/>
      </w:pPr>
      <w:r>
        <w:separator/>
      </w:r>
    </w:p>
  </w:footnote>
  <w:footnote w:type="continuationSeparator" w:id="0">
    <w:p w:rsidR="007C6440" w:rsidRDefault="007C644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FD072A">
            <w:rPr>
              <w:rFonts w:cs="Arial"/>
              <w:bCs/>
            </w:rPr>
            <w:t>ECU_007</w:t>
          </w:r>
          <w:r>
            <w:rPr>
              <w:rFonts w:cs="Arial"/>
              <w:bCs/>
            </w:rPr>
            <w:t>_</w:t>
          </w:r>
          <w:r w:rsidR="00FD072A">
            <w:rPr>
              <w:rFonts w:cs="Arial"/>
              <w:bCs/>
            </w:rPr>
            <w:t>Consultar</w:t>
          </w:r>
          <w:r>
            <w:rPr>
              <w:rFonts w:cs="Arial"/>
              <w:bCs/>
            </w:rPr>
            <w:t>_</w:t>
          </w:r>
          <w:r w:rsidR="00FD072A">
            <w:rPr>
              <w:rFonts w:cs="Arial"/>
              <w:bCs/>
            </w:rPr>
            <w:t>Emprestimo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FD072A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4A32F14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00FE6"/>
    <w:rsid w:val="000133DD"/>
    <w:rsid w:val="00036865"/>
    <w:rsid w:val="00037819"/>
    <w:rsid w:val="000A2C14"/>
    <w:rsid w:val="000C2D7B"/>
    <w:rsid w:val="000D7743"/>
    <w:rsid w:val="000F2704"/>
    <w:rsid w:val="00192859"/>
    <w:rsid w:val="001C51A8"/>
    <w:rsid w:val="001F6070"/>
    <w:rsid w:val="00224360"/>
    <w:rsid w:val="00336FBB"/>
    <w:rsid w:val="00354B8A"/>
    <w:rsid w:val="003902DE"/>
    <w:rsid w:val="0040298A"/>
    <w:rsid w:val="004776C7"/>
    <w:rsid w:val="005814B8"/>
    <w:rsid w:val="005F17CF"/>
    <w:rsid w:val="006564BF"/>
    <w:rsid w:val="00677AB8"/>
    <w:rsid w:val="00711F29"/>
    <w:rsid w:val="00731951"/>
    <w:rsid w:val="007B7DAC"/>
    <w:rsid w:val="007C4A12"/>
    <w:rsid w:val="007C6440"/>
    <w:rsid w:val="007D3AC3"/>
    <w:rsid w:val="00805FD5"/>
    <w:rsid w:val="00842E3F"/>
    <w:rsid w:val="008F625D"/>
    <w:rsid w:val="0091583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56A1F"/>
    <w:rsid w:val="00E92528"/>
    <w:rsid w:val="00EA65CA"/>
    <w:rsid w:val="00F41989"/>
    <w:rsid w:val="00F75181"/>
    <w:rsid w:val="00FC71B5"/>
    <w:rsid w:val="00F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BECDE-4206-433B-B686-FA06E57E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25</cp:revision>
  <dcterms:created xsi:type="dcterms:W3CDTF">2017-04-01T18:19:00Z</dcterms:created>
  <dcterms:modified xsi:type="dcterms:W3CDTF">2017-04-08T23:08:00Z</dcterms:modified>
</cp:coreProperties>
</file>