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79" w:rsidRPr="00B5561F" w:rsidRDefault="00B5561F" w:rsidP="00B5561F">
      <w:pPr>
        <w:jc w:val="center"/>
        <w:rPr>
          <w:rFonts w:ascii="Verdana" w:hAnsi="Verdana"/>
          <w:sz w:val="28"/>
        </w:rPr>
      </w:pPr>
      <w:r w:rsidRPr="00B5561F">
        <w:rPr>
          <w:rFonts w:ascii="Verdana" w:hAnsi="Verdana"/>
          <w:sz w:val="28"/>
        </w:rPr>
        <w:t>Información sobre los datos del Registro Nacional de la Agricultura Familiar</w:t>
      </w:r>
    </w:p>
    <w:p w:rsidR="00B5561F" w:rsidRDefault="00B5561F"/>
    <w:p w:rsidR="002F52E8" w:rsidRPr="00CA1D21" w:rsidRDefault="00B5561F">
      <w:pPr>
        <w:rPr>
          <w:b/>
        </w:rPr>
      </w:pPr>
      <w:r>
        <w:t xml:space="preserve">La información contenida en el data set está organizada en función a los ejes del </w:t>
      </w:r>
      <w:hyperlink r:id="rId6" w:history="1">
        <w:r w:rsidRPr="006B43B4">
          <w:rPr>
            <w:b/>
            <w:i/>
          </w:rPr>
          <w:t>formulario de identificación</w:t>
        </w:r>
      </w:hyperlink>
      <w:r w:rsidR="00CA1D21">
        <w:t>.</w:t>
      </w:r>
    </w:p>
    <w:p w:rsidR="004C246D" w:rsidRDefault="004C246D" w:rsidP="004C246D">
      <w:pPr>
        <w:spacing w:line="360" w:lineRule="auto"/>
        <w:jc w:val="both"/>
      </w:pPr>
      <w:r w:rsidRPr="00810BD6">
        <w:t xml:space="preserve">Este formulario tiene carácter de </w:t>
      </w:r>
      <w:r w:rsidRPr="00624AEC">
        <w:rPr>
          <w:b/>
        </w:rPr>
        <w:t>declaración jurada</w:t>
      </w:r>
      <w:r w:rsidRPr="00810BD6">
        <w:t xml:space="preserve">, por lo que es imprescindible la veracidad en todos los datos proporcionados.  </w:t>
      </w:r>
      <w:r w:rsidR="001B2A2F">
        <w:t>Se d</w:t>
      </w:r>
      <w:r w:rsidRPr="00810BD6">
        <w:t>ebe completar todos los ítems solicitados</w:t>
      </w:r>
      <w:r>
        <w:t xml:space="preserve"> con la mayor rigurosidad posible</w:t>
      </w:r>
      <w:r w:rsidRPr="00810BD6">
        <w:t xml:space="preserve">. En caso de dudas, consulte con </w:t>
      </w:r>
      <w:r w:rsidR="001B2A2F">
        <w:t xml:space="preserve">el </w:t>
      </w:r>
      <w:r w:rsidRPr="00B2196C">
        <w:t xml:space="preserve">mail </w:t>
      </w:r>
      <w:hyperlink r:id="rId7" w:history="1">
        <w:r w:rsidRPr="003E6DCD">
          <w:rPr>
            <w:rStyle w:val="Hipervnculo"/>
          </w:rPr>
          <w:t>renaf@magyp.com.ar</w:t>
        </w:r>
      </w:hyperlink>
      <w:r>
        <w:t>.</w:t>
      </w:r>
    </w:p>
    <w:p w:rsidR="00192521" w:rsidRPr="00814EBB" w:rsidRDefault="00192521" w:rsidP="00192521">
      <w:pPr>
        <w:pStyle w:val="Sinespaciado"/>
        <w:spacing w:line="360" w:lineRule="auto"/>
        <w:rPr>
          <w:b/>
          <w:lang w:val="es-AR"/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s-AR"/>
        </w:rPr>
        <w:t xml:space="preserve">Los datos corresponden con la </w:t>
      </w:r>
      <w:r w:rsidRPr="00810BD6">
        <w:rPr>
          <w:lang w:val="es-AR"/>
        </w:rPr>
        <w:t xml:space="preserve">de </w:t>
      </w:r>
      <w:r>
        <w:rPr>
          <w:lang w:val="es-AR"/>
        </w:rPr>
        <w:t>la identificación de un/a</w:t>
      </w:r>
      <w:r w:rsidRPr="00810BD6">
        <w:rPr>
          <w:lang w:val="es-AR"/>
        </w:rPr>
        <w:t xml:space="preserve"> </w:t>
      </w:r>
      <w:r w:rsidRPr="00810BD6">
        <w:rPr>
          <w:b/>
          <w:lang w:val="es-AR"/>
        </w:rPr>
        <w:t>AGRICULTOR/A FAMILIAR</w:t>
      </w:r>
      <w:r w:rsidRPr="00810BD6">
        <w:rPr>
          <w:lang w:val="es-AR"/>
        </w:rPr>
        <w:t>. La Agricultura Fa</w:t>
      </w:r>
      <w:r>
        <w:rPr>
          <w:lang w:val="es-AR"/>
        </w:rPr>
        <w:t xml:space="preserve">miliar es una </w:t>
      </w:r>
      <w:r>
        <w:rPr>
          <w:rFonts w:eastAsia="Calibri" w:cs="Arial"/>
          <w:bCs/>
          <w:iCs/>
          <w:color w:val="000000"/>
          <w:lang w:val="es-AR"/>
        </w:rPr>
        <w:t xml:space="preserve">forma de </w:t>
      </w:r>
      <w:r w:rsidRPr="00810BD6">
        <w:rPr>
          <w:rFonts w:eastAsia="Calibri" w:cs="Arial"/>
          <w:bCs/>
          <w:iCs/>
          <w:color w:val="000000"/>
          <w:lang w:val="es-AR"/>
        </w:rPr>
        <w:t>producción agrícol</w:t>
      </w:r>
      <w:r>
        <w:rPr>
          <w:rFonts w:eastAsia="Calibri" w:cs="Arial"/>
          <w:bCs/>
          <w:iCs/>
          <w:color w:val="000000"/>
          <w:lang w:val="es-AR"/>
        </w:rPr>
        <w:t>a, forestal, pesquera, pastoril y/o</w:t>
      </w:r>
      <w:r w:rsidRPr="00810BD6">
        <w:rPr>
          <w:rFonts w:eastAsia="Calibri" w:cs="Arial"/>
          <w:bCs/>
          <w:iCs/>
          <w:color w:val="000000"/>
          <w:lang w:val="es-AR"/>
        </w:rPr>
        <w:t xml:space="preserve"> acuícola, </w:t>
      </w:r>
      <w:r>
        <w:rPr>
          <w:rFonts w:eastAsia="Calibri" w:cs="Arial"/>
          <w:bCs/>
          <w:iCs/>
          <w:color w:val="000000"/>
          <w:lang w:val="es-AR"/>
        </w:rPr>
        <w:t>cuya mano de obra es realizada mayoritariamente por la familia. Se trata,</w:t>
      </w:r>
      <w:r w:rsidRPr="00810BD6">
        <w:rPr>
          <w:rFonts w:eastAsia="Calibri" w:cs="Arial"/>
          <w:bCs/>
          <w:iCs/>
          <w:color w:val="000000"/>
          <w:lang w:val="es-AR"/>
        </w:rPr>
        <w:t xml:space="preserve"> sobre todo</w:t>
      </w:r>
      <w:r>
        <w:rPr>
          <w:rFonts w:eastAsia="Calibri" w:cs="Arial"/>
          <w:bCs/>
          <w:iCs/>
          <w:color w:val="000000"/>
          <w:lang w:val="es-AR"/>
        </w:rPr>
        <w:t xml:space="preserve">, de </w:t>
      </w:r>
      <w:r w:rsidRPr="00810BD6">
        <w:rPr>
          <w:rFonts w:eastAsia="Calibri" w:cs="Arial"/>
          <w:bCs/>
          <w:iCs/>
          <w:color w:val="000000"/>
          <w:lang w:val="es-AR"/>
        </w:rPr>
        <w:t>una cuestión cultural porque</w:t>
      </w:r>
      <w:r>
        <w:rPr>
          <w:rFonts w:eastAsia="Calibri" w:cs="Arial"/>
          <w:bCs/>
          <w:iCs/>
          <w:color w:val="000000"/>
          <w:lang w:val="es-AR"/>
        </w:rPr>
        <w:t>,</w:t>
      </w:r>
      <w:r w:rsidRPr="00810BD6">
        <w:rPr>
          <w:rFonts w:eastAsia="Calibri" w:cs="Arial"/>
          <w:bCs/>
          <w:iCs/>
          <w:color w:val="000000"/>
          <w:lang w:val="es-AR"/>
        </w:rPr>
        <w:t xml:space="preserve"> además d</w:t>
      </w:r>
      <w:r>
        <w:rPr>
          <w:rFonts w:eastAsia="Calibri" w:cs="Arial"/>
          <w:bCs/>
          <w:iCs/>
          <w:color w:val="000000"/>
          <w:lang w:val="es-AR"/>
        </w:rPr>
        <w:t xml:space="preserve">e producir la tierra, se transmiten en forma permanente, </w:t>
      </w:r>
      <w:r w:rsidRPr="00810BD6">
        <w:rPr>
          <w:rFonts w:eastAsia="Calibri" w:cs="Arial"/>
          <w:bCs/>
          <w:iCs/>
          <w:color w:val="000000"/>
          <w:lang w:val="es-AR"/>
        </w:rPr>
        <w:t>valores, prácticas y experiencias de vida, forjad</w:t>
      </w:r>
      <w:r>
        <w:rPr>
          <w:rFonts w:eastAsia="Calibri" w:cs="Arial"/>
          <w:bCs/>
          <w:iCs/>
          <w:color w:val="000000"/>
          <w:lang w:val="es-AR"/>
        </w:rPr>
        <w:t xml:space="preserve">as de generación en generación. Estas actividades son realizadas por </w:t>
      </w:r>
      <w:r w:rsidRPr="00810BD6">
        <w:rPr>
          <w:rFonts w:eastAsia="Calibri" w:cs="Arial"/>
          <w:bCs/>
          <w:iCs/>
          <w:color w:val="000000"/>
          <w:lang w:val="es-AR"/>
        </w:rPr>
        <w:t xml:space="preserve">los Núcleos de Agricultura Familiar. </w:t>
      </w:r>
    </w:p>
    <w:p w:rsidR="00192521" w:rsidRDefault="00192521" w:rsidP="00192521">
      <w:pPr>
        <w:spacing w:line="360" w:lineRule="auto"/>
        <w:jc w:val="both"/>
      </w:pPr>
      <w:r w:rsidRPr="00810BD6">
        <w:t xml:space="preserve">Un </w:t>
      </w:r>
      <w:r w:rsidRPr="00810BD6">
        <w:rPr>
          <w:b/>
        </w:rPr>
        <w:t>NUCLEO DE AGRICULTURA FAMILIAR (NAF)</w:t>
      </w:r>
      <w:r w:rsidRPr="00810BD6">
        <w:t xml:space="preserve"> es</w:t>
      </w:r>
      <w:r w:rsidRPr="00810BD6">
        <w:rPr>
          <w:rFonts w:eastAsia="Calibri" w:cs="Arial"/>
          <w:bCs/>
          <w:iCs/>
          <w:color w:val="000000"/>
        </w:rPr>
        <w:t xml:space="preserve"> una persona o grupo de personas, parientes o no, que viven bajo un mismo techo, comparten sus gastos en alimentación y/u otras necesidades básicas, y que aportan o no </w:t>
      </w:r>
      <w:r w:rsidRPr="00205E50">
        <w:rPr>
          <w:rFonts w:eastAsia="Calibri" w:cs="Arial"/>
          <w:bCs/>
          <w:iCs/>
          <w:color w:val="000000"/>
        </w:rPr>
        <w:t>fuerza de trabajo</w:t>
      </w:r>
      <w:r w:rsidRPr="00810BD6">
        <w:rPr>
          <w:rFonts w:eastAsia="Calibri" w:cs="Arial"/>
          <w:bCs/>
          <w:iCs/>
          <w:color w:val="000000"/>
        </w:rPr>
        <w:t xml:space="preserve"> para el desarrollo de su actividad en el ámbito rural. Para el caso de poblaciones indígenas, es equivalente la definición de Comunidad. </w:t>
      </w:r>
    </w:p>
    <w:p w:rsidR="00CA1D21" w:rsidRDefault="00192521" w:rsidP="004C246D">
      <w:pPr>
        <w:spacing w:line="360" w:lineRule="auto"/>
        <w:jc w:val="both"/>
        <w:rPr>
          <w:rFonts w:eastAsia="Calibri" w:cs="Arial"/>
          <w:bCs/>
          <w:iCs/>
          <w:color w:val="000000"/>
        </w:rPr>
      </w:pPr>
      <w:r>
        <w:t xml:space="preserve">La información presentada en los datos abiertos estará localizada hasta el nivel de departamentos, </w:t>
      </w:r>
      <w:r w:rsidRPr="004C246D">
        <w:rPr>
          <w:rFonts w:eastAsia="Calibri" w:cs="Arial"/>
          <w:bCs/>
          <w:iCs/>
          <w:color w:val="000000"/>
        </w:rPr>
        <w:t>siguiendo la codificación brindada por el Instituto Nacional de Estadísticas y Censos (INDEC)</w:t>
      </w:r>
      <w:r>
        <w:rPr>
          <w:rFonts w:eastAsia="Calibri" w:cs="Arial"/>
          <w:bCs/>
          <w:iCs/>
          <w:color w:val="000000"/>
        </w:rPr>
        <w:t>.</w:t>
      </w:r>
    </w:p>
    <w:p w:rsidR="00CA1D21" w:rsidRPr="00CA1D21" w:rsidRDefault="00CA1D21" w:rsidP="004C246D">
      <w:pPr>
        <w:spacing w:line="360" w:lineRule="auto"/>
        <w:jc w:val="both"/>
      </w:pPr>
      <w:r>
        <w:t xml:space="preserve">Para más información sobre el registro, ver la resolución de creación del </w:t>
      </w:r>
      <w:hyperlink r:id="rId8" w:history="1">
        <w:proofErr w:type="spellStart"/>
        <w:r w:rsidRPr="006B43B4">
          <w:rPr>
            <w:b/>
            <w:i/>
          </w:rPr>
          <w:t>ReN</w:t>
        </w:r>
        <w:r w:rsidRPr="006B43B4">
          <w:rPr>
            <w:b/>
            <w:i/>
          </w:rPr>
          <w:t>A</w:t>
        </w:r>
        <w:r w:rsidRPr="006B43B4">
          <w:rPr>
            <w:b/>
            <w:i/>
          </w:rPr>
          <w:t>F</w:t>
        </w:r>
        <w:proofErr w:type="spellEnd"/>
      </w:hyperlink>
      <w:r>
        <w:rPr>
          <w:i/>
        </w:rPr>
        <w:t xml:space="preserve"> </w:t>
      </w:r>
      <w:r>
        <w:t xml:space="preserve">y el </w:t>
      </w:r>
      <w:hyperlink r:id="rId9" w:history="1">
        <w:r w:rsidRPr="006B43B4">
          <w:rPr>
            <w:b/>
            <w:i/>
          </w:rPr>
          <w:t>s</w:t>
        </w:r>
        <w:r w:rsidRPr="006B43B4">
          <w:rPr>
            <w:b/>
            <w:i/>
          </w:rPr>
          <w:t>i</w:t>
        </w:r>
        <w:r w:rsidRPr="006B43B4">
          <w:rPr>
            <w:b/>
            <w:i/>
          </w:rPr>
          <w:t>tio web institucio</w:t>
        </w:r>
        <w:r w:rsidRPr="006B43B4">
          <w:rPr>
            <w:b/>
            <w:i/>
          </w:rPr>
          <w:t>n</w:t>
        </w:r>
        <w:r w:rsidRPr="006B43B4">
          <w:rPr>
            <w:b/>
            <w:i/>
          </w:rPr>
          <w:t>al</w:t>
        </w:r>
      </w:hyperlink>
      <w:r>
        <w:t>.</w:t>
      </w:r>
    </w:p>
    <w:p w:rsidR="004C246D" w:rsidRPr="004C246D" w:rsidRDefault="004C246D" w:rsidP="004C246D">
      <w:r w:rsidRPr="004C246D">
        <w:rPr>
          <w:b/>
        </w:rPr>
        <w:t>Localización</w:t>
      </w:r>
    </w:p>
    <w:p w:rsidR="004C246D" w:rsidRDefault="004C246D" w:rsidP="004C246D">
      <w:r>
        <w:t>Las regiones están compuestas de la siguiente manera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246D" w:rsidTr="00622188">
        <w:tc>
          <w:tcPr>
            <w:tcW w:w="4414" w:type="dxa"/>
          </w:tcPr>
          <w:p w:rsidR="004C246D" w:rsidRDefault="004C246D" w:rsidP="00622188">
            <w:r>
              <w:t>Región</w:t>
            </w:r>
          </w:p>
        </w:tc>
        <w:tc>
          <w:tcPr>
            <w:tcW w:w="4414" w:type="dxa"/>
          </w:tcPr>
          <w:p w:rsidR="004C246D" w:rsidRDefault="004C246D" w:rsidP="00622188">
            <w:r>
              <w:t>Provincias</w:t>
            </w:r>
          </w:p>
        </w:tc>
      </w:tr>
      <w:tr w:rsidR="004C246D" w:rsidTr="00622188">
        <w:tc>
          <w:tcPr>
            <w:tcW w:w="4414" w:type="dxa"/>
          </w:tcPr>
          <w:p w:rsidR="004C246D" w:rsidRDefault="004C246D" w:rsidP="00622188">
            <w:r>
              <w:t>Centro</w:t>
            </w:r>
          </w:p>
        </w:tc>
        <w:tc>
          <w:tcPr>
            <w:tcW w:w="4414" w:type="dxa"/>
          </w:tcPr>
          <w:p w:rsidR="004C246D" w:rsidRDefault="004C246D" w:rsidP="00622188">
            <w:r>
              <w:t>Buenos Aires, Córdoba y Santa Fe</w:t>
            </w:r>
          </w:p>
        </w:tc>
      </w:tr>
      <w:tr w:rsidR="004C246D" w:rsidTr="00622188">
        <w:tc>
          <w:tcPr>
            <w:tcW w:w="4414" w:type="dxa"/>
          </w:tcPr>
          <w:p w:rsidR="004C246D" w:rsidRDefault="004C246D" w:rsidP="00622188">
            <w:r>
              <w:t>Noreste Argentino (NEA)</w:t>
            </w:r>
          </w:p>
        </w:tc>
        <w:tc>
          <w:tcPr>
            <w:tcW w:w="4414" w:type="dxa"/>
          </w:tcPr>
          <w:p w:rsidR="004C246D" w:rsidRDefault="004C246D" w:rsidP="00622188">
            <w:r>
              <w:t>Entre Ríos, Chaco, Formosa, Corrientes y Misiones</w:t>
            </w:r>
          </w:p>
        </w:tc>
      </w:tr>
      <w:tr w:rsidR="004C246D" w:rsidTr="00622188">
        <w:tc>
          <w:tcPr>
            <w:tcW w:w="4414" w:type="dxa"/>
          </w:tcPr>
          <w:p w:rsidR="004C246D" w:rsidRDefault="004C246D" w:rsidP="00622188">
            <w:r>
              <w:t>Noroeste Argentino (NOA)</w:t>
            </w:r>
          </w:p>
        </w:tc>
        <w:tc>
          <w:tcPr>
            <w:tcW w:w="4414" w:type="dxa"/>
          </w:tcPr>
          <w:p w:rsidR="004C246D" w:rsidRDefault="004C246D" w:rsidP="00622188">
            <w:r>
              <w:t>Santiago del Estero, Tucumán, Salta, Jujuy y Catamarca</w:t>
            </w:r>
          </w:p>
        </w:tc>
      </w:tr>
      <w:tr w:rsidR="004C246D" w:rsidTr="00622188">
        <w:tc>
          <w:tcPr>
            <w:tcW w:w="4414" w:type="dxa"/>
          </w:tcPr>
          <w:p w:rsidR="004C246D" w:rsidRDefault="004C246D" w:rsidP="00622188">
            <w:r>
              <w:t>Cuyo</w:t>
            </w:r>
          </w:p>
        </w:tc>
        <w:tc>
          <w:tcPr>
            <w:tcW w:w="4414" w:type="dxa"/>
          </w:tcPr>
          <w:p w:rsidR="004C246D" w:rsidRDefault="004C246D" w:rsidP="00622188">
            <w:r>
              <w:t>La Rioja, Mendoza, San Juan, San Luis</w:t>
            </w:r>
          </w:p>
        </w:tc>
      </w:tr>
      <w:tr w:rsidR="004C246D" w:rsidTr="00622188">
        <w:tc>
          <w:tcPr>
            <w:tcW w:w="4414" w:type="dxa"/>
          </w:tcPr>
          <w:p w:rsidR="004C246D" w:rsidRDefault="004C246D" w:rsidP="00622188">
            <w:r>
              <w:t>Patagonia</w:t>
            </w:r>
          </w:p>
        </w:tc>
        <w:tc>
          <w:tcPr>
            <w:tcW w:w="4414" w:type="dxa"/>
          </w:tcPr>
          <w:p w:rsidR="004C246D" w:rsidRDefault="004C246D" w:rsidP="00622188">
            <w:r>
              <w:t>Chubut, La Pampa, Neuquén, Rio Negro, Santa Cruz, Tierra del Fuego</w:t>
            </w:r>
          </w:p>
        </w:tc>
      </w:tr>
    </w:tbl>
    <w:p w:rsidR="004C246D" w:rsidRDefault="004C246D" w:rsidP="004C246D">
      <w:pPr>
        <w:spacing w:line="360" w:lineRule="auto"/>
        <w:jc w:val="both"/>
      </w:pPr>
    </w:p>
    <w:p w:rsidR="00B5561F" w:rsidRPr="00B5561F" w:rsidRDefault="00B5561F">
      <w:pPr>
        <w:rPr>
          <w:b/>
        </w:rPr>
      </w:pPr>
      <w:r w:rsidRPr="00B5561F">
        <w:rPr>
          <w:b/>
        </w:rPr>
        <w:t>Integrantes</w:t>
      </w:r>
      <w:r w:rsidR="00D07E35">
        <w:rPr>
          <w:b/>
        </w:rPr>
        <w:t xml:space="preserve"> (sección 2)</w:t>
      </w:r>
    </w:p>
    <w:p w:rsidR="00B5561F" w:rsidRPr="004C246D" w:rsidRDefault="002F52E8" w:rsidP="004C246D">
      <w:pPr>
        <w:spacing w:line="360" w:lineRule="auto"/>
        <w:jc w:val="both"/>
        <w:rPr>
          <w:rFonts w:eastAsia="Calibri" w:cs="Arial"/>
          <w:bCs/>
          <w:iCs/>
          <w:color w:val="000000"/>
        </w:rPr>
      </w:pPr>
      <w:r w:rsidRPr="004C246D">
        <w:rPr>
          <w:rFonts w:eastAsia="Calibri" w:cs="Arial"/>
          <w:bCs/>
          <w:iCs/>
          <w:color w:val="000000"/>
        </w:rPr>
        <w:t xml:space="preserve">Integrantes del </w:t>
      </w:r>
      <w:r w:rsidR="00B5561F" w:rsidRPr="004C246D">
        <w:rPr>
          <w:rFonts w:eastAsia="Calibri" w:cs="Arial"/>
          <w:bCs/>
          <w:iCs/>
          <w:color w:val="000000"/>
        </w:rPr>
        <w:t>Núcleo de Agricultura Familiar (NAF) se considera a todas las personas que viven bajo el mismo techo y comparten las tareas productivas y los gastos cotidianos, como comida y necesidades básicas</w:t>
      </w:r>
      <w:r w:rsidR="004C246D" w:rsidRPr="004C246D">
        <w:rPr>
          <w:rFonts w:eastAsia="Calibri" w:cs="Arial"/>
          <w:bCs/>
          <w:iCs/>
          <w:color w:val="000000"/>
        </w:rPr>
        <w:t>, tengan</w:t>
      </w:r>
      <w:r w:rsidR="00B5561F" w:rsidRPr="004C246D">
        <w:rPr>
          <w:rFonts w:eastAsia="Calibri" w:cs="Arial"/>
          <w:bCs/>
          <w:iCs/>
          <w:color w:val="000000"/>
        </w:rPr>
        <w:t xml:space="preserve"> o no consanguineidad. </w:t>
      </w:r>
    </w:p>
    <w:p w:rsidR="002F52E8" w:rsidRDefault="004C246D" w:rsidP="004C246D">
      <w:pPr>
        <w:spacing w:line="360" w:lineRule="auto"/>
        <w:jc w:val="both"/>
        <w:rPr>
          <w:rFonts w:eastAsia="Calibri" w:cs="Arial"/>
          <w:bCs/>
          <w:iCs/>
          <w:color w:val="000000"/>
        </w:rPr>
      </w:pPr>
      <w:r w:rsidRPr="004C246D">
        <w:rPr>
          <w:rFonts w:eastAsia="Calibri" w:cs="Arial"/>
          <w:bCs/>
          <w:iCs/>
          <w:color w:val="000000"/>
        </w:rPr>
        <w:t>Se dividió la información en dos secciones, ambas teniendo la información de la cantidad total de integrantes y la localización</w:t>
      </w:r>
      <w:r w:rsidR="00192521">
        <w:rPr>
          <w:rFonts w:eastAsia="Calibri" w:cs="Arial"/>
          <w:bCs/>
          <w:iCs/>
          <w:color w:val="000000"/>
        </w:rPr>
        <w:t>.</w:t>
      </w:r>
      <w:r w:rsidRPr="004C246D">
        <w:rPr>
          <w:rFonts w:eastAsia="Calibri" w:cs="Arial"/>
          <w:bCs/>
          <w:iCs/>
          <w:color w:val="000000"/>
        </w:rPr>
        <w:br/>
        <w:t xml:space="preserve">En </w:t>
      </w:r>
      <w:r w:rsidRPr="00070113">
        <w:rPr>
          <w:rFonts w:eastAsia="Calibri" w:cs="Arial"/>
          <w:b/>
          <w:bCs/>
          <w:iCs/>
          <w:color w:val="000000"/>
        </w:rPr>
        <w:t>integrantes A</w:t>
      </w:r>
      <w:r w:rsidRPr="004C246D">
        <w:rPr>
          <w:rFonts w:eastAsia="Calibri" w:cs="Arial"/>
          <w:bCs/>
          <w:iCs/>
          <w:color w:val="000000"/>
        </w:rPr>
        <w:t>, se detalla la cantidad de varones y mujeres en los NAF y la cantidad de estos integrantes que trabajan en el predio.</w:t>
      </w:r>
      <w:r w:rsidRPr="004C246D">
        <w:rPr>
          <w:rFonts w:eastAsia="Calibri" w:cs="Arial"/>
          <w:bCs/>
          <w:iCs/>
          <w:color w:val="000000"/>
        </w:rPr>
        <w:br/>
        <w:t xml:space="preserve">En </w:t>
      </w:r>
      <w:r w:rsidRPr="00070113">
        <w:rPr>
          <w:rFonts w:eastAsia="Calibri" w:cs="Arial"/>
          <w:b/>
          <w:bCs/>
          <w:iCs/>
          <w:color w:val="000000"/>
        </w:rPr>
        <w:t>integrantes B</w:t>
      </w:r>
      <w:r w:rsidRPr="004C246D">
        <w:rPr>
          <w:rFonts w:eastAsia="Calibri" w:cs="Arial"/>
          <w:bCs/>
          <w:iCs/>
          <w:color w:val="000000"/>
        </w:rPr>
        <w:t>, se detalla el nivel educativo alcanzado de los integrantes del NAF con siete opciones, siguiendo el orden en la planilla: Sin educación formal, Nivel Inicial, Nivel Primario, Nivel Secundario, Centros educativos de nivel secundario (CENS),  Nivel Terciario, Nivel Superior y Educación Especial.</w:t>
      </w:r>
    </w:p>
    <w:p w:rsidR="00070113" w:rsidRDefault="003564E7" w:rsidP="004C246D">
      <w:pPr>
        <w:spacing w:line="360" w:lineRule="auto"/>
        <w:jc w:val="both"/>
        <w:rPr>
          <w:i/>
        </w:rPr>
      </w:pPr>
      <w:r>
        <w:rPr>
          <w:b/>
        </w:rPr>
        <w:t>DATOS PRODUCTIVOS DEL NAF</w:t>
      </w:r>
      <w:r w:rsidR="00D07E35">
        <w:rPr>
          <w:b/>
        </w:rPr>
        <w:t xml:space="preserve"> (sección 4)</w:t>
      </w:r>
    </w:p>
    <w:p w:rsidR="006B43B4" w:rsidRDefault="003564E7" w:rsidP="003564E7">
      <w:pPr>
        <w:spacing w:line="360" w:lineRule="auto"/>
        <w:jc w:val="both"/>
      </w:pPr>
      <w:r>
        <w:t xml:space="preserve">Están separados en </w:t>
      </w:r>
      <w:r w:rsidR="006B43B4">
        <w:t>cinco</w:t>
      </w:r>
      <w:r>
        <w:t xml:space="preserve"> secciones: </w:t>
      </w:r>
      <w:r w:rsidR="006B43B4">
        <w:t xml:space="preserve">Grupos de producción, </w:t>
      </w:r>
      <w:r>
        <w:t>Producción animal, producción vegetal, agroindustria y artesanías.</w:t>
      </w:r>
    </w:p>
    <w:p w:rsidR="003564E7" w:rsidRDefault="006B43B4" w:rsidP="003564E7">
      <w:pPr>
        <w:spacing w:line="360" w:lineRule="auto"/>
        <w:jc w:val="both"/>
      </w:pPr>
      <w:r w:rsidRPr="006B43B4">
        <w:rPr>
          <w:b/>
        </w:rPr>
        <w:t>Grupos de producción:</w:t>
      </w:r>
      <w:r>
        <w:rPr>
          <w:b/>
        </w:rPr>
        <w:t xml:space="preserve"> </w:t>
      </w:r>
      <w:r>
        <w:t>Se detallan las producciones englobadas en grupos, y la cantidad de trabajadores no familiares permanentes (un trabajador suele dedicarse a más de una producción).</w:t>
      </w:r>
      <w:r w:rsidR="003564E7">
        <w:br/>
      </w:r>
      <w:r w:rsidR="003564E7" w:rsidRPr="001B2A2F">
        <w:rPr>
          <w:b/>
        </w:rPr>
        <w:t>Producción vegetal:</w:t>
      </w:r>
      <w:r w:rsidR="003564E7">
        <w:t xml:space="preserve"> se detallan los datos de la cantidad de producciones y la superficie cultivada medida en hectáreas </w:t>
      </w:r>
      <w:r w:rsidR="003564E7">
        <w:t>de las producciones correspondientes</w:t>
      </w:r>
      <w:r w:rsidR="003564E7">
        <w:t>.</w:t>
      </w:r>
      <w:r w:rsidR="003564E7">
        <w:br/>
      </w:r>
      <w:r w:rsidR="003564E7" w:rsidRPr="001B2A2F">
        <w:rPr>
          <w:b/>
        </w:rPr>
        <w:t>Producción animal:</w:t>
      </w:r>
      <w:r w:rsidR="003564E7">
        <w:t xml:space="preserve"> se detallan los datos de la cantidad de producciones y la cantidad de vientres y cabezas de las producciones correspondientes.</w:t>
      </w:r>
    </w:p>
    <w:p w:rsidR="003564E7" w:rsidRDefault="003564E7" w:rsidP="003564E7">
      <w:pPr>
        <w:spacing w:line="360" w:lineRule="auto"/>
        <w:jc w:val="both"/>
      </w:pPr>
      <w:r w:rsidRPr="001B2A2F">
        <w:rPr>
          <w:b/>
        </w:rPr>
        <w:t>Producción animal:</w:t>
      </w:r>
      <w:r>
        <w:t xml:space="preserve"> se detallan los datos de la cantidad de producciones y la utilización de la materia prima producida para el agregado de valor.</w:t>
      </w:r>
    </w:p>
    <w:p w:rsidR="003564E7" w:rsidRDefault="003564E7" w:rsidP="003564E7">
      <w:pPr>
        <w:spacing w:line="360" w:lineRule="auto"/>
        <w:jc w:val="both"/>
      </w:pPr>
      <w:r w:rsidRPr="001B2A2F">
        <w:rPr>
          <w:b/>
        </w:rPr>
        <w:t>Producción de artesanías:</w:t>
      </w:r>
      <w:r>
        <w:t xml:space="preserve"> se detallan los datos de la cantidad de producciones</w:t>
      </w:r>
    </w:p>
    <w:p w:rsidR="003564E7" w:rsidRDefault="003564E7" w:rsidP="003564E7">
      <w:pPr>
        <w:spacing w:line="360" w:lineRule="auto"/>
        <w:jc w:val="both"/>
        <w:rPr>
          <w:b/>
        </w:rPr>
      </w:pPr>
      <w:r w:rsidRPr="004026B8">
        <w:rPr>
          <w:b/>
        </w:rPr>
        <w:t>CONDICION DE LA TIERRA</w:t>
      </w:r>
      <w:r w:rsidR="00D07E35">
        <w:rPr>
          <w:b/>
        </w:rPr>
        <w:t xml:space="preserve"> (sección 5)</w:t>
      </w:r>
    </w:p>
    <w:p w:rsidR="001B2A2F" w:rsidRDefault="001B2A2F" w:rsidP="003564E7">
      <w:pPr>
        <w:spacing w:line="360" w:lineRule="auto"/>
        <w:jc w:val="both"/>
      </w:pPr>
      <w:r>
        <w:t xml:space="preserve">Se asignó a cada NAF la situación frente a la tierra que corresponde a la máxima tenencia de tierra entre las registradas, la metodología sirve para un acercamiento a la realidad de la Agricultura </w:t>
      </w:r>
      <w:r>
        <w:lastRenderedPageBreak/>
        <w:t xml:space="preserve">Familiar, puesto que suelen presentarse varias tenencias de tierra distintas para un mismo NAF. La información detallada es acerca de la </w:t>
      </w:r>
      <w:r w:rsidRPr="001B2A2F">
        <w:rPr>
          <w:b/>
        </w:rPr>
        <w:t>tenencia con límite definido</w:t>
      </w:r>
      <w:r>
        <w:rPr>
          <w:b/>
        </w:rPr>
        <w:t>.</w:t>
      </w:r>
    </w:p>
    <w:p w:rsidR="001B2A2F" w:rsidRDefault="001B2A2F" w:rsidP="001B2A2F">
      <w:pPr>
        <w:spacing w:after="120" w:line="360" w:lineRule="auto"/>
        <w:jc w:val="both"/>
      </w:pPr>
      <w:r w:rsidRPr="007A5CEF">
        <w:rPr>
          <w:b/>
        </w:rPr>
        <w:t>TENEDOR:</w:t>
      </w:r>
      <w:r w:rsidRPr="00ED164E">
        <w:t xml:space="preserve"> </w:t>
      </w:r>
      <w:r>
        <w:t>E</w:t>
      </w:r>
      <w:r w:rsidRPr="00ED164E">
        <w:t xml:space="preserve">s quien está en la tierra, pero reconoce que otra persona es el dueño. No tiene </w:t>
      </w:r>
      <w:r>
        <w:t xml:space="preserve">intención ni se </w:t>
      </w:r>
      <w:r w:rsidRPr="00ED164E">
        <w:t xml:space="preserve"> siente dueño. Puede realizar mejoras, pero lo hace en nombre de otra </w:t>
      </w:r>
      <w:r w:rsidRPr="00DD4CA2">
        <w:t>persona.</w:t>
      </w:r>
      <w:r>
        <w:t xml:space="preserve"> En esta condición se encuentran los arrendatarios, medieros, aparceros y los que hayan realizado un contrato accidental. A la vez estos productores pueden encontrarse produciendo en tierras fiscales y/o privadas. </w:t>
      </w:r>
      <w:bookmarkStart w:id="0" w:name="_GoBack"/>
      <w:bookmarkEnd w:id="0"/>
    </w:p>
    <w:p w:rsidR="001B2A2F" w:rsidRDefault="001B2A2F" w:rsidP="001B2A2F">
      <w:pPr>
        <w:spacing w:after="120" w:line="360" w:lineRule="auto"/>
        <w:jc w:val="both"/>
      </w:pPr>
      <w:r w:rsidRPr="007A5CEF">
        <w:rPr>
          <w:b/>
        </w:rPr>
        <w:t>POSEEDOR:</w:t>
      </w:r>
      <w:r>
        <w:t xml:space="preserve"> Es aquel productor/a </w:t>
      </w:r>
      <w:r w:rsidRPr="00ED164E">
        <w:t xml:space="preserve">que vive, trabaja o utiliza </w:t>
      </w:r>
      <w:r>
        <w:t>la tierra como si fuera su único/a</w:t>
      </w:r>
      <w:r w:rsidRPr="00ED164E">
        <w:t xml:space="preserve"> dueña, no reconoce otro dueño. </w:t>
      </w:r>
      <w:r>
        <w:t>D</w:t>
      </w:r>
      <w:r w:rsidRPr="00ED164E">
        <w:t xml:space="preserve">ebe realizar </w:t>
      </w:r>
      <w:r>
        <w:t>“</w:t>
      </w:r>
      <w:r w:rsidRPr="00ED164E">
        <w:t>actos posesorios</w:t>
      </w:r>
      <w:r>
        <w:t>”, esto quiere decir que - a</w:t>
      </w:r>
      <w:r w:rsidRPr="00ED164E">
        <w:t>demás d</w:t>
      </w:r>
      <w:r>
        <w:t xml:space="preserve">e vivir y trabajar en la tierra- realiza </w:t>
      </w:r>
      <w:r w:rsidRPr="00ED164E">
        <w:t>mejoras como</w:t>
      </w:r>
      <w:r>
        <w:t xml:space="preserve"> ser: </w:t>
      </w:r>
      <w:r w:rsidRPr="00ED164E">
        <w:t>corrales, cercos, represas,</w:t>
      </w:r>
      <w:r>
        <w:t xml:space="preserve"> perforación de agua, paga impuestos,</w:t>
      </w:r>
      <w:r w:rsidRPr="00ED164E">
        <w:t xml:space="preserve"> etc</w:t>
      </w:r>
      <w:r>
        <w:t xml:space="preserve">. Son poseedores aquellos productores que se encuentran en condominios hereditarios indivisos (en sucesión).  A la vez estos productores pueden encontrarse produciendo en tierras fiscales y/o privadas o pertenecer a una comunidad indígena. </w:t>
      </w:r>
    </w:p>
    <w:p w:rsidR="001B2A2F" w:rsidRDefault="001B2A2F" w:rsidP="001B2A2F">
      <w:pPr>
        <w:spacing w:after="120" w:line="360" w:lineRule="auto"/>
        <w:jc w:val="both"/>
      </w:pPr>
      <w:r w:rsidRPr="007A5CEF">
        <w:rPr>
          <w:b/>
        </w:rPr>
        <w:t>INTEGRANTE:</w:t>
      </w:r>
      <w:r>
        <w:t xml:space="preserve"> Son </w:t>
      </w:r>
      <w:r w:rsidRPr="00ED164E">
        <w:t>personas o familias que pertenecen a alguna comunidad indígena</w:t>
      </w:r>
      <w:r>
        <w:t xml:space="preserve"> y</w:t>
      </w:r>
      <w:r w:rsidRPr="00ED164E">
        <w:t xml:space="preserve"> que ha recibido </w:t>
      </w:r>
      <w:r>
        <w:t xml:space="preserve">tierras por medio de alguna ley, decreto, etc. </w:t>
      </w:r>
    </w:p>
    <w:p w:rsidR="001B2A2F" w:rsidRDefault="001B2A2F" w:rsidP="001B2A2F">
      <w:pPr>
        <w:spacing w:after="120" w:line="360" w:lineRule="auto"/>
        <w:jc w:val="both"/>
      </w:pPr>
      <w:r w:rsidRPr="007A5CEF">
        <w:rPr>
          <w:b/>
        </w:rPr>
        <w:t>PROPIETARIO:</w:t>
      </w:r>
      <w:r>
        <w:t xml:space="preserve"> Una persona es propietaria cuando tiene e</w:t>
      </w:r>
      <w:r w:rsidRPr="0073181E">
        <w:t>l Título de l</w:t>
      </w:r>
      <w:r>
        <w:t>a tierra y/o la Escritura. En este caso, el propietario posee</w:t>
      </w:r>
      <w:r w:rsidRPr="0073181E">
        <w:t xml:space="preserve"> tod</w:t>
      </w:r>
      <w:r>
        <w:t xml:space="preserve">os los derechos sobre la misma. Esto quiere decir que puede permanecer </w:t>
      </w:r>
      <w:r w:rsidRPr="0073181E">
        <w:t>en ella, trabajarla, venderla, alquilarla o arrendarla.</w:t>
      </w:r>
      <w:r>
        <w:t xml:space="preserve"> </w:t>
      </w:r>
      <w:r w:rsidRPr="0073181E">
        <w:t>La propiedad puede ser individual, familiar o de una comunidad o asociación, por ejemplo una cooperativa puede ser propietaria de la tierra en que trabaja.</w:t>
      </w:r>
    </w:p>
    <w:p w:rsidR="001B2A2F" w:rsidRPr="001B2A2F" w:rsidRDefault="001B2A2F" w:rsidP="001B2A2F">
      <w:pPr>
        <w:spacing w:after="120" w:line="360" w:lineRule="auto"/>
        <w:jc w:val="both"/>
      </w:pPr>
      <w:r>
        <w:rPr>
          <w:b/>
        </w:rPr>
        <w:t>I</w:t>
      </w:r>
      <w:r w:rsidRPr="004026B8">
        <w:rPr>
          <w:b/>
        </w:rPr>
        <w:t>NFRAESTRUCTURA</w:t>
      </w:r>
      <w:r w:rsidR="00D07E35">
        <w:rPr>
          <w:b/>
        </w:rPr>
        <w:t xml:space="preserve"> (sección 7)</w:t>
      </w:r>
    </w:p>
    <w:p w:rsidR="001B2A2F" w:rsidRDefault="001B2A2F" w:rsidP="001B2A2F">
      <w:pPr>
        <w:spacing w:line="360" w:lineRule="auto"/>
        <w:jc w:val="both"/>
      </w:pPr>
      <w:r>
        <w:t xml:space="preserve">Se detallan los datos según </w:t>
      </w:r>
      <w:r>
        <w:t>la</w:t>
      </w:r>
      <w:r w:rsidRPr="0023228B">
        <w:t xml:space="preserve"> situación de </w:t>
      </w:r>
      <w:r>
        <w:t xml:space="preserve">acceso al </w:t>
      </w:r>
      <w:r w:rsidRPr="0023228B">
        <w:t>agua</w:t>
      </w:r>
      <w:r>
        <w:t xml:space="preserve"> (para la producción y para consumo humano)</w:t>
      </w:r>
      <w:r w:rsidRPr="0023228B">
        <w:t>, luz</w:t>
      </w:r>
      <w:r>
        <w:t xml:space="preserve"> en el predio</w:t>
      </w:r>
      <w:r w:rsidR="00CA1D21">
        <w:t xml:space="preserve"> y</w:t>
      </w:r>
      <w:r w:rsidRPr="0023228B">
        <w:t xml:space="preserve"> accesi</w:t>
      </w:r>
      <w:r>
        <w:t>bilidad al predio todo el año</w:t>
      </w:r>
      <w:r w:rsidR="00CA1D21">
        <w:t xml:space="preserve">. Los datos están en relación al </w:t>
      </w:r>
      <w:r>
        <w:t xml:space="preserve">predio productivo más importante que no necesariamente coincide con la vivienda del NAF. </w:t>
      </w:r>
    </w:p>
    <w:p w:rsidR="003564E7" w:rsidRDefault="003564E7" w:rsidP="003564E7">
      <w:pPr>
        <w:spacing w:line="360" w:lineRule="auto"/>
        <w:jc w:val="both"/>
      </w:pPr>
    </w:p>
    <w:sectPr w:rsidR="003564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A04E3"/>
    <w:multiLevelType w:val="hybridMultilevel"/>
    <w:tmpl w:val="686A0A80"/>
    <w:lvl w:ilvl="0" w:tplc="2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53734"/>
    <w:multiLevelType w:val="hybridMultilevel"/>
    <w:tmpl w:val="A1FE0384"/>
    <w:lvl w:ilvl="0" w:tplc="2C0A000F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8" w:hanging="360"/>
      </w:pPr>
    </w:lvl>
    <w:lvl w:ilvl="2" w:tplc="2C0A001B" w:tentative="1">
      <w:start w:val="1"/>
      <w:numFmt w:val="lowerRoman"/>
      <w:lvlText w:val="%3."/>
      <w:lvlJc w:val="right"/>
      <w:pPr>
        <w:ind w:left="2368" w:hanging="180"/>
      </w:pPr>
    </w:lvl>
    <w:lvl w:ilvl="3" w:tplc="2C0A000F" w:tentative="1">
      <w:start w:val="1"/>
      <w:numFmt w:val="decimal"/>
      <w:lvlText w:val="%4."/>
      <w:lvlJc w:val="left"/>
      <w:pPr>
        <w:ind w:left="3088" w:hanging="360"/>
      </w:pPr>
    </w:lvl>
    <w:lvl w:ilvl="4" w:tplc="2C0A0019" w:tentative="1">
      <w:start w:val="1"/>
      <w:numFmt w:val="lowerLetter"/>
      <w:lvlText w:val="%5."/>
      <w:lvlJc w:val="left"/>
      <w:pPr>
        <w:ind w:left="3808" w:hanging="360"/>
      </w:pPr>
    </w:lvl>
    <w:lvl w:ilvl="5" w:tplc="2C0A001B" w:tentative="1">
      <w:start w:val="1"/>
      <w:numFmt w:val="lowerRoman"/>
      <w:lvlText w:val="%6."/>
      <w:lvlJc w:val="right"/>
      <w:pPr>
        <w:ind w:left="4528" w:hanging="180"/>
      </w:pPr>
    </w:lvl>
    <w:lvl w:ilvl="6" w:tplc="2C0A000F" w:tentative="1">
      <w:start w:val="1"/>
      <w:numFmt w:val="decimal"/>
      <w:lvlText w:val="%7."/>
      <w:lvlJc w:val="left"/>
      <w:pPr>
        <w:ind w:left="5248" w:hanging="360"/>
      </w:pPr>
    </w:lvl>
    <w:lvl w:ilvl="7" w:tplc="2C0A0019" w:tentative="1">
      <w:start w:val="1"/>
      <w:numFmt w:val="lowerLetter"/>
      <w:lvlText w:val="%8."/>
      <w:lvlJc w:val="left"/>
      <w:pPr>
        <w:ind w:left="5968" w:hanging="360"/>
      </w:pPr>
    </w:lvl>
    <w:lvl w:ilvl="8" w:tplc="2C0A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1F"/>
    <w:rsid w:val="00070113"/>
    <w:rsid w:val="00192521"/>
    <w:rsid w:val="001B2A2F"/>
    <w:rsid w:val="002F52E8"/>
    <w:rsid w:val="003564E7"/>
    <w:rsid w:val="003762FA"/>
    <w:rsid w:val="004C246D"/>
    <w:rsid w:val="00500979"/>
    <w:rsid w:val="006B43B4"/>
    <w:rsid w:val="00B5561F"/>
    <w:rsid w:val="00CA1D21"/>
    <w:rsid w:val="00D07E35"/>
    <w:rsid w:val="00E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429D1B-0054-4364-99FC-BFEB46A4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561F"/>
    <w:pPr>
      <w:spacing w:after="0" w:line="240" w:lineRule="auto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B5561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F5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64E7"/>
    <w:pPr>
      <w:spacing w:after="200" w:line="276" w:lineRule="auto"/>
      <w:ind w:left="720"/>
      <w:contextualSpacing/>
    </w:pPr>
    <w:rPr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CA1D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ios.infoleg.gob.ar/infolegInternet/anexos/130000-134999/133860/norma.htm" TargetMode="External"/><Relationship Id="rId3" Type="http://schemas.openxmlformats.org/officeDocument/2006/relationships/styles" Target="styles.xml"/><Relationship Id="rId7" Type="http://schemas.openxmlformats.org/officeDocument/2006/relationships/hyperlink" Target="mailto:renaf@magyp.com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naf.magyp.gob.a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rgentina.gob.ar/registro-nacional-de-la-agricultura-famili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BD57A-DA5A-4525-800F-9BBE872B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967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Leonel Gomez</dc:creator>
  <cp:keywords/>
  <dc:description/>
  <cp:lastModifiedBy>Federico Leonel Gomez</cp:lastModifiedBy>
  <cp:revision>3</cp:revision>
  <dcterms:created xsi:type="dcterms:W3CDTF">2018-12-03T19:45:00Z</dcterms:created>
  <dcterms:modified xsi:type="dcterms:W3CDTF">2018-12-04T18:37:00Z</dcterms:modified>
</cp:coreProperties>
</file>