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2B8CC" w14:textId="0FD0A726" w:rsidR="00E72008" w:rsidRPr="00F74B46" w:rsidRDefault="00E72008" w:rsidP="00F74B46">
      <w:pPr>
        <w:shd w:val="clear" w:color="auto" w:fill="FFFFFF"/>
        <w:outlineLvl w:val="0"/>
        <w:rPr>
          <w:rFonts w:asciiTheme="minorHAnsi" w:hAnsiTheme="minorHAnsi" w:cstheme="minorHAnsi"/>
          <w:b/>
          <w:bCs/>
          <w:color w:val="303030"/>
          <w:kern w:val="36"/>
          <w:sz w:val="52"/>
          <w:szCs w:val="52"/>
        </w:rPr>
      </w:pPr>
      <w:r w:rsidRPr="00F74B46">
        <w:rPr>
          <w:rFonts w:asciiTheme="minorHAnsi" w:hAnsiTheme="minorHAnsi" w:cstheme="minorHAnsi"/>
          <w:b/>
          <w:bCs/>
          <w:color w:val="303030"/>
          <w:kern w:val="36"/>
          <w:sz w:val="52"/>
          <w:szCs w:val="52"/>
        </w:rPr>
        <w:t xml:space="preserve">Muntlig eksamen </w:t>
      </w:r>
      <w:r w:rsidR="00F74B46" w:rsidRPr="00F74B46">
        <w:rPr>
          <w:rFonts w:asciiTheme="minorHAnsi" w:hAnsiTheme="minorHAnsi" w:cstheme="minorHAnsi"/>
          <w:b/>
          <w:bCs/>
          <w:color w:val="303030"/>
          <w:kern w:val="36"/>
          <w:sz w:val="52"/>
          <w:szCs w:val="52"/>
        </w:rPr>
        <w:t>s</w:t>
      </w:r>
      <w:r w:rsidRPr="00F74B46">
        <w:rPr>
          <w:rFonts w:asciiTheme="minorHAnsi" w:hAnsiTheme="minorHAnsi" w:cstheme="minorHAnsi"/>
          <w:b/>
          <w:bCs/>
          <w:color w:val="303030"/>
          <w:kern w:val="36"/>
          <w:sz w:val="52"/>
          <w:szCs w:val="52"/>
        </w:rPr>
        <w:t>amfunnsfag 10. trinn</w:t>
      </w:r>
    </w:p>
    <w:p w14:paraId="3C4B0D68" w14:textId="4D36E905" w:rsidR="00F74B46" w:rsidRPr="00F74B46" w:rsidRDefault="00F74B46" w:rsidP="00F74B4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sz w:val="52"/>
          <w:szCs w:val="52"/>
        </w:rPr>
      </w:pPr>
      <w:bookmarkStart w:id="0" w:name="_Hlk161649776"/>
      <w:bookmarkStart w:id="1" w:name="_Hlk161649496"/>
    </w:p>
    <w:p w14:paraId="1FE66885" w14:textId="6951333E" w:rsidR="00F74B46" w:rsidRDefault="00F74B46" w:rsidP="00F74B4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 Light" w:hAnsi="Calibri Light" w:cs="Calibri Light"/>
          <w:b/>
          <w:bCs/>
          <w:sz w:val="56"/>
          <w:szCs w:val="56"/>
        </w:rPr>
      </w:pPr>
      <w:r w:rsidRPr="00F74B46">
        <w:rPr>
          <w:rStyle w:val="normaltextrun"/>
          <w:rFonts w:ascii="Calibri Light" w:hAnsi="Calibri Light" w:cs="Calibri Light"/>
          <w:b/>
          <w:bCs/>
          <w:sz w:val="56"/>
          <w:szCs w:val="56"/>
        </w:rPr>
        <w:drawing>
          <wp:inline distT="0" distB="0" distL="0" distR="0" wp14:anchorId="6B27CEF3" wp14:editId="0B9631EB">
            <wp:extent cx="4191000" cy="2784299"/>
            <wp:effectExtent l="0" t="0" r="0" b="0"/>
            <wp:docPr id="910710836" name="Bilde 1" descr="Et bilde som inneholder tekst, Font, skjermbilde, typografi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10836" name="Bilde 1" descr="Et bilde som inneholder tekst, Font, skjermbilde, typografi&#10;&#10;Automatisk generer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788" cy="27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F141" w14:textId="77777777" w:rsidR="00F74B46" w:rsidRDefault="00F74B46" w:rsidP="00F74B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sz w:val="28"/>
          <w:szCs w:val="28"/>
        </w:rPr>
      </w:pPr>
    </w:p>
    <w:p w14:paraId="0C00947D" w14:textId="77777777" w:rsidR="00F74B46" w:rsidRPr="00F74B46" w:rsidRDefault="00F74B46" w:rsidP="00F74B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p w14:paraId="689CDDFE" w14:textId="29405439" w:rsidR="00F74B46" w:rsidRPr="008E41B1" w:rsidRDefault="00F74B46" w:rsidP="00F74B4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sz w:val="32"/>
          <w:szCs w:val="32"/>
        </w:rPr>
      </w:pPr>
      <w:r w:rsidRPr="008E41B1">
        <w:rPr>
          <w:rStyle w:val="eop"/>
          <w:rFonts w:asciiTheme="minorHAnsi" w:hAnsiTheme="minorHAnsi" w:cstheme="minorHAnsi"/>
          <w:b/>
          <w:bCs/>
          <w:sz w:val="32"/>
          <w:szCs w:val="32"/>
        </w:rPr>
        <w:t>Tema: Bærekraftig utvikling</w:t>
      </w:r>
    </w:p>
    <w:p w14:paraId="1C8D4064" w14:textId="77777777" w:rsidR="008E41B1" w:rsidRDefault="008E41B1" w:rsidP="00F74B4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sz w:val="28"/>
          <w:szCs w:val="28"/>
        </w:rPr>
      </w:pPr>
    </w:p>
    <w:p w14:paraId="2F19716D" w14:textId="266B861B" w:rsidR="008E41B1" w:rsidRPr="008E41B1" w:rsidRDefault="008E41B1" w:rsidP="008E41B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E41B1">
        <w:rPr>
          <w:rFonts w:asciiTheme="minorHAnsi" w:hAnsiTheme="minorHAnsi" w:cstheme="minorHAnsi"/>
          <w:sz w:val="28"/>
          <w:szCs w:val="28"/>
        </w:rPr>
        <w:t xml:space="preserve">Du kan selv velge hvordan du vil utforme oppgaven med utgangspunkt i temaet og kompetansemålene under. Her er noen nøkkelord som kan hjelpe deg, men husk at du står fritt til å løse oppgava slik du velger: </w:t>
      </w:r>
      <w:r>
        <w:rPr>
          <w:rFonts w:asciiTheme="minorHAnsi" w:hAnsiTheme="minorHAnsi" w:cstheme="minorHAnsi"/>
          <w:sz w:val="28"/>
          <w:szCs w:val="28"/>
        </w:rPr>
        <w:t>klimakrisen, teknologi, befolkningsvekst, fornybar energi, FNs bærekraftsmål, sirkulærøkonomi og redusert forbruk.</w:t>
      </w:r>
    </w:p>
    <w:p w14:paraId="7E21202F" w14:textId="52201AF7" w:rsidR="008E41B1" w:rsidRPr="008E41B1" w:rsidRDefault="008E41B1" w:rsidP="008E41B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E41B1">
        <w:rPr>
          <w:rFonts w:asciiTheme="minorHAnsi" w:hAnsiTheme="minorHAnsi" w:cstheme="minorHAnsi"/>
          <w:b/>
          <w:bCs/>
          <w:sz w:val="28"/>
          <w:szCs w:val="28"/>
        </w:rPr>
        <w:t>Presentasjon: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8E41B1">
        <w:rPr>
          <w:rFonts w:asciiTheme="minorHAnsi" w:hAnsiTheme="minorHAnsi" w:cstheme="minorHAnsi"/>
          <w:sz w:val="28"/>
          <w:szCs w:val="28"/>
        </w:rPr>
        <w:t xml:space="preserve">Du velger selv om du vil ha en visuell presentasjon eller om du bare vil fortelle om temaet ditt. Du kan lage </w:t>
      </w:r>
      <w:r>
        <w:rPr>
          <w:rFonts w:asciiTheme="minorHAnsi" w:hAnsiTheme="minorHAnsi" w:cstheme="minorHAnsi"/>
          <w:sz w:val="28"/>
          <w:szCs w:val="28"/>
        </w:rPr>
        <w:t xml:space="preserve">en </w:t>
      </w:r>
      <w:r w:rsidRPr="008E41B1">
        <w:rPr>
          <w:rFonts w:asciiTheme="minorHAnsi" w:hAnsiTheme="minorHAnsi" w:cstheme="minorHAnsi"/>
          <w:sz w:val="28"/>
          <w:szCs w:val="28"/>
        </w:rPr>
        <w:t xml:space="preserve">PowerPoint, plakat, </w:t>
      </w:r>
      <w:r>
        <w:rPr>
          <w:rFonts w:asciiTheme="minorHAnsi" w:hAnsiTheme="minorHAnsi" w:cstheme="minorHAnsi"/>
          <w:sz w:val="28"/>
          <w:szCs w:val="28"/>
        </w:rPr>
        <w:t xml:space="preserve">ta med </w:t>
      </w:r>
      <w:r w:rsidRPr="008E41B1">
        <w:rPr>
          <w:rFonts w:asciiTheme="minorHAnsi" w:hAnsiTheme="minorHAnsi" w:cstheme="minorHAnsi"/>
          <w:sz w:val="28"/>
          <w:szCs w:val="28"/>
        </w:rPr>
        <w:t xml:space="preserve">bilder osv. Ta med det du trenger til presentasjonen. Presentasjonen skal ikke vare lenger enn </w:t>
      </w:r>
      <w:r w:rsidRPr="008E41B1">
        <w:rPr>
          <w:rFonts w:asciiTheme="minorHAnsi" w:hAnsiTheme="minorHAnsi" w:cstheme="minorHAnsi"/>
          <w:b/>
          <w:bCs/>
          <w:i/>
          <w:iCs/>
          <w:sz w:val="28"/>
          <w:szCs w:val="28"/>
        </w:rPr>
        <w:t>10 minutter</w:t>
      </w:r>
      <w:r w:rsidRPr="008E41B1">
        <w:rPr>
          <w:rFonts w:asciiTheme="minorHAnsi" w:hAnsiTheme="minorHAnsi" w:cstheme="minorHAnsi"/>
          <w:sz w:val="28"/>
          <w:szCs w:val="28"/>
        </w:rPr>
        <w:t xml:space="preserve">. Resten av eksamenstiden blir en fagsamtale om det du har vist og andre kompetansemål vi har arbeidet med. </w:t>
      </w:r>
    </w:p>
    <w:p w14:paraId="57DCB71D" w14:textId="37885452" w:rsidR="008E41B1" w:rsidRPr="008E41B1" w:rsidRDefault="008E41B1" w:rsidP="008E41B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E41B1">
        <w:rPr>
          <w:rFonts w:asciiTheme="minorHAnsi" w:hAnsiTheme="minorHAnsi" w:cstheme="minorHAnsi"/>
          <w:b/>
          <w:bCs/>
          <w:sz w:val="28"/>
          <w:szCs w:val="28"/>
        </w:rPr>
        <w:t>Fagsamtale:</w:t>
      </w:r>
      <w:r>
        <w:rPr>
          <w:rFonts w:asciiTheme="minorHAnsi" w:hAnsiTheme="minorHAnsi" w:cstheme="minorHAnsi"/>
          <w:sz w:val="28"/>
          <w:szCs w:val="28"/>
        </w:rPr>
        <w:t xml:space="preserve"> Selve fagsamtalen vil vare i omtrent 20 minutter. </w:t>
      </w:r>
      <w:r w:rsidRPr="008E41B1">
        <w:rPr>
          <w:rFonts w:asciiTheme="minorHAnsi" w:hAnsiTheme="minorHAnsi" w:cstheme="minorHAnsi"/>
          <w:sz w:val="28"/>
          <w:szCs w:val="28"/>
        </w:rPr>
        <w:t>Aktuelle temaer til fagsamtalen kan være:</w:t>
      </w:r>
      <w:r>
        <w:rPr>
          <w:rFonts w:asciiTheme="minorHAnsi" w:hAnsiTheme="minorHAnsi" w:cstheme="minorHAnsi"/>
          <w:sz w:val="28"/>
          <w:szCs w:val="28"/>
        </w:rPr>
        <w:t xml:space="preserve"> Den kalde krigen, trusler mot demokratiet, velferdsstaten, rus og grenser og lokalvalget</w:t>
      </w:r>
      <w:r w:rsidRPr="008E41B1">
        <w:rPr>
          <w:rFonts w:asciiTheme="minorHAnsi" w:hAnsiTheme="minorHAnsi" w:cstheme="minorHAnsi"/>
          <w:sz w:val="28"/>
          <w:szCs w:val="28"/>
        </w:rPr>
        <w:t xml:space="preserve">. Se på fagrapporten for å finne temaene du bør sette deg inn i. </w:t>
      </w:r>
    </w:p>
    <w:p w14:paraId="4969C01B" w14:textId="77777777" w:rsidR="008E41B1" w:rsidRPr="008E41B1" w:rsidRDefault="008E41B1" w:rsidP="008E41B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E41B1">
        <w:rPr>
          <w:rFonts w:asciiTheme="minorHAnsi" w:hAnsiTheme="minorHAnsi" w:cstheme="minorHAnsi"/>
          <w:sz w:val="28"/>
          <w:szCs w:val="28"/>
        </w:rPr>
        <w:t xml:space="preserve">Husk å vise kilder (bøker, tekster, internett, osv.) og forklar hvordan du jobbet med dem eller brukte dem. </w:t>
      </w:r>
    </w:p>
    <w:p w14:paraId="39695088" w14:textId="73AD4869" w:rsidR="006F02C2" w:rsidRPr="008E41B1" w:rsidRDefault="006F02C2" w:rsidP="008E41B1">
      <w:pPr>
        <w:pStyle w:val="paragraph"/>
        <w:spacing w:before="0" w:beforeAutospacing="0" w:after="0" w:afterAutospacing="0"/>
        <w:textAlignment w:val="baseline"/>
        <w:rPr>
          <w:rFonts w:ascii="Calibri Light" w:hAnsi="Calibri Light" w:cs="Calibri Light"/>
          <w:b/>
          <w:bCs/>
          <w:sz w:val="56"/>
          <w:szCs w:val="56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Vurdering: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72F8FE6A" w14:textId="792F5354" w:rsidR="00E72008" w:rsidRPr="00F74B46" w:rsidRDefault="006F02C2" w:rsidP="00F74B4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Du vil bli vurdert etter følgende på eksamen:</w:t>
      </w:r>
      <w:r>
        <w:rPr>
          <w:rStyle w:val="eop"/>
          <w:rFonts w:ascii="Calibri" w:hAnsi="Calibri" w:cs="Calibri"/>
          <w:sz w:val="28"/>
          <w:szCs w:val="28"/>
        </w:rPr>
        <w:t> </w:t>
      </w:r>
      <w:bookmarkEnd w:id="0"/>
      <w:bookmarkEnd w:id="1"/>
    </w:p>
    <w:p w14:paraId="366B4B63" w14:textId="77777777" w:rsidR="00E72008" w:rsidRDefault="00E72008" w:rsidP="00E72008"/>
    <w:p w14:paraId="4D37F5FF" w14:textId="3C278C9C" w:rsidR="00E72008" w:rsidRPr="004768AD" w:rsidRDefault="00E72008" w:rsidP="00E72008">
      <w:pPr>
        <w:rPr>
          <w:rFonts w:cs="Arial"/>
          <w:b/>
          <w:bCs/>
          <w:sz w:val="24"/>
          <w:szCs w:val="24"/>
        </w:rPr>
      </w:pPr>
      <w:r w:rsidRPr="004768AD">
        <w:rPr>
          <w:rFonts w:cs="Arial"/>
          <w:b/>
          <w:bCs/>
          <w:sz w:val="24"/>
          <w:szCs w:val="24"/>
        </w:rPr>
        <w:t>Kjerneelementer og kompetansemål</w:t>
      </w:r>
      <w:r>
        <w:rPr>
          <w:rFonts w:cs="Arial"/>
          <w:b/>
          <w:bCs/>
          <w:sz w:val="24"/>
          <w:szCs w:val="24"/>
        </w:rPr>
        <w:t xml:space="preserve">: </w:t>
      </w:r>
    </w:p>
    <w:tbl>
      <w:tblPr>
        <w:tblStyle w:val="Tabellrutenett1"/>
        <w:tblW w:w="0" w:type="auto"/>
        <w:tblLook w:val="04A0" w:firstRow="1" w:lastRow="0" w:firstColumn="1" w:lastColumn="0" w:noHBand="0" w:noVBand="1"/>
      </w:tblPr>
      <w:tblGrid>
        <w:gridCol w:w="1641"/>
        <w:gridCol w:w="1771"/>
        <w:gridCol w:w="2173"/>
        <w:gridCol w:w="1904"/>
        <w:gridCol w:w="1573"/>
      </w:tblGrid>
      <w:tr w:rsidR="00456F13" w:rsidRPr="00CA6F24" w14:paraId="4BA99EA0" w14:textId="77777777" w:rsidTr="00F5362F">
        <w:tc>
          <w:tcPr>
            <w:tcW w:w="1641" w:type="dxa"/>
            <w:shd w:val="clear" w:color="auto" w:fill="F7CAAC" w:themeFill="accent2" w:themeFillTint="66"/>
            <w:vAlign w:val="center"/>
          </w:tcPr>
          <w:p w14:paraId="18FA42A7" w14:textId="2296FC9E" w:rsidR="00456F13" w:rsidRPr="00456F13" w:rsidRDefault="00456F13" w:rsidP="00A9515A">
            <w:pPr>
              <w:rPr>
                <w:rFonts w:cs="Arial"/>
              </w:rPr>
            </w:pPr>
            <w:bookmarkStart w:id="2" w:name="_Hlk161302201"/>
            <w:r w:rsidRPr="00456F13">
              <w:rPr>
                <w:rFonts w:eastAsia="Times New Roman" w:cs="Arial"/>
                <w:color w:val="303030"/>
                <w:lang w:eastAsia="nb-NO"/>
              </w:rPr>
              <w:t>Undring og utforsking</w:t>
            </w:r>
          </w:p>
        </w:tc>
        <w:tc>
          <w:tcPr>
            <w:tcW w:w="1771" w:type="dxa"/>
            <w:shd w:val="clear" w:color="auto" w:fill="E7E6E6" w:themeFill="background2"/>
            <w:vAlign w:val="center"/>
          </w:tcPr>
          <w:p w14:paraId="51CEDC67" w14:textId="77777777" w:rsidR="00456F13" w:rsidRPr="003A165E" w:rsidRDefault="00456F13" w:rsidP="00456F13">
            <w:pPr>
              <w:rPr>
                <w:rFonts w:eastAsia="Times New Roman" w:cs="Arial"/>
                <w:color w:val="303030"/>
                <w:lang w:eastAsia="nb-NO"/>
              </w:rPr>
            </w:pPr>
            <w:r w:rsidRPr="003A165E">
              <w:rPr>
                <w:rFonts w:eastAsia="Times New Roman" w:cs="Arial"/>
                <w:color w:val="303030"/>
                <w:lang w:eastAsia="nb-NO"/>
              </w:rPr>
              <w:t>Samfunnskritisk tenking og sammenhenger</w:t>
            </w:r>
          </w:p>
          <w:p w14:paraId="53DBCD78" w14:textId="0C4F1B16" w:rsidR="00456F13" w:rsidRPr="00CA6F24" w:rsidRDefault="00456F13" w:rsidP="00A9515A"/>
        </w:tc>
        <w:tc>
          <w:tcPr>
            <w:tcW w:w="2173" w:type="dxa"/>
            <w:shd w:val="clear" w:color="auto" w:fill="FFC000" w:themeFill="accent4"/>
            <w:vAlign w:val="center"/>
          </w:tcPr>
          <w:p w14:paraId="32665567" w14:textId="32DF49A9" w:rsidR="00456F13" w:rsidRPr="00CA6F24" w:rsidRDefault="00456F13" w:rsidP="00A9515A">
            <w:r w:rsidRPr="003A165E">
              <w:rPr>
                <w:rFonts w:eastAsia="Arial" w:cs="Arial"/>
                <w:color w:val="303030"/>
                <w:lang w:eastAsia="nb-NO"/>
              </w:rPr>
              <w:t>Demokratiforståelse og deltakelse</w:t>
            </w:r>
          </w:p>
        </w:tc>
        <w:tc>
          <w:tcPr>
            <w:tcW w:w="1904" w:type="dxa"/>
            <w:shd w:val="clear" w:color="auto" w:fill="B4C6E7" w:themeFill="accent1" w:themeFillTint="66"/>
            <w:vAlign w:val="center"/>
          </w:tcPr>
          <w:p w14:paraId="1AE71DF9" w14:textId="5F01C8F2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Identitetsutvikling og fellesskap</w:t>
            </w:r>
          </w:p>
        </w:tc>
        <w:tc>
          <w:tcPr>
            <w:tcW w:w="1573" w:type="dxa"/>
            <w:shd w:val="clear" w:color="auto" w:fill="A8D08D" w:themeFill="accent6" w:themeFillTint="99"/>
            <w:vAlign w:val="center"/>
          </w:tcPr>
          <w:p w14:paraId="2F758CDC" w14:textId="34592C41" w:rsidR="00456F13" w:rsidRPr="00CA6F24" w:rsidRDefault="00456F13" w:rsidP="00A9515A">
            <w:r w:rsidRPr="003A165E">
              <w:rPr>
                <w:rFonts w:eastAsia="Times New Roman" w:cs="Arial"/>
                <w:color w:val="303030"/>
                <w:lang w:eastAsia="nb-NO"/>
              </w:rPr>
              <w:t>Bærekraftig samfunn</w:t>
            </w:r>
          </w:p>
        </w:tc>
      </w:tr>
      <w:tr w:rsidR="00456F13" w:rsidRPr="00CA6F24" w14:paraId="491661D9" w14:textId="77777777" w:rsidTr="00A9515A">
        <w:tc>
          <w:tcPr>
            <w:tcW w:w="9062" w:type="dxa"/>
            <w:gridSpan w:val="5"/>
          </w:tcPr>
          <w:p w14:paraId="01AE711F" w14:textId="77777777" w:rsidR="00456F13" w:rsidRPr="00456F13" w:rsidRDefault="00456F13" w:rsidP="00456F13">
            <w:pPr>
              <w:pStyle w:val="curriculum-goal"/>
              <w:shd w:val="clear" w:color="auto" w:fill="FFFFFF"/>
              <w:spacing w:before="0" w:after="0"/>
              <w:ind w:left="720"/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</w:rPr>
            </w:pPr>
          </w:p>
          <w:p w14:paraId="13F5692F" w14:textId="0B10F85B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bruke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samfunnsfaglige metoder og digitale ressurser i egne undersøkelser,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funn ved hjelp av digitale verktøy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 gyldige og relevante funnene er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CD60E2A" wp14:editId="0AEA255F">
                  <wp:extent cx="121920" cy="133985"/>
                  <wp:effectExtent l="0" t="0" r="0" b="0"/>
                  <wp:docPr id="44145424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5145F8D" wp14:editId="19A2694F">
                  <wp:extent cx="146050" cy="133985"/>
                  <wp:effectExtent l="0" t="0" r="6350" b="0"/>
                  <wp:docPr id="123603434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ED9442" w14:textId="3789C592" w:rsidR="000741FF" w:rsidRPr="000741FF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Style w:val="curriculum-goalitem-text"/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på hvilke måter ulike kilder gir informasjon om et samfunnsfaglig tema,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algoritmer, ensrettede kilder eller mangel på kilder kan prege forståelsen vår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3F6A04A" wp14:editId="07702688">
                  <wp:extent cx="121920" cy="133985"/>
                  <wp:effectExtent l="0" t="0" r="0" b="0"/>
                  <wp:docPr id="406007008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C442788" wp14:editId="1DAD674C">
                  <wp:extent cx="146050" cy="133985"/>
                  <wp:effectExtent l="0" t="0" r="6350" b="0"/>
                  <wp:docPr id="13505771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6D4609" wp14:editId="6A24927F">
                  <wp:extent cx="133985" cy="128270"/>
                  <wp:effectExtent l="0" t="0" r="0" b="5080"/>
                  <wp:docPr id="3963105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8E2BB5" w14:textId="7546AC68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framstillinger av fortiden, hendelser og grupper har påvirket og påvirker folks holdninger og handlinger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B7A983" wp14:editId="52EEE034">
                  <wp:extent cx="121920" cy="133985"/>
                  <wp:effectExtent l="0" t="0" r="0" b="0"/>
                  <wp:docPr id="72142109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4156986" wp14:editId="547E2606">
                  <wp:extent cx="146050" cy="133985"/>
                  <wp:effectExtent l="0" t="0" r="6350" b="0"/>
                  <wp:docPr id="6617036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0837346" wp14:editId="6DEA0637">
                  <wp:extent cx="133985" cy="128270"/>
                  <wp:effectExtent l="0" t="0" r="0" b="5080"/>
                  <wp:docPr id="24120688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351120F" wp14:editId="482EA217">
                  <wp:extent cx="132715" cy="136723"/>
                  <wp:effectExtent l="0" t="0" r="635" b="0"/>
                  <wp:docPr id="6828126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2F851D" w14:textId="68B364FA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teknologi har vært og fremdeles er en endringsfaktor,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innvirkningen teknologien har hatt og har på enkeltmennesker, samfunn og natur</w:t>
            </w:r>
            <w:r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47D642C" wp14:editId="7978AC92">
                  <wp:extent cx="121920" cy="133985"/>
                  <wp:effectExtent l="0" t="0" r="0" b="0"/>
                  <wp:docPr id="535668726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BA659D" wp14:editId="37D8E1D9">
                  <wp:extent cx="146050" cy="133985"/>
                  <wp:effectExtent l="0" t="0" r="6350" b="0"/>
                  <wp:docPr id="183639331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25E25B9" wp14:editId="70D9E686">
                  <wp:extent cx="133985" cy="128270"/>
                  <wp:effectExtent l="0" t="0" r="0" b="5080"/>
                  <wp:docPr id="1018479027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E43D964" wp14:editId="0BF7C8EB">
                  <wp:extent cx="132715" cy="136723"/>
                  <wp:effectExtent l="0" t="0" r="635" b="0"/>
                  <wp:docPr id="175563586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F5362F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535B020" wp14:editId="37B28548">
                  <wp:extent cx="133985" cy="128270"/>
                  <wp:effectExtent l="0" t="0" r="0" b="5080"/>
                  <wp:docPr id="1585328873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127283" w14:textId="199959A2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mennesker har kjempet og kjemper for forandringer i samfunnet og samtidig har vært og er påvirket av geografiske forhold og historisk kontekst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3FCD7C5" wp14:editId="15EE4D74">
                  <wp:extent cx="146050" cy="133985"/>
                  <wp:effectExtent l="0" t="0" r="6350" b="0"/>
                  <wp:docPr id="97572890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60D90C9" wp14:editId="5178280A">
                  <wp:extent cx="133985" cy="128270"/>
                  <wp:effectExtent l="0" t="0" r="0" b="5080"/>
                  <wp:docPr id="179199530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B1055EC" wp14:editId="2CBD0FCF">
                  <wp:extent cx="133985" cy="128270"/>
                  <wp:effectExtent l="0" t="0" r="0" b="5080"/>
                  <wp:docPr id="147894336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C008A5" w14:textId="2FC588AD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sammenligne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politiske, geografiske og historiske forhold påvirker levekår, bosettingsmønstre og demografi i forskjellige deler av verden i dag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9AFA085" wp14:editId="51ADC730">
                  <wp:extent cx="146050" cy="133985"/>
                  <wp:effectExtent l="0" t="0" r="6350" b="0"/>
                  <wp:docPr id="1651961385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819241F" wp14:editId="078B99D9">
                  <wp:extent cx="133985" cy="128270"/>
                  <wp:effectExtent l="0" t="0" r="0" b="5080"/>
                  <wp:docPr id="1929748839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1881ED" w14:textId="52ECE9E4" w:rsidR="00456F13" w:rsidRPr="00E72008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årsaker til og konsekvenser av sentrale historiske og nåtidige konflikter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 xml:space="preserve"> over om endringer av noen forutsetninger kunne ha hindret 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konfliktene</w:t>
            </w:r>
            <w:r w:rsidR="000741FF" w:rsidRPr="00E72008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917DF95" wp14:editId="73E90129">
                  <wp:extent cx="146050" cy="133985"/>
                  <wp:effectExtent l="0" t="0" r="6350" b="0"/>
                  <wp:docPr id="55908872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4F2CD72" wp14:editId="71C04ABB">
                  <wp:extent cx="133985" cy="128270"/>
                  <wp:effectExtent l="0" t="0" r="0" b="5080"/>
                  <wp:docPr id="141924966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5D5C341" wp14:editId="54B07AAA">
                  <wp:extent cx="133985" cy="128270"/>
                  <wp:effectExtent l="0" t="0" r="0" b="5080"/>
                  <wp:docPr id="355420436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3D2EB9" w14:textId="6BF402FD" w:rsidR="00456F13" w:rsidRPr="00E72008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sz w:val="22"/>
                <w:szCs w:val="22"/>
              </w:rPr>
            </w:pPr>
            <w:r w:rsidRPr="00E72008">
              <w:rPr>
                <w:rStyle w:val="curriculum-verbword"/>
                <w:rFonts w:ascii="Arial" w:hAnsi="Arial" w:cs="Arial"/>
                <w:sz w:val="22"/>
                <w:szCs w:val="22"/>
                <w:bdr w:val="none" w:sz="0" w:space="0" w:color="auto" w:frame="1"/>
              </w:rPr>
              <w:t>gjøre rede for</w:t>
            </w:r>
            <w:r w:rsidRPr="00E72008">
              <w:rPr>
                <w:rStyle w:val="curriculum-goalitem-text"/>
                <w:rFonts w:ascii="Arial" w:eastAsiaTheme="majorEastAsia" w:hAnsi="Arial" w:cs="Arial"/>
                <w:sz w:val="22"/>
                <w:szCs w:val="22"/>
              </w:rPr>
              <w:t> årsaker til og konsekvenser av terrorhandlinger og folkemord, som holocaust, og </w:t>
            </w:r>
            <w:r w:rsidRPr="00E72008">
              <w:rPr>
                <w:rStyle w:val="curriculum-verbword"/>
                <w:rFonts w:ascii="Arial" w:hAnsi="Arial" w:cs="Arial"/>
                <w:sz w:val="22"/>
                <w:szCs w:val="22"/>
                <w:bdr w:val="none" w:sz="0" w:space="0" w:color="auto" w:frame="1"/>
              </w:rPr>
              <w:t>reflektere</w:t>
            </w:r>
            <w:r w:rsidRPr="00E72008">
              <w:rPr>
                <w:rStyle w:val="curriculum-goalitem-text"/>
                <w:rFonts w:ascii="Arial" w:eastAsiaTheme="majorEastAsia" w:hAnsi="Arial" w:cs="Arial"/>
                <w:sz w:val="22"/>
                <w:szCs w:val="22"/>
              </w:rPr>
              <w:t> over hvordan ekstreme holdninger og ekstreme handlinger kan forebygges</w:t>
            </w:r>
            <w:r w:rsidR="000741FF" w:rsidRPr="00E72008">
              <w:rPr>
                <w:rStyle w:val="curriculum-goalitem-text"/>
                <w:rFonts w:ascii="Roboto" w:eastAsiaTheme="majorEastAsia" w:hAnsi="Roboto"/>
                <w:noProof/>
                <w:sz w:val="22"/>
                <w:szCs w:val="22"/>
              </w:rPr>
              <w:drawing>
                <wp:inline distT="0" distB="0" distL="0" distR="0" wp14:anchorId="49C9242D" wp14:editId="447DA07F">
                  <wp:extent cx="146050" cy="133985"/>
                  <wp:effectExtent l="0" t="0" r="6350" b="0"/>
                  <wp:docPr id="563016509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sz w:val="22"/>
                <w:szCs w:val="22"/>
              </w:rPr>
              <w:drawing>
                <wp:inline distT="0" distB="0" distL="0" distR="0" wp14:anchorId="601ED286" wp14:editId="197F36DF">
                  <wp:extent cx="133985" cy="128270"/>
                  <wp:effectExtent l="0" t="0" r="0" b="5080"/>
                  <wp:docPr id="20162748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 w:rsidRPr="00E72008">
              <w:rPr>
                <w:rStyle w:val="curriculum-goalitem-text"/>
                <w:rFonts w:ascii="Arial" w:eastAsiaTheme="majorEastAsia" w:hAnsi="Arial" w:cs="Arial"/>
                <w:noProof/>
                <w:sz w:val="22"/>
                <w:szCs w:val="22"/>
              </w:rPr>
              <w:drawing>
                <wp:inline distT="0" distB="0" distL="0" distR="0" wp14:anchorId="0B238732" wp14:editId="6D063033">
                  <wp:extent cx="132715" cy="136723"/>
                  <wp:effectExtent l="0" t="0" r="635" b="0"/>
                  <wp:docPr id="61100842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364FF0" w14:textId="01AE20B9" w:rsidR="00456F13" w:rsidRPr="00456F13" w:rsidRDefault="00456F13" w:rsidP="00E72008">
            <w:pPr>
              <w:pStyle w:val="curriculum-goal"/>
              <w:numPr>
                <w:ilvl w:val="0"/>
                <w:numId w:val="10"/>
              </w:numPr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E72008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E72008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E72008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menneske- og urfolksrettigheter og andre internasjonale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 xml:space="preserve"> avtaler og samarbeid har betydning for nasjonal politikk, menneskers liv og likestilling og likeverd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DB0CC7" wp14:editId="0185E897">
                  <wp:extent cx="121920" cy="133985"/>
                  <wp:effectExtent l="0" t="0" r="0" b="0"/>
                  <wp:docPr id="90980677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2F3DB451" wp14:editId="6D3B5C78">
                  <wp:extent cx="146050" cy="133985"/>
                  <wp:effectExtent l="0" t="0" r="6350" b="0"/>
                  <wp:docPr id="142615571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6C32752F" wp14:editId="66C6757F">
                  <wp:extent cx="133985" cy="128270"/>
                  <wp:effectExtent l="0" t="0" r="0" b="5080"/>
                  <wp:docPr id="1043497860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98B5BB1" wp14:editId="02496EEB">
                  <wp:extent cx="132715" cy="136723"/>
                  <wp:effectExtent l="0" t="0" r="635" b="0"/>
                  <wp:docPr id="13728415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102A06FE" wp14:editId="375AF114">
                  <wp:extent cx="133985" cy="128270"/>
                  <wp:effectExtent l="0" t="0" r="0" b="5080"/>
                  <wp:docPr id="1327644532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6A59722" w14:textId="7A87ECAB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gjøre rede for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fornorskningen av samene og de nasjonale minoritetene og urettferdigheten de har blitt utsatt for,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hvilke konsekvenser det har hatt og har på individ- og samfunnsnivå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6840BC4" wp14:editId="02C43DBE">
                  <wp:extent cx="146050" cy="133985"/>
                  <wp:effectExtent l="0" t="0" r="6350" b="0"/>
                  <wp:docPr id="1129585068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FA022C8" wp14:editId="0D62FF51">
                  <wp:extent cx="133985" cy="128270"/>
                  <wp:effectExtent l="0" t="0" r="0" b="5080"/>
                  <wp:docPr id="1780686704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B8F66E3" wp14:editId="576AFB97">
                  <wp:extent cx="132715" cy="136723"/>
                  <wp:effectExtent l="0" t="0" r="635" b="0"/>
                  <wp:docPr id="2943453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A3D163" w14:textId="14C38E15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ulike dimensjoner ved bærekraftig utvikling og hvordan de påvirker hverandre,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tiltak for mer bærekraftige samfunn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546C9BE8" wp14:editId="65A5F416">
                  <wp:extent cx="121920" cy="133985"/>
                  <wp:effectExtent l="0" t="0" r="0" b="0"/>
                  <wp:docPr id="814678503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5EF11CB" wp14:editId="2F8A5776">
                  <wp:extent cx="146050" cy="133985"/>
                  <wp:effectExtent l="0" t="0" r="6350" b="0"/>
                  <wp:docPr id="378692164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2D2E86DC" wp14:editId="6CF8677B">
                  <wp:extent cx="133985" cy="128270"/>
                  <wp:effectExtent l="0" t="0" r="0" b="5080"/>
                  <wp:docPr id="304910748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A49B3C" w14:textId="767EE0A4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vurdere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hvordan arbeid, inntekt og forbruk kan påvirke personlig økonomi, levestandard og livskvalitet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301E9C0" wp14:editId="2B715FF0">
                  <wp:extent cx="132715" cy="136723"/>
                  <wp:effectExtent l="0" t="0" r="635" b="0"/>
                  <wp:docPr id="2094962124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C7CF92C" wp14:editId="61700817">
                  <wp:extent cx="133985" cy="128270"/>
                  <wp:effectExtent l="0" t="0" r="0" b="5080"/>
                  <wp:docPr id="656533640" name="Bild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E3FF3A" w14:textId="66024535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likheter og ulikheter i identiteter, levesett og kulturuttrykk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muligheter og utfordringer ved mangfold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4321913F" wp14:editId="79CDE8A9">
                  <wp:extent cx="146050" cy="133985"/>
                  <wp:effectExtent l="0" t="0" r="6350" b="0"/>
                  <wp:docPr id="1197751342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0025FFC3" wp14:editId="4CD198D5">
                  <wp:extent cx="132715" cy="136723"/>
                  <wp:effectExtent l="0" t="0" r="635" b="0"/>
                  <wp:docPr id="1170928992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2C310EA" w14:textId="2F47CCE2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egne digitale spor og muligheten for å få slettet sporene og verne om egen og andres rett til privatliv, personvern og opphavsrett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08BB8AA" wp14:editId="3B38454C">
                  <wp:extent cx="132715" cy="136723"/>
                  <wp:effectExtent l="0" t="0" r="635" b="0"/>
                  <wp:docPr id="168764226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6CA75D" w14:textId="0037D268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identitet, selvbilde og egne grenser utvikles og utfordres i ulike fellesskap,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presentere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forslag til hvordan man kan håndtere påvirkning og uønskede hendelser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788F81CC" wp14:editId="34735AC9">
                  <wp:extent cx="132715" cy="136723"/>
                  <wp:effectExtent l="0" t="0" r="635" b="0"/>
                  <wp:docPr id="206448448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5D8A20" w14:textId="0A568C13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hvilke aktører som har makt i samfunnet i dag, og hvordan de begrunner standpunktene sine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0199AEB5" wp14:editId="7FD01464">
                  <wp:extent cx="146050" cy="133985"/>
                  <wp:effectExtent l="0" t="0" r="6350" b="0"/>
                  <wp:docPr id="1374633601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548593E" wp14:editId="33947D09">
                  <wp:extent cx="133985" cy="128270"/>
                  <wp:effectExtent l="0" t="0" r="0" b="5080"/>
                  <wp:docPr id="1179560085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688EAAE" w14:textId="094F1F23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utforske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ulike plattformer for digital samhandling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hvordan digital deltakelse og samhandling påvirker formen på og innholdet i samfunnsdebatten</w:t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C31D23C" wp14:editId="7E5B2B26">
                  <wp:extent cx="133985" cy="128270"/>
                  <wp:effectExtent l="0" t="0" r="0" b="5080"/>
                  <wp:docPr id="1276600733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3B6A28FA" wp14:editId="72B2DF8D">
                  <wp:extent cx="132715" cy="136723"/>
                  <wp:effectExtent l="0" t="0" r="635" b="0"/>
                  <wp:docPr id="492733703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D9FF532" w14:textId="6C498061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lastRenderedPageBreak/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sentrale lover, regler og normer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drøfte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hvilke konsekvenser brudd på disse kan ha for den enkelte og for samfunnet på kort og lang sikt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31F18FB1" wp14:editId="1B2241D5">
                  <wp:extent cx="121920" cy="133985"/>
                  <wp:effectExtent l="0" t="0" r="0" b="0"/>
                  <wp:docPr id="313725224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67FF2FC6" wp14:editId="43D8BE9C">
                  <wp:extent cx="146050" cy="133985"/>
                  <wp:effectExtent l="0" t="0" r="6350" b="0"/>
                  <wp:docPr id="397939273" name="Bil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5ACEEB51" wp14:editId="4F2679C9">
                  <wp:extent cx="132715" cy="136723"/>
                  <wp:effectExtent l="0" t="0" r="635" b="0"/>
                  <wp:docPr id="1673423449" name="Bild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13" cy="152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8E4CCA" w14:textId="4CBB3DD6" w:rsidR="00456F13" w:rsidRPr="00456F13" w:rsidRDefault="00456F13" w:rsidP="00456F13">
            <w:pPr>
              <w:pStyle w:val="curriculum-goal"/>
              <w:numPr>
                <w:ilvl w:val="0"/>
                <w:numId w:val="10"/>
              </w:numPr>
              <w:shd w:val="clear" w:color="auto" w:fill="FFFFFF"/>
              <w:spacing w:before="0" w:after="0"/>
              <w:rPr>
                <w:rFonts w:ascii="Arial" w:hAnsi="Arial" w:cs="Arial"/>
                <w:color w:val="303030"/>
                <w:sz w:val="22"/>
                <w:szCs w:val="22"/>
              </w:rPr>
            </w:pP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beskrive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trekk ved det politiske systemet og velferdssamfunnet i Norge i dag og </w:t>
            </w:r>
            <w:r w:rsidRPr="00456F13">
              <w:rPr>
                <w:rStyle w:val="curriculum-verbword"/>
                <w:rFonts w:ascii="Arial" w:hAnsi="Arial" w:cs="Arial"/>
                <w:color w:val="303030"/>
                <w:sz w:val="22"/>
                <w:szCs w:val="22"/>
                <w:bdr w:val="none" w:sz="0" w:space="0" w:color="auto" w:frame="1"/>
              </w:rPr>
              <w:t>reflektere</w:t>
            </w:r>
            <w:r w:rsidRPr="00456F13">
              <w:rPr>
                <w:rStyle w:val="curriculum-goalitem-text"/>
                <w:rFonts w:ascii="Arial" w:eastAsiaTheme="majorEastAsia" w:hAnsi="Arial" w:cs="Arial"/>
                <w:color w:val="303030"/>
                <w:sz w:val="22"/>
                <w:szCs w:val="22"/>
              </w:rPr>
              <w:t> over sentrale utfordringer</w:t>
            </w:r>
            <w:r w:rsidR="000741FF">
              <w:rPr>
                <w:rStyle w:val="curriculum-goalitem-text"/>
                <w:rFonts w:ascii="Roboto" w:eastAsiaTheme="majorEastAsia" w:hAnsi="Roboto"/>
                <w:noProof/>
                <w:color w:val="303030"/>
                <w:sz w:val="22"/>
                <w:szCs w:val="22"/>
              </w:rPr>
              <w:drawing>
                <wp:inline distT="0" distB="0" distL="0" distR="0" wp14:anchorId="75A63893" wp14:editId="04D54A1B">
                  <wp:extent cx="121920" cy="133985"/>
                  <wp:effectExtent l="0" t="0" r="0" b="0"/>
                  <wp:docPr id="1993364611" name="Bild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050C6">
              <w:rPr>
                <w:rStyle w:val="curriculum-goalitem-text"/>
                <w:rFonts w:ascii="Arial" w:eastAsiaTheme="majorEastAsia" w:hAnsi="Arial" w:cs="Arial"/>
                <w:noProof/>
                <w:color w:val="303030"/>
                <w:sz w:val="22"/>
                <w:szCs w:val="22"/>
              </w:rPr>
              <w:drawing>
                <wp:inline distT="0" distB="0" distL="0" distR="0" wp14:anchorId="46400D03" wp14:editId="224016DD">
                  <wp:extent cx="133985" cy="128270"/>
                  <wp:effectExtent l="0" t="0" r="0" b="5080"/>
                  <wp:docPr id="990886959" name="Bil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" cy="128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6662E98" w14:textId="77777777" w:rsidR="00456F13" w:rsidRPr="00456F13" w:rsidRDefault="00456F13" w:rsidP="000741FF">
            <w:pPr>
              <w:pStyle w:val="curriculum-goal"/>
              <w:shd w:val="clear" w:color="auto" w:fill="FFFFFF"/>
              <w:spacing w:before="0" w:after="0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2"/>
    </w:tbl>
    <w:p w14:paraId="3BD6088F" w14:textId="77777777" w:rsidR="00F5362F" w:rsidRDefault="00F5362F" w:rsidP="00F5362F"/>
    <w:p w14:paraId="0D3DF5FC" w14:textId="77777777" w:rsidR="00E72008" w:rsidRDefault="00E72008" w:rsidP="00F5362F"/>
    <w:p w14:paraId="6925E941" w14:textId="77777777" w:rsidR="00E72008" w:rsidRDefault="00E72008" w:rsidP="00F5362F"/>
    <w:p w14:paraId="0CEE2FC7" w14:textId="77777777" w:rsidR="0032584F" w:rsidRPr="00F5362F" w:rsidRDefault="0032584F" w:rsidP="00F5362F"/>
    <w:p w14:paraId="369DE719" w14:textId="5909FE57" w:rsidR="00E72008" w:rsidRPr="00E72008" w:rsidRDefault="00E72008" w:rsidP="00E72008">
      <w:r w:rsidRPr="00047042">
        <w:rPr>
          <w:b/>
          <w:bCs/>
          <w:sz w:val="24"/>
          <w:szCs w:val="24"/>
        </w:rPr>
        <w:t>Kvalitetsbeskrivelser ved muntlig eksamen</w:t>
      </w:r>
      <w:r>
        <w:rPr>
          <w:b/>
          <w:bCs/>
          <w:sz w:val="24"/>
          <w:szCs w:val="24"/>
        </w:rPr>
        <w:t xml:space="preserve"> i Samfunnsfag:</w:t>
      </w:r>
    </w:p>
    <w:tbl>
      <w:tblPr>
        <w:tblStyle w:val="Rutenettabell1lys"/>
        <w:tblW w:w="10430" w:type="dxa"/>
        <w:tblInd w:w="-796" w:type="dxa"/>
        <w:tblLook w:val="04A0" w:firstRow="1" w:lastRow="0" w:firstColumn="1" w:lastColumn="0" w:noHBand="0" w:noVBand="1"/>
      </w:tblPr>
      <w:tblGrid>
        <w:gridCol w:w="3572"/>
        <w:gridCol w:w="3572"/>
        <w:gridCol w:w="3286"/>
      </w:tblGrid>
      <w:tr w:rsidR="005479CD" w:rsidRPr="00EB157B" w14:paraId="505E794D" w14:textId="77777777" w:rsidTr="00493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176080"/>
            <w:hideMark/>
          </w:tcPr>
          <w:p w14:paraId="415CCE9E" w14:textId="77777777" w:rsidR="005479CD" w:rsidRPr="003C004D" w:rsidRDefault="005479CD" w:rsidP="0049387A">
            <w:pPr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Lav kompetanse i faget, karakteren 2</w:t>
            </w:r>
          </w:p>
        </w:tc>
        <w:tc>
          <w:tcPr>
            <w:tcW w:w="3572" w:type="dxa"/>
            <w:shd w:val="clear" w:color="auto" w:fill="176080"/>
            <w:hideMark/>
          </w:tcPr>
          <w:p w14:paraId="206F60FC" w14:textId="77777777" w:rsidR="005479CD" w:rsidRPr="003C004D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</w:pPr>
            <w:r w:rsidRPr="003C004D">
              <w:rPr>
                <w:rFonts w:ascii="Roboto" w:eastAsia="Times New Roman" w:hAnsi="Roboto" w:cs="Times New Roman"/>
                <w:color w:val="FFFFFF"/>
                <w:sz w:val="24"/>
                <w:szCs w:val="24"/>
                <w:lang w:eastAsia="nb-NO"/>
              </w:rPr>
              <w:t>God kompetanse i faget, karakter 4</w:t>
            </w:r>
          </w:p>
        </w:tc>
        <w:tc>
          <w:tcPr>
            <w:tcW w:w="3286" w:type="dxa"/>
            <w:shd w:val="clear" w:color="auto" w:fill="176080"/>
            <w:hideMark/>
          </w:tcPr>
          <w:p w14:paraId="6BE8785D" w14:textId="77777777" w:rsidR="005479CD" w:rsidRPr="00EB157B" w:rsidRDefault="005479CD" w:rsidP="00493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</w:pPr>
            <w:r w:rsidRPr="00EB157B">
              <w:rPr>
                <w:rFonts w:ascii="Roboto" w:eastAsia="Times New Roman" w:hAnsi="Roboto" w:cs="Times New Roman"/>
                <w:color w:val="FFFFFF"/>
                <w:sz w:val="24"/>
                <w:szCs w:val="24"/>
                <w:lang w:val="nn-NO" w:eastAsia="nb-NO"/>
              </w:rPr>
              <w:t>Framifrå kompetanse i faget, karakter 6</w:t>
            </w:r>
          </w:p>
        </w:tc>
      </w:tr>
      <w:tr w:rsidR="005479CD" w:rsidRPr="003C004D" w14:paraId="6C7F8B20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53606001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gitte sammenhenger mellom geografiske, historiske og nåtidige forhold for å belyse samfunnsfaglige tema/problemstillinger. 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34FE8D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sammenhenger mellom geografiske, historiske og nåtidige forhold for å belyse samfunnsfaglige tema/problemstillinger. 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1BA38DB1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identifiserer og bruker og kombinerer sammenhenger mellom geografiske, historiske og nåtidige forhold for å belyse samfunnsfaglige tema/problemstillinger.</w:t>
            </w:r>
          </w:p>
        </w:tc>
      </w:tr>
      <w:tr w:rsidR="005479CD" w:rsidRPr="003C004D" w14:paraId="3869C8D9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40943E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finner, og gjengir informasjon fra kilder for å belyse samfunnsfaglige tema/ problemstillinger.</w:t>
            </w:r>
          </w:p>
        </w:tc>
        <w:tc>
          <w:tcPr>
            <w:tcW w:w="3572" w:type="dxa"/>
            <w:vAlign w:val="center"/>
            <w:hideMark/>
          </w:tcPr>
          <w:p w14:paraId="228004A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finner, gjengir, og stiller spørsmål ved informasjon fra kilder for å belyse samfunnsfaglige tema/problemstillinger fra flere sider.</w:t>
            </w:r>
          </w:p>
        </w:tc>
        <w:tc>
          <w:tcPr>
            <w:tcW w:w="3286" w:type="dxa"/>
            <w:vAlign w:val="center"/>
            <w:hideMark/>
          </w:tcPr>
          <w:p w14:paraId="243FA355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velger, bruker og vurderer informasjon fra kilder og tilgang på kilder for å belyse samfunnsfaglige tema/problemstillinger fra flere sider.</w:t>
            </w:r>
          </w:p>
        </w:tc>
      </w:tr>
      <w:tr w:rsidR="005479CD" w:rsidRPr="003C004D" w14:paraId="64A39AE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4D4B05EC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bruker et begrenset utvalg samfunnsfaglige metoder og begrunner valg av metode.</w:t>
            </w:r>
          </w:p>
        </w:tc>
        <w:tc>
          <w:tcPr>
            <w:tcW w:w="3572" w:type="dxa"/>
            <w:vAlign w:val="center"/>
            <w:hideMark/>
          </w:tcPr>
          <w:p w14:paraId="522F077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forskjellige samfunnsfaglige metoder og reflekterer over valg av metode.</w:t>
            </w:r>
          </w:p>
        </w:tc>
        <w:tc>
          <w:tcPr>
            <w:tcW w:w="3286" w:type="dxa"/>
            <w:vAlign w:val="center"/>
            <w:hideMark/>
          </w:tcPr>
          <w:p w14:paraId="713DA30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og tilpasser forskjellige samfunnsfaglige metoder og reflekterer over valg og bruk av metode.  </w:t>
            </w:r>
          </w:p>
        </w:tc>
      </w:tr>
      <w:tr w:rsidR="005479CD" w:rsidRPr="003C004D" w14:paraId="52286C6E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737B8B94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ut fra et begrenset utvalg av årsak-virkningsforhold. </w:t>
            </w:r>
          </w:p>
        </w:tc>
        <w:tc>
          <w:tcPr>
            <w:tcW w:w="3572" w:type="dxa"/>
            <w:vAlign w:val="center"/>
            <w:hideMark/>
          </w:tcPr>
          <w:p w14:paraId="65A694EA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flere årsaks- og virkningsforhold. </w:t>
            </w:r>
          </w:p>
        </w:tc>
        <w:tc>
          <w:tcPr>
            <w:tcW w:w="3286" w:type="dxa"/>
            <w:vAlign w:val="center"/>
            <w:hideMark/>
          </w:tcPr>
          <w:p w14:paraId="42ABC16E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ut fra sammensatte årsaks- og virkningsforhold. </w:t>
            </w:r>
          </w:p>
        </w:tc>
      </w:tr>
      <w:tr w:rsidR="005479CD" w:rsidRPr="003C004D" w14:paraId="3E4300B2" w14:textId="77777777" w:rsidTr="00E72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shd w:val="clear" w:color="auto" w:fill="auto"/>
            <w:vAlign w:val="center"/>
            <w:hideMark/>
          </w:tcPr>
          <w:p w14:paraId="73D49F22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forklarer gitte handlingsalternativer i fortid, nåtid og fremtid.</w:t>
            </w:r>
          </w:p>
        </w:tc>
        <w:tc>
          <w:tcPr>
            <w:tcW w:w="3572" w:type="dxa"/>
            <w:shd w:val="clear" w:color="auto" w:fill="auto"/>
            <w:vAlign w:val="center"/>
            <w:hideMark/>
          </w:tcPr>
          <w:p w14:paraId="3EE9E020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disse.</w:t>
            </w:r>
          </w:p>
        </w:tc>
        <w:tc>
          <w:tcPr>
            <w:tcW w:w="3286" w:type="dxa"/>
            <w:shd w:val="clear" w:color="auto" w:fill="auto"/>
            <w:vAlign w:val="center"/>
            <w:hideMark/>
          </w:tcPr>
          <w:p w14:paraId="2D48005F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forklarer handlingsalternativer i fortid, nåtid og fremtid og konsekvenser av disse, og identifiserer nyanser</w:t>
            </w:r>
          </w:p>
        </w:tc>
      </w:tr>
      <w:tr w:rsidR="005479CD" w:rsidRPr="003C004D" w14:paraId="5FC4A288" w14:textId="77777777" w:rsidTr="00493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2" w:type="dxa"/>
            <w:vAlign w:val="center"/>
            <w:hideMark/>
          </w:tcPr>
          <w:p w14:paraId="2B7E91BE" w14:textId="77777777" w:rsidR="005479CD" w:rsidRPr="00E047DB" w:rsidRDefault="005479CD" w:rsidP="0049387A">
            <w:pPr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b w:val="0"/>
                <w:bCs w:val="0"/>
                <w:color w:val="303030"/>
                <w:lang w:eastAsia="nb-NO"/>
              </w:rPr>
              <w:t>Eleven gjengir ulike perspektiver, herunder lokale, nasjonale og globale, på hendelser og fenomener.</w:t>
            </w:r>
          </w:p>
        </w:tc>
        <w:tc>
          <w:tcPr>
            <w:tcW w:w="3572" w:type="dxa"/>
            <w:vAlign w:val="center"/>
            <w:hideMark/>
          </w:tcPr>
          <w:p w14:paraId="31AA0123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i redegjørelser av hendelser og fenomener.  </w:t>
            </w:r>
          </w:p>
        </w:tc>
        <w:tc>
          <w:tcPr>
            <w:tcW w:w="3286" w:type="dxa"/>
            <w:vAlign w:val="center"/>
            <w:hideMark/>
          </w:tcPr>
          <w:p w14:paraId="61FA70C2" w14:textId="77777777" w:rsidR="005479CD" w:rsidRPr="00E047DB" w:rsidRDefault="005479CD" w:rsidP="00493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303030"/>
                <w:lang w:eastAsia="nb-NO"/>
              </w:rPr>
            </w:pPr>
            <w:r w:rsidRPr="00E047DB">
              <w:rPr>
                <w:rFonts w:eastAsia="Times New Roman" w:cs="Arial"/>
                <w:color w:val="303030"/>
                <w:lang w:eastAsia="nb-NO"/>
              </w:rPr>
              <w:t>Eleven bruker ulike perspektiver, herunder lokale, nasjonale og globale, for å belyse hendelser og fenomener nyansert.</w:t>
            </w:r>
          </w:p>
        </w:tc>
      </w:tr>
    </w:tbl>
    <w:p w14:paraId="11DFBD21" w14:textId="77777777" w:rsidR="006679DB" w:rsidRDefault="006679DB" w:rsidP="00CC1CDF"/>
    <w:sectPr w:rsidR="006679DB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51725" w14:textId="77777777" w:rsidR="00E72008" w:rsidRDefault="00E72008" w:rsidP="00E72008">
      <w:pPr>
        <w:spacing w:after="0" w:line="240" w:lineRule="auto"/>
      </w:pPr>
      <w:r>
        <w:separator/>
      </w:r>
    </w:p>
  </w:endnote>
  <w:endnote w:type="continuationSeparator" w:id="0">
    <w:p w14:paraId="478B6B2E" w14:textId="77777777" w:rsidR="00E72008" w:rsidRDefault="00E72008" w:rsidP="00E72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39C6" w14:textId="279166E8" w:rsidR="00E72008" w:rsidRPr="00E72008" w:rsidRDefault="00E72008">
    <w:pPr>
      <w:pStyle w:val="Bunntekst"/>
      <w:rPr>
        <w:sz w:val="24"/>
        <w:szCs w:val="24"/>
      </w:rPr>
    </w:pPr>
    <w:r>
      <w:rPr>
        <w:sz w:val="24"/>
        <w:szCs w:val="24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7B7E6" w14:textId="77777777" w:rsidR="00E72008" w:rsidRDefault="00E72008" w:rsidP="00E72008">
      <w:pPr>
        <w:spacing w:after="0" w:line="240" w:lineRule="auto"/>
      </w:pPr>
      <w:r>
        <w:separator/>
      </w:r>
    </w:p>
  </w:footnote>
  <w:footnote w:type="continuationSeparator" w:id="0">
    <w:p w14:paraId="1FC193BB" w14:textId="77777777" w:rsidR="00E72008" w:rsidRDefault="00E72008" w:rsidP="00E72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6120"/>
    <w:multiLevelType w:val="multilevel"/>
    <w:tmpl w:val="ACC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A3040"/>
    <w:multiLevelType w:val="multilevel"/>
    <w:tmpl w:val="75907462"/>
    <w:lvl w:ilvl="0">
      <w:start w:val="1"/>
      <w:numFmt w:val="decimal"/>
      <w:pStyle w:val="Overskrift1"/>
      <w:lvlText w:val="%1"/>
      <w:lvlJc w:val="left"/>
      <w:pPr>
        <w:ind w:left="360" w:hanging="360"/>
      </w:pPr>
      <w:rPr>
        <w:rFonts w:ascii="Arial" w:hAnsi="Arial" w:hint="default"/>
        <w:b/>
        <w:i w:val="0"/>
        <w:color w:val="5D7E94"/>
        <w:sz w:val="37"/>
      </w:rPr>
    </w:lvl>
    <w:lvl w:ilvl="1">
      <w:start w:val="1"/>
      <w:numFmt w:val="decimal"/>
      <w:pStyle w:val="Overskrift2"/>
      <w:lvlText w:val="%1.%2"/>
      <w:lvlJc w:val="left"/>
      <w:pPr>
        <w:ind w:left="1146" w:hanging="720"/>
      </w:pPr>
      <w:rPr>
        <w:rFonts w:ascii="Arial" w:hAnsi="Arial" w:hint="default"/>
        <w:b/>
        <w:i w:val="0"/>
        <w:color w:val="6E90A7"/>
        <w:sz w:val="25"/>
      </w:rPr>
    </w:lvl>
    <w:lvl w:ilvl="2">
      <w:start w:val="1"/>
      <w:numFmt w:val="decimal"/>
      <w:pStyle w:val="Overskrift3"/>
      <w:lvlText w:val="%1.%2.%3"/>
      <w:lvlJc w:val="left"/>
      <w:pPr>
        <w:ind w:left="1080" w:hanging="1080"/>
      </w:pPr>
      <w:rPr>
        <w:rFonts w:ascii="Arial" w:hAnsi="Arial" w:hint="default"/>
        <w:b/>
        <w:i w:val="0"/>
        <w:color w:val="6E90A7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BC4391"/>
    <w:multiLevelType w:val="hybridMultilevel"/>
    <w:tmpl w:val="4CCED47C"/>
    <w:lvl w:ilvl="0" w:tplc="262A9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29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2E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E6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02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CE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E6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C2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09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C2AA1"/>
    <w:multiLevelType w:val="hybridMultilevel"/>
    <w:tmpl w:val="554A708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54684"/>
    <w:multiLevelType w:val="hybridMultilevel"/>
    <w:tmpl w:val="4FC8F9E0"/>
    <w:lvl w:ilvl="0" w:tplc="886E4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4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A5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87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67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CAE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007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43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04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B3CE4"/>
    <w:multiLevelType w:val="hybridMultilevel"/>
    <w:tmpl w:val="342857EE"/>
    <w:lvl w:ilvl="0" w:tplc="ADB2F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60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A4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06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8B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8E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43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C0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66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924DE"/>
    <w:multiLevelType w:val="hybridMultilevel"/>
    <w:tmpl w:val="C4D4A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F07A4"/>
    <w:multiLevelType w:val="hybridMultilevel"/>
    <w:tmpl w:val="048EF30C"/>
    <w:lvl w:ilvl="0" w:tplc="9A2AE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86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03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2ED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2CD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6CF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5C8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6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45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D4C89"/>
    <w:multiLevelType w:val="hybridMultilevel"/>
    <w:tmpl w:val="E158AD32"/>
    <w:lvl w:ilvl="0" w:tplc="0414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3C78A2E"/>
    <w:multiLevelType w:val="hybridMultilevel"/>
    <w:tmpl w:val="11DEEF6A"/>
    <w:lvl w:ilvl="0" w:tplc="40FA3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23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E2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ED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68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60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08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36D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27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271C7"/>
    <w:multiLevelType w:val="multilevel"/>
    <w:tmpl w:val="49F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60220"/>
    <w:multiLevelType w:val="multilevel"/>
    <w:tmpl w:val="5BE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5155A"/>
    <w:multiLevelType w:val="hybridMultilevel"/>
    <w:tmpl w:val="B5DE8A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8763B4"/>
    <w:multiLevelType w:val="hybridMultilevel"/>
    <w:tmpl w:val="5F4C757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725776">
    <w:abstractNumId w:val="1"/>
  </w:num>
  <w:num w:numId="2" w16cid:durableId="1956979907">
    <w:abstractNumId w:val="6"/>
  </w:num>
  <w:num w:numId="3" w16cid:durableId="1351638769">
    <w:abstractNumId w:val="7"/>
  </w:num>
  <w:num w:numId="4" w16cid:durableId="1385373000">
    <w:abstractNumId w:val="11"/>
  </w:num>
  <w:num w:numId="5" w16cid:durableId="624771954">
    <w:abstractNumId w:val="2"/>
  </w:num>
  <w:num w:numId="6" w16cid:durableId="1659844148">
    <w:abstractNumId w:val="9"/>
  </w:num>
  <w:num w:numId="7" w16cid:durableId="2038191437">
    <w:abstractNumId w:val="5"/>
  </w:num>
  <w:num w:numId="8" w16cid:durableId="2084377098">
    <w:abstractNumId w:val="13"/>
  </w:num>
  <w:num w:numId="9" w16cid:durableId="667288332">
    <w:abstractNumId w:val="14"/>
  </w:num>
  <w:num w:numId="10" w16cid:durableId="1916356169">
    <w:abstractNumId w:val="0"/>
  </w:num>
  <w:num w:numId="11" w16cid:durableId="1098060837">
    <w:abstractNumId w:val="10"/>
  </w:num>
  <w:num w:numId="12" w16cid:durableId="778062605">
    <w:abstractNumId w:val="16"/>
  </w:num>
  <w:num w:numId="13" w16cid:durableId="1667050500">
    <w:abstractNumId w:val="15"/>
  </w:num>
  <w:num w:numId="14" w16cid:durableId="480073749">
    <w:abstractNumId w:val="8"/>
  </w:num>
  <w:num w:numId="15" w16cid:durableId="1114521672">
    <w:abstractNumId w:val="17"/>
  </w:num>
  <w:num w:numId="16" w16cid:durableId="1994990463">
    <w:abstractNumId w:val="3"/>
  </w:num>
  <w:num w:numId="17" w16cid:durableId="1459107212">
    <w:abstractNumId w:val="4"/>
  </w:num>
  <w:num w:numId="18" w16cid:durableId="954753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41"/>
    <w:rsid w:val="000134A6"/>
    <w:rsid w:val="000741FF"/>
    <w:rsid w:val="0032584F"/>
    <w:rsid w:val="003E66AE"/>
    <w:rsid w:val="00456F13"/>
    <w:rsid w:val="004C50B2"/>
    <w:rsid w:val="005050C6"/>
    <w:rsid w:val="005479CD"/>
    <w:rsid w:val="00664B41"/>
    <w:rsid w:val="006679DB"/>
    <w:rsid w:val="006F02C2"/>
    <w:rsid w:val="008E41B1"/>
    <w:rsid w:val="00CC1CDF"/>
    <w:rsid w:val="00E72008"/>
    <w:rsid w:val="00F5362F"/>
    <w:rsid w:val="00F7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039C"/>
  <w15:chartTrackingRefBased/>
  <w15:docId w15:val="{9433BDAB-18C4-453F-9B39-57494505A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CD"/>
    <w:rPr>
      <w:rFonts w:ascii="Arial" w:hAnsi="Arial"/>
      <w:color w:val="333333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479CD"/>
    <w:pPr>
      <w:keepNext/>
      <w:keepLines/>
      <w:numPr>
        <w:numId w:val="1"/>
      </w:numPr>
      <w:spacing w:before="240" w:after="240"/>
      <w:ind w:left="0" w:firstLine="0"/>
      <w:outlineLvl w:val="0"/>
    </w:pPr>
    <w:rPr>
      <w:rFonts w:eastAsiaTheme="majorEastAsia" w:cstheme="majorBidi"/>
      <w:b/>
      <w:color w:val="5D7E94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479CD"/>
    <w:pPr>
      <w:keepNext/>
      <w:keepLines/>
      <w:numPr>
        <w:ilvl w:val="1"/>
        <w:numId w:val="1"/>
      </w:numPr>
      <w:spacing w:before="60" w:after="60" w:line="240" w:lineRule="auto"/>
      <w:ind w:left="0" w:firstLine="0"/>
      <w:outlineLvl w:val="1"/>
    </w:pPr>
    <w:rPr>
      <w:rFonts w:eastAsiaTheme="majorEastAsia" w:cstheme="majorBidi"/>
      <w:b/>
      <w:color w:val="6E90A7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5479CD"/>
    <w:pPr>
      <w:keepNext/>
      <w:keepLines/>
      <w:numPr>
        <w:ilvl w:val="2"/>
        <w:numId w:val="1"/>
      </w:numPr>
      <w:spacing w:before="40" w:after="0"/>
      <w:ind w:left="0" w:firstLine="0"/>
      <w:outlineLvl w:val="2"/>
    </w:pPr>
    <w:rPr>
      <w:rFonts w:eastAsiaTheme="majorEastAsia" w:cstheme="majorBidi"/>
      <w:b/>
      <w:color w:val="6E90A7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479CD"/>
    <w:rPr>
      <w:rFonts w:ascii="Arial" w:eastAsiaTheme="majorEastAsia" w:hAnsi="Arial" w:cstheme="majorBidi"/>
      <w:b/>
      <w:color w:val="5D7E94"/>
      <w:kern w:val="0"/>
      <w:sz w:val="28"/>
      <w:szCs w:val="32"/>
      <w14:ligatures w14:val="non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479CD"/>
    <w:rPr>
      <w:rFonts w:ascii="Arial" w:eastAsiaTheme="majorEastAsia" w:hAnsi="Arial" w:cstheme="majorBidi"/>
      <w:b/>
      <w:color w:val="6E90A7"/>
      <w:kern w:val="0"/>
      <w:sz w:val="25"/>
      <w:szCs w:val="26"/>
      <w14:ligatures w14:val="none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5479CD"/>
    <w:rPr>
      <w:rFonts w:ascii="Arial" w:eastAsiaTheme="majorEastAsia" w:hAnsi="Arial" w:cstheme="majorBidi"/>
      <w:b/>
      <w:color w:val="6E90A7"/>
      <w:kern w:val="0"/>
      <w:szCs w:val="24"/>
      <w14:ligatures w14:val="none"/>
    </w:rPr>
  </w:style>
  <w:style w:type="paragraph" w:styleId="Listeavsnitt">
    <w:name w:val="List Paragraph"/>
    <w:basedOn w:val="Normal"/>
    <w:uiPriority w:val="34"/>
    <w:qFormat/>
    <w:rsid w:val="005479CD"/>
    <w:pPr>
      <w:ind w:left="720"/>
      <w:contextualSpacing/>
    </w:pPr>
  </w:style>
  <w:style w:type="character" w:styleId="Hyperkobling">
    <w:name w:val="Hyperlink"/>
    <w:basedOn w:val="Standardskriftforavsnitt"/>
    <w:uiPriority w:val="99"/>
    <w:unhideWhenUsed/>
    <w:rsid w:val="005479CD"/>
    <w:rPr>
      <w:color w:val="0563C1" w:themeColor="hyperlink"/>
      <w:u w:val="single"/>
    </w:rPr>
  </w:style>
  <w:style w:type="table" w:styleId="Tabellrutenett">
    <w:name w:val="Table Grid"/>
    <w:basedOn w:val="Vanligtabell"/>
    <w:uiPriority w:val="59"/>
    <w:rsid w:val="005479C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enettabell1lys">
    <w:name w:val="Grid Table 1 Light"/>
    <w:basedOn w:val="Vanligtabell"/>
    <w:uiPriority w:val="46"/>
    <w:rsid w:val="005479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lrutenett1">
    <w:name w:val="Tabellrutenett1"/>
    <w:basedOn w:val="Vanligtabell"/>
    <w:next w:val="Tabellrutenett"/>
    <w:uiPriority w:val="39"/>
    <w:rsid w:val="00456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rriculum-goal">
    <w:name w:val="curriculum-goal"/>
    <w:basedOn w:val="Normal"/>
    <w:rsid w:val="00456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character" w:customStyle="1" w:styleId="curriculum-goalitem-text">
    <w:name w:val="curriculum-goal__item-text"/>
    <w:basedOn w:val="Standardskriftforavsnitt"/>
    <w:rsid w:val="00456F13"/>
  </w:style>
  <w:style w:type="character" w:customStyle="1" w:styleId="curriculum-verbword">
    <w:name w:val="curriculum-verb__word"/>
    <w:basedOn w:val="Standardskriftforavsnitt"/>
    <w:rsid w:val="00456F13"/>
  </w:style>
  <w:style w:type="paragraph" w:styleId="Tittel">
    <w:name w:val="Title"/>
    <w:basedOn w:val="Normal"/>
    <w:next w:val="Normal"/>
    <w:link w:val="TittelTegn"/>
    <w:uiPriority w:val="10"/>
    <w:qFormat/>
    <w:rsid w:val="003258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325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72008"/>
    <w:rPr>
      <w:rFonts w:ascii="Arial" w:hAnsi="Arial"/>
      <w:color w:val="333333"/>
      <w:kern w:val="0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E720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72008"/>
    <w:rPr>
      <w:rFonts w:ascii="Arial" w:hAnsi="Arial"/>
      <w:color w:val="333333"/>
      <w:kern w:val="0"/>
      <w14:ligatures w14:val="none"/>
    </w:rPr>
  </w:style>
  <w:style w:type="character" w:customStyle="1" w:styleId="normaltextrun">
    <w:name w:val="normaltextrun"/>
    <w:basedOn w:val="Standardskriftforavsnitt"/>
    <w:rsid w:val="006F02C2"/>
  </w:style>
  <w:style w:type="character" w:customStyle="1" w:styleId="eop">
    <w:name w:val="eop"/>
    <w:basedOn w:val="Standardskriftforavsnitt"/>
    <w:rsid w:val="006F02C2"/>
  </w:style>
  <w:style w:type="paragraph" w:customStyle="1" w:styleId="paragraph">
    <w:name w:val="paragraph"/>
    <w:basedOn w:val="Normal"/>
    <w:rsid w:val="006F0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  <w:style w:type="paragraph" w:styleId="NormalWeb">
    <w:name w:val="Normal (Web)"/>
    <w:basedOn w:val="Normal"/>
    <w:uiPriority w:val="99"/>
    <w:semiHidden/>
    <w:unhideWhenUsed/>
    <w:rsid w:val="008E4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4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47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6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15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7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7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47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6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14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45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7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79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64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3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42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73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89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5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7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8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43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9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11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4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8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9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70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3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14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43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59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25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28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50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92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84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1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59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44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0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27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8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8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7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47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57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1030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Daniel Rajalehto</cp:lastModifiedBy>
  <cp:revision>2</cp:revision>
  <dcterms:created xsi:type="dcterms:W3CDTF">2024-03-19T12:34:00Z</dcterms:created>
  <dcterms:modified xsi:type="dcterms:W3CDTF">2024-03-19T12:34:00Z</dcterms:modified>
</cp:coreProperties>
</file>