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FF" w:rsidRDefault="00E362FF" w:rsidP="00E362FF">
      <w:pPr>
        <w:pStyle w:val="berschrift1"/>
        <w:rPr>
          <w:lang w:val="de-DE"/>
        </w:rPr>
      </w:pPr>
      <w:r>
        <w:rPr>
          <w:lang w:val="de-DE"/>
        </w:rPr>
        <w:t>Aufgabenstellung</w:t>
      </w:r>
    </w:p>
    <w:p w:rsidR="00E362FF" w:rsidRDefault="00E362FF" w:rsidP="00E362FF">
      <w:pPr>
        <w:shd w:val="clear" w:color="auto" w:fill="FFFFFF"/>
        <w:spacing w:line="294" w:lineRule="atLeast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 xml:space="preserve">Als Dienst soll hier die beliebig genaue Bestimmung von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pi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betrachtet werden. </w:t>
      </w:r>
    </w:p>
    <w:p w:rsidR="00E362FF" w:rsidRDefault="00E362FF" w:rsidP="00E362FF">
      <w:pPr>
        <w:shd w:val="clear" w:color="auto" w:fill="FFFFFF"/>
        <w:spacing w:line="294" w:lineRule="atLeast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>Der Dienst stellt folgendes Interface bereit:</w:t>
      </w:r>
    </w:p>
    <w:p w:rsidR="00E362FF" w:rsidRPr="00E362FF" w:rsidRDefault="00E362FF" w:rsidP="00E362FF">
      <w:pPr>
        <w:shd w:val="clear" w:color="auto" w:fill="FFFFFF"/>
        <w:spacing w:line="294" w:lineRule="atLeast"/>
        <w:rPr>
          <w:rFonts w:eastAsia="Times New Roman" w:cs="Times New Roman"/>
          <w:color w:val="333333"/>
          <w:lang w:eastAsia="de-AT"/>
        </w:rPr>
      </w:pPr>
    </w:p>
    <w:tbl>
      <w:tblPr>
        <w:tblW w:w="7905" w:type="dxa"/>
        <w:tblInd w:w="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7556"/>
      </w:tblGrid>
      <w:tr w:rsidR="00E362FF" w:rsidRPr="00E362FF" w:rsidTr="00E362FF">
        <w:trPr>
          <w:trHeight w:val="917"/>
        </w:trPr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6" w:space="0" w:color="DDDDD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62FF" w:rsidRPr="00E362FF" w:rsidRDefault="00E362FF" w:rsidP="00E36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E362FF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</w:t>
            </w:r>
          </w:p>
          <w:p w:rsidR="00E362FF" w:rsidRPr="00E362FF" w:rsidRDefault="00E362FF" w:rsidP="00E36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E362FF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</w:t>
            </w:r>
          </w:p>
          <w:p w:rsidR="00E362FF" w:rsidRPr="00E362FF" w:rsidRDefault="00E362FF" w:rsidP="00E36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E362FF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3</w:t>
            </w:r>
          </w:p>
          <w:p w:rsidR="00E362FF" w:rsidRPr="00E362FF" w:rsidRDefault="00E362FF" w:rsidP="00E36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E362FF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4</w:t>
            </w:r>
          </w:p>
          <w:p w:rsidR="00E362FF" w:rsidRPr="00E362FF" w:rsidRDefault="00E362FF" w:rsidP="00E362FF">
            <w:pPr>
              <w:spacing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de-AT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362FF" w:rsidRPr="00E362FF" w:rsidRDefault="00E362FF" w:rsidP="00E36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US" w:eastAsia="de-AT"/>
              </w:rPr>
            </w:pPr>
            <w:r w:rsidRPr="00E362FF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lang w:val="en-US" w:eastAsia="de-AT"/>
              </w:rPr>
              <w:t>// Calculator.java</w:t>
            </w:r>
          </w:p>
          <w:p w:rsidR="00E362FF" w:rsidRPr="00E362FF" w:rsidRDefault="00E362FF" w:rsidP="00E36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US" w:eastAsia="de-AT"/>
              </w:rPr>
            </w:pPr>
            <w:r w:rsidRPr="00E362F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de-AT"/>
              </w:rPr>
              <w:t>public</w:t>
            </w:r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val="en-US" w:eastAsia="de-AT"/>
              </w:rPr>
              <w:t xml:space="preserve"> </w:t>
            </w:r>
            <w:r w:rsidRPr="00E362F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de-AT"/>
              </w:rPr>
              <w:t>interface</w:t>
            </w:r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val="en-US" w:eastAsia="de-AT"/>
              </w:rPr>
              <w:t xml:space="preserve"> Calculator </w:t>
            </w:r>
            <w:r w:rsidRPr="00E362FF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val="en-US" w:eastAsia="de-AT"/>
              </w:rPr>
              <w:t>{</w:t>
            </w:r>
          </w:p>
          <w:p w:rsidR="00E362FF" w:rsidRPr="00E362FF" w:rsidRDefault="00E362FF" w:rsidP="00E36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val="en-US" w:eastAsia="de-AT"/>
              </w:rPr>
              <w:tab/>
            </w:r>
            <w:proofErr w:type="spellStart"/>
            <w:r w:rsidRPr="00E362F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de-AT"/>
              </w:rPr>
              <w:t>public</w:t>
            </w:r>
            <w:proofErr w:type="spellEnd"/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 xml:space="preserve"> </w:t>
            </w:r>
            <w:hyperlink r:id="rId7" w:history="1">
              <w:proofErr w:type="spellStart"/>
              <w:r w:rsidRPr="00E362FF">
                <w:rPr>
                  <w:rFonts w:ascii="Courier New" w:eastAsia="Times New Roman" w:hAnsi="Courier New" w:cs="Courier New"/>
                  <w:color w:val="003399"/>
                  <w:sz w:val="18"/>
                  <w:szCs w:val="18"/>
                  <w:lang w:eastAsia="de-AT"/>
                </w:rPr>
                <w:t>BigDecimal</w:t>
              </w:r>
              <w:proofErr w:type="spellEnd"/>
            </w:hyperlink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 xml:space="preserve"> </w:t>
            </w:r>
            <w:proofErr w:type="spellStart"/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pi</w:t>
            </w:r>
            <w:proofErr w:type="spellEnd"/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 xml:space="preserve"> </w:t>
            </w:r>
            <w:r w:rsidRPr="00E362FF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de-AT"/>
              </w:rPr>
              <w:t>(</w:t>
            </w:r>
            <w:proofErr w:type="spellStart"/>
            <w:r w:rsidRPr="00E362FF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lang w:eastAsia="de-AT"/>
              </w:rPr>
              <w:t>int</w:t>
            </w:r>
            <w:proofErr w:type="spellEnd"/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 xml:space="preserve"> </w:t>
            </w:r>
            <w:proofErr w:type="spellStart"/>
            <w:r w:rsidRPr="00E362FF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anzahl_nachkommastellen</w:t>
            </w:r>
            <w:proofErr w:type="spellEnd"/>
            <w:r w:rsidRPr="00E362FF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de-AT"/>
              </w:rPr>
              <w:t>)</w:t>
            </w:r>
            <w:r w:rsidRPr="00E362FF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de-AT"/>
              </w:rPr>
              <w:t>;</w:t>
            </w:r>
          </w:p>
          <w:p w:rsidR="00E362FF" w:rsidRPr="00E362FF" w:rsidRDefault="00E362FF" w:rsidP="00E362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E362FF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de-AT"/>
              </w:rPr>
              <w:t>}</w:t>
            </w:r>
          </w:p>
        </w:tc>
      </w:tr>
    </w:tbl>
    <w:p w:rsidR="00E362FF" w:rsidRDefault="00E362FF" w:rsidP="00E362FF">
      <w:pPr>
        <w:shd w:val="clear" w:color="auto" w:fill="FFFFFF"/>
        <w:spacing w:line="294" w:lineRule="atLeast"/>
        <w:rPr>
          <w:rFonts w:eastAsia="Times New Roman" w:cs="Times New Roman"/>
          <w:color w:val="333333"/>
          <w:lang w:eastAsia="de-AT"/>
        </w:rPr>
      </w:pPr>
    </w:p>
    <w:p w:rsidR="00E362FF" w:rsidRDefault="00E362FF" w:rsidP="00E362FF">
      <w:pPr>
        <w:shd w:val="clear" w:color="auto" w:fill="FFFFFF"/>
        <w:spacing w:line="294" w:lineRule="atLeast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 xml:space="preserve">Ihre Aufgabe ist es nun, zunächst mittels Java-RMI die direkte Kommunikation zwischen Klient und Dienst zu ermöglichen und in einem zweiten Schritt den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zu implementieren und zwischen Klient(en) und Dienst(e) zu schalten. Gehen Sie dazu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folgendermassen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vor:</w:t>
      </w:r>
    </w:p>
    <w:p w:rsidR="00E362FF" w:rsidRPr="00E362FF" w:rsidRDefault="00E362FF" w:rsidP="00E362FF">
      <w:pPr>
        <w:shd w:val="clear" w:color="auto" w:fill="FFFFFF"/>
        <w:spacing w:line="294" w:lineRule="atLeast"/>
        <w:rPr>
          <w:rFonts w:eastAsia="Times New Roman" w:cs="Times New Roman"/>
          <w:color w:val="333333"/>
          <w:lang w:eastAsia="de-AT"/>
        </w:rPr>
      </w:pPr>
    </w:p>
    <w:p w:rsidR="00E362FF" w:rsidRPr="00E362FF" w:rsidRDefault="00E362FF" w:rsidP="00E362FF">
      <w:pPr>
        <w:numPr>
          <w:ilvl w:val="0"/>
          <w:numId w:val="1"/>
        </w:numPr>
        <w:shd w:val="clear" w:color="auto" w:fill="FFFFFF"/>
        <w:spacing w:line="294" w:lineRule="atLeast"/>
        <w:ind w:left="480" w:right="240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 xml:space="preserve">Ändern Sie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und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CalculatorImpl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so, dass sie über Java-RMI von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aussen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zugreifbar sind.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Entwicklen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Sie ein Serverprogramm, das eine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CalculatorImpl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-Instanz erzeugt und beim RMI-Namensdienst registriert.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Entwicklen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Sie ein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Klientenprogramm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, das eine Referenz auf das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-Objekt beim Namensdienst erfragt und damit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pi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bestimmt. Testen Sie die neu entwickelten Komponenten.</w:t>
      </w:r>
    </w:p>
    <w:p w:rsidR="00E362FF" w:rsidRPr="00E362FF" w:rsidRDefault="00E362FF" w:rsidP="00E362FF">
      <w:pPr>
        <w:numPr>
          <w:ilvl w:val="0"/>
          <w:numId w:val="1"/>
        </w:numPr>
        <w:shd w:val="clear" w:color="auto" w:fill="FFFFFF"/>
        <w:spacing w:line="294" w:lineRule="atLeast"/>
        <w:ind w:left="480" w:right="240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 xml:space="preserve">Implementieren Sie nun den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, indem Sie eine Klasse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CalculatorBalancer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von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ableiten und die Methode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pi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() entsprechend implementieren. Dadurch verhält sich der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aus Sicht der Klienten genauso wie der Server, d.h. das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Klientenprogramm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muss nicht verändert werden. Entwickeln Sie ein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Balanciererprogramm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, das eine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CalculatorBalancer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>-Instanz erzeugt und unter dem vom Klienten erwarteten Namen beim Namensdienst registriert. Hier ein paar Details und Hinweise:</w:t>
      </w:r>
    </w:p>
    <w:p w:rsidR="00E362FF" w:rsidRPr="00E362FF" w:rsidRDefault="00E362FF" w:rsidP="00E362FF">
      <w:pPr>
        <w:numPr>
          <w:ilvl w:val="1"/>
          <w:numId w:val="2"/>
        </w:numPr>
        <w:shd w:val="clear" w:color="auto" w:fill="FFFFFF"/>
        <w:spacing w:line="294" w:lineRule="atLeast"/>
        <w:ind w:left="960" w:right="480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 xml:space="preserve">Da mehrere Serverprogramme gleichzeitig gestartet werden, sollten Sie das Serverprogramm so erweitern, dass man beim Start auf der Kommandozeile den Namen angeben kann, unter dem das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CalculatorImpl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-Objekt beim Namensdienst registriert wird. dieses nun seine exportierte Instanz an den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übergibt, ohne es in die Registry zu schreiben. Verwenden Sie dabei ein eigenes Interface des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Balancers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, welches in die Registry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gebinded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wird, um den Servern das Anmelden zu ermöglichen.</w:t>
      </w:r>
    </w:p>
    <w:p w:rsidR="00E362FF" w:rsidRPr="00E362FF" w:rsidRDefault="00E362FF" w:rsidP="00E362FF">
      <w:pPr>
        <w:numPr>
          <w:ilvl w:val="1"/>
          <w:numId w:val="2"/>
        </w:numPr>
        <w:shd w:val="clear" w:color="auto" w:fill="FFFFFF"/>
        <w:spacing w:line="294" w:lineRule="atLeast"/>
        <w:ind w:left="960" w:right="480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 xml:space="preserve">Das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>-Programm sollte nun den Namensdienst in festgelegten Abständen abfragen um herauszufinden, ob neue Server Implementierungen zur Verfügung stehen.</w:t>
      </w:r>
    </w:p>
    <w:p w:rsidR="00E362FF" w:rsidRPr="00E362FF" w:rsidRDefault="00E362FF" w:rsidP="00E362FF">
      <w:pPr>
        <w:numPr>
          <w:ilvl w:val="1"/>
          <w:numId w:val="2"/>
        </w:numPr>
        <w:shd w:val="clear" w:color="auto" w:fill="FFFFFF"/>
        <w:spacing w:line="294" w:lineRule="atLeast"/>
        <w:ind w:left="960" w:right="480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dadurch mehrere eintreffende Aufrufe parallel bearbeiten kann, andererseits müssen dadurch im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änderbare Objekte durch Verwendung von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synchronized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vor dem gleichzeitigen Zugriff in mehreren Threads geschützt werden.</w:t>
      </w:r>
    </w:p>
    <w:p w:rsidR="00E362FF" w:rsidRDefault="00E362FF" w:rsidP="00E362FF">
      <w:pPr>
        <w:numPr>
          <w:ilvl w:val="1"/>
          <w:numId w:val="2"/>
        </w:numPr>
        <w:shd w:val="clear" w:color="auto" w:fill="FFFFFF"/>
        <w:spacing w:line="294" w:lineRule="atLeast"/>
        <w:ind w:left="960" w:right="480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t xml:space="preserve">Beachten Sie, dass nach dem Starten eines Servers eine gewisse Zeit vergeht, bis der Server das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CalculatorImpl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-Objekt erzeugt und beim Namensdienst registriert hat sich beim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meldet. D.h. Sie müssen im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zwischen Start eines Servers und Abfragen des Namensdienstes einige Sekunden warten.</w:t>
      </w:r>
    </w:p>
    <w:p w:rsidR="00E362FF" w:rsidRPr="00E362FF" w:rsidRDefault="00E362FF" w:rsidP="00E362FF">
      <w:pPr>
        <w:shd w:val="clear" w:color="auto" w:fill="FFFFFF"/>
        <w:spacing w:line="294" w:lineRule="atLeast"/>
        <w:ind w:right="480"/>
        <w:rPr>
          <w:rFonts w:eastAsia="Times New Roman" w:cs="Times New Roman"/>
          <w:color w:val="333333"/>
          <w:lang w:eastAsia="de-AT"/>
        </w:rPr>
      </w:pPr>
    </w:p>
    <w:p w:rsidR="00E362FF" w:rsidRPr="00E362FF" w:rsidRDefault="00E362FF" w:rsidP="00E362FF">
      <w:pPr>
        <w:shd w:val="clear" w:color="auto" w:fill="FFFFFF"/>
        <w:spacing w:line="294" w:lineRule="atLeast"/>
        <w:rPr>
          <w:rFonts w:eastAsia="Times New Roman" w:cs="Times New Roman"/>
          <w:color w:val="333333"/>
          <w:lang w:eastAsia="de-AT"/>
        </w:rPr>
      </w:pPr>
      <w:r w:rsidRPr="00E362FF">
        <w:rPr>
          <w:rFonts w:eastAsia="Times New Roman" w:cs="Times New Roman"/>
          <w:color w:val="333333"/>
          <w:lang w:eastAsia="de-AT"/>
        </w:rPr>
        <w:lastRenderedPageBreak/>
        <w:t xml:space="preserve">Testen Sie das entwickelte System, indem Sie den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mit verschiedenen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Serverpoolgrössen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starten und mehrere Klienten gleichzeitig Anfragen stellen lassen. Wählen Sie die Anzahl der Iterationen bei der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Berechung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von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pi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entsprechend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gross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, sodass eine Anfrage lang genug dauert um feststellen zu können, dass der </w:t>
      </w:r>
      <w:proofErr w:type="spellStart"/>
      <w:r w:rsidRPr="00E362FF">
        <w:rPr>
          <w:rFonts w:eastAsia="Times New Roman" w:cs="Times New Roman"/>
          <w:color w:val="333333"/>
          <w:lang w:eastAsia="de-AT"/>
        </w:rPr>
        <w:t>Balancierer</w:t>
      </w:r>
      <w:proofErr w:type="spellEnd"/>
      <w:r w:rsidRPr="00E362FF">
        <w:rPr>
          <w:rFonts w:eastAsia="Times New Roman" w:cs="Times New Roman"/>
          <w:color w:val="333333"/>
          <w:lang w:eastAsia="de-AT"/>
        </w:rPr>
        <w:t xml:space="preserve"> tatsächlich mehrere Anfragen parallel bearbeitet.</w:t>
      </w:r>
    </w:p>
    <w:p w:rsidR="00E362FF" w:rsidRDefault="00E362FF" w:rsidP="00E362FF">
      <w:pPr>
        <w:rPr>
          <w:lang w:val="de-DE"/>
        </w:rPr>
      </w:pPr>
    </w:p>
    <w:p w:rsidR="00E362FF" w:rsidRDefault="00E362FF" w:rsidP="00E362FF">
      <w:pPr>
        <w:pStyle w:val="berschrift1"/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lastRenderedPageBreak/>
        <w:t>Zeitaufzeichnung</w:t>
      </w:r>
    </w:p>
    <w:p w:rsidR="00E362FF" w:rsidRDefault="00E362FF">
      <w:pPr>
        <w:rPr>
          <w:lang w:val="de-DE"/>
        </w:rPr>
      </w:pPr>
    </w:p>
    <w:p w:rsidR="00E362FF" w:rsidRDefault="00E362FF" w:rsidP="001748AA">
      <w:pPr>
        <w:pStyle w:val="berschrift2"/>
        <w:rPr>
          <w:lang w:val="de-DE"/>
        </w:rPr>
      </w:pPr>
      <w:r>
        <w:rPr>
          <w:lang w:val="de-DE"/>
        </w:rPr>
        <w:t>Aufwandschätzung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48AA" w:rsidTr="001748AA">
        <w:tc>
          <w:tcPr>
            <w:tcW w:w="4531" w:type="dxa"/>
          </w:tcPr>
          <w:p w:rsidR="001748AA" w:rsidRPr="001748AA" w:rsidRDefault="001748AA" w:rsidP="001748AA">
            <w:pPr>
              <w:jc w:val="center"/>
              <w:rPr>
                <w:b/>
                <w:lang w:val="de-DE"/>
              </w:rPr>
            </w:pPr>
            <w:r w:rsidRPr="001748AA">
              <w:rPr>
                <w:b/>
                <w:lang w:val="de-DE"/>
              </w:rPr>
              <w:t>Aktion</w:t>
            </w:r>
          </w:p>
        </w:tc>
        <w:tc>
          <w:tcPr>
            <w:tcW w:w="4531" w:type="dxa"/>
          </w:tcPr>
          <w:p w:rsidR="001748AA" w:rsidRPr="001748AA" w:rsidRDefault="001748AA" w:rsidP="001748AA">
            <w:pPr>
              <w:jc w:val="center"/>
              <w:rPr>
                <w:b/>
                <w:lang w:val="de-DE"/>
              </w:rPr>
            </w:pPr>
            <w:r w:rsidRPr="001748AA">
              <w:rPr>
                <w:b/>
                <w:lang w:val="de-DE"/>
              </w:rPr>
              <w:t>Zeit</w:t>
            </w:r>
          </w:p>
        </w:tc>
      </w:tr>
      <w:tr w:rsidR="001748AA" w:rsidTr="001748AA">
        <w:tc>
          <w:tcPr>
            <w:tcW w:w="4531" w:type="dxa"/>
          </w:tcPr>
          <w:p w:rsidR="001748AA" w:rsidRDefault="001748AA" w:rsidP="001748AA">
            <w:pPr>
              <w:rPr>
                <w:lang w:val="de-DE"/>
              </w:rPr>
            </w:pPr>
            <w:r>
              <w:rPr>
                <w:lang w:val="de-DE"/>
              </w:rPr>
              <w:t>Projekterstellung + Design</w:t>
            </w:r>
          </w:p>
        </w:tc>
        <w:tc>
          <w:tcPr>
            <w:tcW w:w="4531" w:type="dxa"/>
          </w:tcPr>
          <w:p w:rsidR="001748AA" w:rsidRDefault="001748AA" w:rsidP="001748AA">
            <w:pPr>
              <w:rPr>
                <w:lang w:val="de-DE"/>
              </w:rPr>
            </w:pPr>
            <w:r>
              <w:rPr>
                <w:lang w:val="de-DE"/>
              </w:rPr>
              <w:t>30 min</w:t>
            </w:r>
          </w:p>
        </w:tc>
      </w:tr>
      <w:tr w:rsidR="001748AA" w:rsidTr="001748AA">
        <w:tc>
          <w:tcPr>
            <w:tcW w:w="4531" w:type="dxa"/>
          </w:tcPr>
          <w:p w:rsidR="001748AA" w:rsidRDefault="001748AA" w:rsidP="001748AA">
            <w:pPr>
              <w:rPr>
                <w:lang w:val="de-DE"/>
              </w:rPr>
            </w:pPr>
            <w:r>
              <w:rPr>
                <w:lang w:val="de-DE"/>
              </w:rPr>
              <w:t>Implementierung</w:t>
            </w:r>
          </w:p>
        </w:tc>
        <w:tc>
          <w:tcPr>
            <w:tcW w:w="4531" w:type="dxa"/>
          </w:tcPr>
          <w:p w:rsidR="001748AA" w:rsidRDefault="001748AA" w:rsidP="001748AA">
            <w:pPr>
              <w:rPr>
                <w:lang w:val="de-DE"/>
              </w:rPr>
            </w:pPr>
            <w:r>
              <w:rPr>
                <w:lang w:val="de-DE"/>
              </w:rPr>
              <w:t>7 h</w:t>
            </w:r>
          </w:p>
        </w:tc>
      </w:tr>
      <w:tr w:rsidR="001748AA" w:rsidTr="001748AA">
        <w:tc>
          <w:tcPr>
            <w:tcW w:w="4531" w:type="dxa"/>
          </w:tcPr>
          <w:p w:rsidR="001748AA" w:rsidRDefault="001748AA" w:rsidP="001748AA">
            <w:pPr>
              <w:rPr>
                <w:lang w:val="de-DE"/>
              </w:rPr>
            </w:pPr>
            <w:r>
              <w:rPr>
                <w:lang w:val="de-DE"/>
              </w:rPr>
              <w:t>Testen</w:t>
            </w:r>
          </w:p>
        </w:tc>
        <w:tc>
          <w:tcPr>
            <w:tcW w:w="4531" w:type="dxa"/>
          </w:tcPr>
          <w:p w:rsidR="001748AA" w:rsidRDefault="001748AA" w:rsidP="001748AA">
            <w:pPr>
              <w:rPr>
                <w:lang w:val="de-DE"/>
              </w:rPr>
            </w:pPr>
            <w:r>
              <w:rPr>
                <w:lang w:val="de-DE"/>
              </w:rPr>
              <w:t>4 h</w:t>
            </w:r>
          </w:p>
        </w:tc>
      </w:tr>
      <w:tr w:rsidR="001748AA" w:rsidTr="001748AA">
        <w:tc>
          <w:tcPr>
            <w:tcW w:w="4531" w:type="dxa"/>
          </w:tcPr>
          <w:p w:rsidR="001748AA" w:rsidRDefault="001748AA" w:rsidP="001748AA">
            <w:pPr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4531" w:type="dxa"/>
          </w:tcPr>
          <w:p w:rsidR="001748AA" w:rsidRDefault="001748AA" w:rsidP="001748AA">
            <w:pPr>
              <w:rPr>
                <w:lang w:val="de-DE"/>
              </w:rPr>
            </w:pPr>
            <w:r>
              <w:rPr>
                <w:lang w:val="de-DE"/>
              </w:rPr>
              <w:t>2 h</w:t>
            </w:r>
          </w:p>
        </w:tc>
      </w:tr>
    </w:tbl>
    <w:p w:rsidR="001748AA" w:rsidRDefault="001748AA" w:rsidP="001748AA">
      <w:pPr>
        <w:rPr>
          <w:lang w:val="de-DE"/>
        </w:rPr>
      </w:pPr>
    </w:p>
    <w:p w:rsidR="00E362FF" w:rsidRDefault="001748AA">
      <w:pPr>
        <w:rPr>
          <w:lang w:val="de-DE"/>
        </w:rPr>
      </w:pPr>
      <w:r>
        <w:rPr>
          <w:lang w:val="de-DE"/>
        </w:rPr>
        <w:t>Benötigte Zeit</w:t>
      </w:r>
    </w:p>
    <w:p w:rsidR="001748AA" w:rsidRDefault="001748A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48AA" w:rsidTr="00EB20AF">
        <w:tc>
          <w:tcPr>
            <w:tcW w:w="4531" w:type="dxa"/>
          </w:tcPr>
          <w:p w:rsidR="001748AA" w:rsidRPr="001748AA" w:rsidRDefault="001748AA" w:rsidP="00EB20AF">
            <w:pPr>
              <w:jc w:val="center"/>
              <w:rPr>
                <w:b/>
                <w:lang w:val="de-DE"/>
              </w:rPr>
            </w:pPr>
            <w:r w:rsidRPr="001748AA">
              <w:rPr>
                <w:b/>
                <w:lang w:val="de-DE"/>
              </w:rPr>
              <w:t>Aktion</w:t>
            </w:r>
          </w:p>
        </w:tc>
        <w:tc>
          <w:tcPr>
            <w:tcW w:w="4531" w:type="dxa"/>
          </w:tcPr>
          <w:p w:rsidR="001748AA" w:rsidRPr="001748AA" w:rsidRDefault="001748AA" w:rsidP="00EB20AF">
            <w:pPr>
              <w:jc w:val="center"/>
              <w:rPr>
                <w:b/>
                <w:lang w:val="de-DE"/>
              </w:rPr>
            </w:pPr>
            <w:r w:rsidRPr="001748AA">
              <w:rPr>
                <w:b/>
                <w:lang w:val="de-DE"/>
              </w:rPr>
              <w:t>Zeit</w:t>
            </w:r>
          </w:p>
        </w:tc>
      </w:tr>
      <w:tr w:rsidR="001748AA" w:rsidTr="00EB20AF">
        <w:tc>
          <w:tcPr>
            <w:tcW w:w="4531" w:type="dxa"/>
          </w:tcPr>
          <w:p w:rsidR="001748AA" w:rsidRDefault="001748AA" w:rsidP="00EB20AF">
            <w:pPr>
              <w:rPr>
                <w:lang w:val="de-DE"/>
              </w:rPr>
            </w:pPr>
            <w:r>
              <w:rPr>
                <w:lang w:val="de-DE"/>
              </w:rPr>
              <w:t>Projekterstellung + Design</w:t>
            </w:r>
          </w:p>
        </w:tc>
        <w:tc>
          <w:tcPr>
            <w:tcW w:w="4531" w:type="dxa"/>
          </w:tcPr>
          <w:p w:rsidR="001748AA" w:rsidRDefault="001748AA" w:rsidP="00EB20AF">
            <w:pPr>
              <w:rPr>
                <w:lang w:val="de-DE"/>
              </w:rPr>
            </w:pPr>
            <w:r>
              <w:rPr>
                <w:lang w:val="de-DE"/>
              </w:rPr>
              <w:t>30 min</w:t>
            </w:r>
          </w:p>
        </w:tc>
      </w:tr>
      <w:tr w:rsidR="001748AA" w:rsidTr="00EB20AF">
        <w:tc>
          <w:tcPr>
            <w:tcW w:w="4531" w:type="dxa"/>
          </w:tcPr>
          <w:p w:rsidR="001748AA" w:rsidRDefault="001748AA" w:rsidP="00EB20AF">
            <w:pPr>
              <w:rPr>
                <w:lang w:val="de-DE"/>
              </w:rPr>
            </w:pPr>
            <w:r>
              <w:rPr>
                <w:lang w:val="de-DE"/>
              </w:rPr>
              <w:t>Implementierung</w:t>
            </w:r>
          </w:p>
        </w:tc>
        <w:tc>
          <w:tcPr>
            <w:tcW w:w="4531" w:type="dxa"/>
          </w:tcPr>
          <w:p w:rsidR="001748AA" w:rsidRDefault="001748AA" w:rsidP="00EB20AF">
            <w:pPr>
              <w:rPr>
                <w:lang w:val="de-DE"/>
              </w:rPr>
            </w:pPr>
          </w:p>
        </w:tc>
      </w:tr>
      <w:tr w:rsidR="001748AA" w:rsidTr="00EB20AF">
        <w:tc>
          <w:tcPr>
            <w:tcW w:w="4531" w:type="dxa"/>
          </w:tcPr>
          <w:p w:rsidR="001748AA" w:rsidRDefault="001748AA" w:rsidP="00EB20AF">
            <w:pPr>
              <w:rPr>
                <w:lang w:val="de-DE"/>
              </w:rPr>
            </w:pPr>
            <w:r>
              <w:rPr>
                <w:lang w:val="de-DE"/>
              </w:rPr>
              <w:t>Testen</w:t>
            </w:r>
          </w:p>
        </w:tc>
        <w:tc>
          <w:tcPr>
            <w:tcW w:w="4531" w:type="dxa"/>
          </w:tcPr>
          <w:p w:rsidR="001748AA" w:rsidRDefault="001748AA" w:rsidP="00EB20AF">
            <w:pPr>
              <w:rPr>
                <w:lang w:val="de-DE"/>
              </w:rPr>
            </w:pPr>
          </w:p>
        </w:tc>
      </w:tr>
      <w:tr w:rsidR="001748AA" w:rsidTr="00EB20AF">
        <w:tc>
          <w:tcPr>
            <w:tcW w:w="4531" w:type="dxa"/>
          </w:tcPr>
          <w:p w:rsidR="001748AA" w:rsidRDefault="001748AA" w:rsidP="00EB20AF">
            <w:pPr>
              <w:rPr>
                <w:lang w:val="de-DE"/>
              </w:rPr>
            </w:pPr>
            <w:r>
              <w:rPr>
                <w:lang w:val="de-DE"/>
              </w:rPr>
              <w:t>Dokumentation</w:t>
            </w:r>
          </w:p>
        </w:tc>
        <w:tc>
          <w:tcPr>
            <w:tcW w:w="4531" w:type="dxa"/>
          </w:tcPr>
          <w:p w:rsidR="001748AA" w:rsidRDefault="001748AA" w:rsidP="00EB20AF">
            <w:pPr>
              <w:rPr>
                <w:lang w:val="de-DE"/>
              </w:rPr>
            </w:pPr>
            <w:bookmarkStart w:id="0" w:name="_GoBack"/>
            <w:bookmarkEnd w:id="0"/>
          </w:p>
        </w:tc>
      </w:tr>
    </w:tbl>
    <w:p w:rsidR="001748AA" w:rsidRDefault="001748AA">
      <w:pPr>
        <w:rPr>
          <w:lang w:val="de-DE"/>
        </w:rPr>
      </w:pPr>
    </w:p>
    <w:p w:rsidR="001748AA" w:rsidRDefault="001748AA">
      <w:pPr>
        <w:rPr>
          <w:lang w:val="de-DE"/>
        </w:rPr>
      </w:pPr>
    </w:p>
    <w:p w:rsidR="001748AA" w:rsidRPr="00E362FF" w:rsidRDefault="001748AA">
      <w:pPr>
        <w:rPr>
          <w:lang w:val="de-DE"/>
        </w:rPr>
      </w:pPr>
    </w:p>
    <w:sectPr w:rsidR="001748AA" w:rsidRPr="00E362F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7E2" w:rsidRDefault="00B567E2" w:rsidP="00E362FF">
      <w:pPr>
        <w:spacing w:line="240" w:lineRule="auto"/>
      </w:pPr>
      <w:r>
        <w:separator/>
      </w:r>
    </w:p>
  </w:endnote>
  <w:endnote w:type="continuationSeparator" w:id="0">
    <w:p w:rsidR="00B567E2" w:rsidRDefault="00B567E2" w:rsidP="00E36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7E2" w:rsidRDefault="00B567E2" w:rsidP="00E362FF">
      <w:pPr>
        <w:spacing w:line="240" w:lineRule="auto"/>
      </w:pPr>
      <w:r>
        <w:separator/>
      </w:r>
    </w:p>
  </w:footnote>
  <w:footnote w:type="continuationSeparator" w:id="0">
    <w:p w:rsidR="00B567E2" w:rsidRDefault="00B567E2" w:rsidP="00E36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2FF" w:rsidRPr="00E362FF" w:rsidRDefault="00E362FF">
    <w:pPr>
      <w:pStyle w:val="Kopfzeile"/>
      <w:rPr>
        <w:lang w:val="de-DE"/>
      </w:rPr>
    </w:pPr>
    <w:r>
      <w:rPr>
        <w:lang w:val="de-DE"/>
      </w:rPr>
      <w:t>Stefan Geyer, Mathias Ritter</w:t>
    </w:r>
    <w:r>
      <w:rPr>
        <w:lang w:val="de-DE"/>
      </w:rPr>
      <w:tab/>
      <w:t>4AHIT</w:t>
    </w:r>
    <w:r>
      <w:rPr>
        <w:lang w:val="de-DE"/>
      </w:rPr>
      <w:tab/>
      <w:t>2014/15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B639D"/>
    <w:multiLevelType w:val="multilevel"/>
    <w:tmpl w:val="A05EDA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21E366A"/>
    <w:multiLevelType w:val="multilevel"/>
    <w:tmpl w:val="6370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FF"/>
    <w:rsid w:val="00066B39"/>
    <w:rsid w:val="001748AA"/>
    <w:rsid w:val="005E7E75"/>
    <w:rsid w:val="00A15430"/>
    <w:rsid w:val="00B567E2"/>
    <w:rsid w:val="00E3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B4ED8-55BC-4403-A117-DBDB18F5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6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E36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362FF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E36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E362F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2FF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362F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62FF"/>
  </w:style>
  <w:style w:type="paragraph" w:styleId="Fuzeile">
    <w:name w:val="footer"/>
    <w:basedOn w:val="Standard"/>
    <w:link w:val="FuzeileZchn"/>
    <w:uiPriority w:val="99"/>
    <w:unhideWhenUsed/>
    <w:rsid w:val="00E362F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62FF"/>
  </w:style>
  <w:style w:type="character" w:customStyle="1" w:styleId="berschrift1Zchn">
    <w:name w:val="Überschrift 1 Zchn"/>
    <w:basedOn w:val="Absatz-Standardschriftart"/>
    <w:link w:val="berschrift1"/>
    <w:uiPriority w:val="9"/>
    <w:rsid w:val="00E36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362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48AA"/>
    <w:rPr>
      <w:i/>
      <w:iCs/>
      <w:color w:val="5B9BD5" w:themeColor="accent1"/>
    </w:rPr>
  </w:style>
  <w:style w:type="table" w:styleId="Tabellenraster">
    <w:name w:val="Table Grid"/>
    <w:basedOn w:val="NormaleTabelle"/>
    <w:uiPriority w:val="39"/>
    <w:rsid w:val="001748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2874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hl=en&amp;q=allinurl%3Abigdecimal+java.sun.com&amp;btnI=I%27m%20Feeling%20Luc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2014-12-12T11:17:00Z</dcterms:created>
  <dcterms:modified xsi:type="dcterms:W3CDTF">2014-12-12T11:38:00Z</dcterms:modified>
</cp:coreProperties>
</file>