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lang w:val="en-US"/>
        </w:rPr>
      </w:pPr>
      <w:r w:rsidRPr="005F7598">
        <w:rPr>
          <w:rFonts w:cstheme="minorHAnsi"/>
          <w:sz w:val="32"/>
          <w:szCs w:val="32"/>
          <w:lang w:val="en-US"/>
        </w:rPr>
        <w:t>Aarhus University School of Engineering</w:t>
      </w:r>
    </w:p>
    <w:p w:rsidR="002B3FE2" w:rsidRPr="005E3AC7" w:rsidRDefault="002B6E20" w:rsidP="002B3FE2">
      <w:pPr>
        <w:pStyle w:val="Sidehoved"/>
        <w:jc w:val="center"/>
        <w:rPr>
          <w:rFonts w:cstheme="minorHAnsi"/>
          <w:sz w:val="32"/>
          <w:szCs w:val="32"/>
          <w:lang w:val="en-US"/>
        </w:rPr>
      </w:pPr>
      <w:r>
        <w:rPr>
          <w:rFonts w:cstheme="minorHAnsi"/>
          <w:sz w:val="32"/>
          <w:szCs w:val="32"/>
          <w:lang w:val="en-US"/>
        </w:rPr>
        <w:t>BAC7 – Automatisk U</w:t>
      </w:r>
      <w:r w:rsidR="002B3FE2" w:rsidRPr="005E3AC7">
        <w:rPr>
          <w:rFonts w:cstheme="minorHAnsi"/>
          <w:sz w:val="32"/>
          <w:szCs w:val="32"/>
          <w:lang w:val="en-US"/>
        </w:rPr>
        <w:t>ltralydsscanner</w:t>
      </w:r>
    </w:p>
    <w:p w:rsidR="002B3FE2" w:rsidRPr="005F7598" w:rsidRDefault="00A32CB2" w:rsidP="002B3FE2">
      <w:pPr>
        <w:pStyle w:val="Sidehoved"/>
        <w:jc w:val="center"/>
        <w:rPr>
          <w:rFonts w:cstheme="minorHAnsi"/>
          <w:sz w:val="32"/>
          <w:szCs w:val="32"/>
        </w:rPr>
      </w:pPr>
      <w:r>
        <w:rPr>
          <w:rFonts w:cstheme="minorHAnsi"/>
          <w:sz w:val="32"/>
          <w:szCs w:val="32"/>
        </w:rPr>
        <w:t>Økonomisk analyse</w:t>
      </w:r>
      <w:bookmarkStart w:id="0" w:name="_GoBack"/>
      <w:bookmarkEnd w:id="0"/>
    </w:p>
    <w:p w:rsidR="002B3FE2" w:rsidRPr="005F7598" w:rsidRDefault="002B3FE2" w:rsidP="002B3FE2">
      <w:pPr>
        <w:rPr>
          <w:rFonts w:eastAsiaTheme="majorEastAsia" w:cstheme="minorHAnsi"/>
          <w:spacing w:val="-10"/>
          <w:kern w:val="28"/>
          <w:sz w:val="56"/>
          <w:szCs w:val="56"/>
        </w:rPr>
      </w:pPr>
    </w:p>
    <w:p w:rsidR="002B3FE2" w:rsidRPr="005F7598" w:rsidRDefault="002B3FE2" w:rsidP="002B3FE2">
      <w:pPr>
        <w:rPr>
          <w:rFonts w:eastAsiaTheme="majorEastAsia" w:cstheme="minorHAnsi"/>
          <w:spacing w:val="-10"/>
          <w:kern w:val="28"/>
          <w:sz w:val="56"/>
          <w:szCs w:val="56"/>
        </w:rPr>
      </w:pPr>
      <w:r w:rsidRPr="005F7598">
        <w:rPr>
          <w:rFonts w:cstheme="minorHAnsi"/>
        </w:rPr>
        <w:br w:type="page"/>
      </w:r>
    </w:p>
    <w:sdt>
      <w:sdtPr>
        <w:rPr>
          <w:rFonts w:asciiTheme="minorHAnsi" w:eastAsiaTheme="minorHAnsi" w:hAnsiTheme="minorHAnsi" w:cstheme="minorBidi"/>
          <w:color w:val="auto"/>
          <w:sz w:val="22"/>
          <w:szCs w:val="22"/>
          <w:lang w:eastAsia="en-US"/>
        </w:rPr>
        <w:id w:val="1112861958"/>
        <w:docPartObj>
          <w:docPartGallery w:val="Table of Contents"/>
          <w:docPartUnique/>
        </w:docPartObj>
      </w:sdtPr>
      <w:sdtEndPr>
        <w:rPr>
          <w:b/>
          <w:bCs/>
        </w:rPr>
      </w:sdtEndPr>
      <w:sdtContent>
        <w:p w:rsidR="008500A8" w:rsidRPr="00B548D5" w:rsidRDefault="008500A8">
          <w:pPr>
            <w:pStyle w:val="Overskrift"/>
            <w:rPr>
              <w:b/>
              <w:color w:val="000000" w:themeColor="text1"/>
            </w:rPr>
          </w:pPr>
          <w:r w:rsidRPr="00B548D5">
            <w:rPr>
              <w:b/>
              <w:color w:val="000000" w:themeColor="text1"/>
            </w:rPr>
            <w:t>Indhold</w:t>
          </w:r>
        </w:p>
        <w:p w:rsidR="00771444" w:rsidRDefault="008500A8">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386861" w:history="1">
            <w:r w:rsidR="00771444" w:rsidRPr="00C103F5">
              <w:rPr>
                <w:rStyle w:val="Hyperlink"/>
                <w:noProof/>
              </w:rPr>
              <w:t>Indledning</w:t>
            </w:r>
            <w:r w:rsidR="00771444">
              <w:rPr>
                <w:noProof/>
                <w:webHidden/>
              </w:rPr>
              <w:tab/>
            </w:r>
            <w:r w:rsidR="00771444">
              <w:rPr>
                <w:noProof/>
                <w:webHidden/>
              </w:rPr>
              <w:fldChar w:fldCharType="begin"/>
            </w:r>
            <w:r w:rsidR="00771444">
              <w:rPr>
                <w:noProof/>
                <w:webHidden/>
              </w:rPr>
              <w:instrText xml:space="preserve"> PAGEREF _Toc469386861 \h </w:instrText>
            </w:r>
            <w:r w:rsidR="00771444">
              <w:rPr>
                <w:noProof/>
                <w:webHidden/>
              </w:rPr>
            </w:r>
            <w:r w:rsidR="00771444">
              <w:rPr>
                <w:noProof/>
                <w:webHidden/>
              </w:rPr>
              <w:fldChar w:fldCharType="separate"/>
            </w:r>
            <w:r w:rsidR="00353943">
              <w:rPr>
                <w:noProof/>
                <w:webHidden/>
              </w:rPr>
              <w:t>3</w:t>
            </w:r>
            <w:r w:rsidR="00771444">
              <w:rPr>
                <w:noProof/>
                <w:webHidden/>
              </w:rPr>
              <w:fldChar w:fldCharType="end"/>
            </w:r>
          </w:hyperlink>
        </w:p>
        <w:p w:rsidR="00771444" w:rsidRDefault="0005729E">
          <w:pPr>
            <w:pStyle w:val="Indholdsfortegnelse1"/>
            <w:tabs>
              <w:tab w:val="right" w:leader="dot" w:pos="9628"/>
            </w:tabs>
            <w:rPr>
              <w:rFonts w:eastAsiaTheme="minorEastAsia"/>
              <w:noProof/>
              <w:lang w:eastAsia="da-DK"/>
            </w:rPr>
          </w:pPr>
          <w:hyperlink w:anchor="_Toc469386862" w:history="1">
            <w:r w:rsidR="00771444" w:rsidRPr="00C103F5">
              <w:rPr>
                <w:rStyle w:val="Hyperlink"/>
                <w:noProof/>
              </w:rPr>
              <w:t>Metoder</w:t>
            </w:r>
            <w:r w:rsidR="00771444">
              <w:rPr>
                <w:noProof/>
                <w:webHidden/>
              </w:rPr>
              <w:tab/>
            </w:r>
            <w:r w:rsidR="00771444">
              <w:rPr>
                <w:noProof/>
                <w:webHidden/>
              </w:rPr>
              <w:fldChar w:fldCharType="begin"/>
            </w:r>
            <w:r w:rsidR="00771444">
              <w:rPr>
                <w:noProof/>
                <w:webHidden/>
              </w:rPr>
              <w:instrText xml:space="preserve"> PAGEREF _Toc469386862 \h </w:instrText>
            </w:r>
            <w:r w:rsidR="00771444">
              <w:rPr>
                <w:noProof/>
                <w:webHidden/>
              </w:rPr>
            </w:r>
            <w:r w:rsidR="00771444">
              <w:rPr>
                <w:noProof/>
                <w:webHidden/>
              </w:rPr>
              <w:fldChar w:fldCharType="separate"/>
            </w:r>
            <w:r w:rsidR="00353943">
              <w:rPr>
                <w:noProof/>
                <w:webHidden/>
              </w:rPr>
              <w:t>3</w:t>
            </w:r>
            <w:r w:rsidR="00771444">
              <w:rPr>
                <w:noProof/>
                <w:webHidden/>
              </w:rPr>
              <w:fldChar w:fldCharType="end"/>
            </w:r>
          </w:hyperlink>
        </w:p>
        <w:p w:rsidR="00771444" w:rsidRDefault="0005729E">
          <w:pPr>
            <w:pStyle w:val="Indholdsfortegnelse1"/>
            <w:tabs>
              <w:tab w:val="right" w:leader="dot" w:pos="9628"/>
            </w:tabs>
            <w:rPr>
              <w:rFonts w:eastAsiaTheme="minorEastAsia"/>
              <w:noProof/>
              <w:lang w:eastAsia="da-DK"/>
            </w:rPr>
          </w:pPr>
          <w:hyperlink w:anchor="_Toc469386863" w:history="1">
            <w:r w:rsidR="00771444" w:rsidRPr="00C103F5">
              <w:rPr>
                <w:rStyle w:val="Hyperlink"/>
                <w:noProof/>
              </w:rPr>
              <w:t>Omkostninger ved udvidelse af screeningsprogrammet</w:t>
            </w:r>
            <w:r w:rsidR="00771444">
              <w:rPr>
                <w:noProof/>
                <w:webHidden/>
              </w:rPr>
              <w:tab/>
            </w:r>
            <w:r w:rsidR="00771444">
              <w:rPr>
                <w:noProof/>
                <w:webHidden/>
              </w:rPr>
              <w:fldChar w:fldCharType="begin"/>
            </w:r>
            <w:r w:rsidR="00771444">
              <w:rPr>
                <w:noProof/>
                <w:webHidden/>
              </w:rPr>
              <w:instrText xml:space="preserve"> PAGEREF _Toc469386863 \h </w:instrText>
            </w:r>
            <w:r w:rsidR="00771444">
              <w:rPr>
                <w:noProof/>
                <w:webHidden/>
              </w:rPr>
            </w:r>
            <w:r w:rsidR="00771444">
              <w:rPr>
                <w:noProof/>
                <w:webHidden/>
              </w:rPr>
              <w:fldChar w:fldCharType="separate"/>
            </w:r>
            <w:r w:rsidR="00353943">
              <w:rPr>
                <w:noProof/>
                <w:webHidden/>
              </w:rPr>
              <w:t>3</w:t>
            </w:r>
            <w:r w:rsidR="00771444">
              <w:rPr>
                <w:noProof/>
                <w:webHidden/>
              </w:rPr>
              <w:fldChar w:fldCharType="end"/>
            </w:r>
          </w:hyperlink>
        </w:p>
        <w:p w:rsidR="00771444" w:rsidRDefault="0005729E">
          <w:pPr>
            <w:pStyle w:val="Indholdsfortegnelse2"/>
            <w:tabs>
              <w:tab w:val="right" w:leader="dot" w:pos="9628"/>
            </w:tabs>
            <w:rPr>
              <w:rFonts w:eastAsiaTheme="minorEastAsia"/>
              <w:noProof/>
              <w:lang w:eastAsia="da-DK"/>
            </w:rPr>
          </w:pPr>
          <w:hyperlink w:anchor="_Toc469386864" w:history="1">
            <w:r w:rsidR="00771444" w:rsidRPr="00C103F5">
              <w:rPr>
                <w:rStyle w:val="Hyperlink"/>
                <w:noProof/>
              </w:rPr>
              <w:t>Indhentning af priser til Automatisk Ultralydsscanner</w:t>
            </w:r>
            <w:r w:rsidR="00771444">
              <w:rPr>
                <w:noProof/>
                <w:webHidden/>
              </w:rPr>
              <w:tab/>
            </w:r>
            <w:r w:rsidR="00771444">
              <w:rPr>
                <w:noProof/>
                <w:webHidden/>
              </w:rPr>
              <w:fldChar w:fldCharType="begin"/>
            </w:r>
            <w:r w:rsidR="00771444">
              <w:rPr>
                <w:noProof/>
                <w:webHidden/>
              </w:rPr>
              <w:instrText xml:space="preserve"> PAGEREF _Toc469386864 \h </w:instrText>
            </w:r>
            <w:r w:rsidR="00771444">
              <w:rPr>
                <w:noProof/>
                <w:webHidden/>
              </w:rPr>
            </w:r>
            <w:r w:rsidR="00771444">
              <w:rPr>
                <w:noProof/>
                <w:webHidden/>
              </w:rPr>
              <w:fldChar w:fldCharType="separate"/>
            </w:r>
            <w:r w:rsidR="00353943">
              <w:rPr>
                <w:noProof/>
                <w:webHidden/>
              </w:rPr>
              <w:t>3</w:t>
            </w:r>
            <w:r w:rsidR="00771444">
              <w:rPr>
                <w:noProof/>
                <w:webHidden/>
              </w:rPr>
              <w:fldChar w:fldCharType="end"/>
            </w:r>
          </w:hyperlink>
        </w:p>
        <w:p w:rsidR="00771444" w:rsidRDefault="0005729E">
          <w:pPr>
            <w:pStyle w:val="Indholdsfortegnelse2"/>
            <w:tabs>
              <w:tab w:val="right" w:leader="dot" w:pos="9628"/>
            </w:tabs>
            <w:rPr>
              <w:rFonts w:eastAsiaTheme="minorEastAsia"/>
              <w:noProof/>
              <w:lang w:eastAsia="da-DK"/>
            </w:rPr>
          </w:pPr>
          <w:hyperlink w:anchor="_Toc469386865" w:history="1">
            <w:r w:rsidR="00771444" w:rsidRPr="00C103F5">
              <w:rPr>
                <w:rStyle w:val="Hyperlink"/>
                <w:noProof/>
              </w:rPr>
              <w:t>Timepriser for mandetimer</w:t>
            </w:r>
            <w:r w:rsidR="00771444">
              <w:rPr>
                <w:noProof/>
                <w:webHidden/>
              </w:rPr>
              <w:tab/>
            </w:r>
            <w:r w:rsidR="00771444">
              <w:rPr>
                <w:noProof/>
                <w:webHidden/>
              </w:rPr>
              <w:fldChar w:fldCharType="begin"/>
            </w:r>
            <w:r w:rsidR="00771444">
              <w:rPr>
                <w:noProof/>
                <w:webHidden/>
              </w:rPr>
              <w:instrText xml:space="preserve"> PAGEREF _Toc469386865 \h </w:instrText>
            </w:r>
            <w:r w:rsidR="00771444">
              <w:rPr>
                <w:noProof/>
                <w:webHidden/>
              </w:rPr>
            </w:r>
            <w:r w:rsidR="00771444">
              <w:rPr>
                <w:noProof/>
                <w:webHidden/>
              </w:rPr>
              <w:fldChar w:fldCharType="separate"/>
            </w:r>
            <w:r w:rsidR="00353943">
              <w:rPr>
                <w:noProof/>
                <w:webHidden/>
              </w:rPr>
              <w:t>4</w:t>
            </w:r>
            <w:r w:rsidR="00771444">
              <w:rPr>
                <w:noProof/>
                <w:webHidden/>
              </w:rPr>
              <w:fldChar w:fldCharType="end"/>
            </w:r>
          </w:hyperlink>
        </w:p>
        <w:p w:rsidR="00771444" w:rsidRDefault="0005729E">
          <w:pPr>
            <w:pStyle w:val="Indholdsfortegnelse2"/>
            <w:tabs>
              <w:tab w:val="right" w:leader="dot" w:pos="9628"/>
            </w:tabs>
            <w:rPr>
              <w:rFonts w:eastAsiaTheme="minorEastAsia"/>
              <w:noProof/>
              <w:lang w:eastAsia="da-DK"/>
            </w:rPr>
          </w:pPr>
          <w:hyperlink w:anchor="_Toc469386866" w:history="1">
            <w:r w:rsidR="00771444" w:rsidRPr="00C103F5">
              <w:rPr>
                <w:rStyle w:val="Hyperlink"/>
                <w:noProof/>
              </w:rPr>
              <w:t>Tidsforbrug</w:t>
            </w:r>
            <w:r w:rsidR="00771444">
              <w:rPr>
                <w:noProof/>
                <w:webHidden/>
              </w:rPr>
              <w:tab/>
            </w:r>
            <w:r w:rsidR="00771444">
              <w:rPr>
                <w:noProof/>
                <w:webHidden/>
              </w:rPr>
              <w:fldChar w:fldCharType="begin"/>
            </w:r>
            <w:r w:rsidR="00771444">
              <w:rPr>
                <w:noProof/>
                <w:webHidden/>
              </w:rPr>
              <w:instrText xml:space="preserve"> PAGEREF _Toc469386866 \h </w:instrText>
            </w:r>
            <w:r w:rsidR="00771444">
              <w:rPr>
                <w:noProof/>
                <w:webHidden/>
              </w:rPr>
            </w:r>
            <w:r w:rsidR="00771444">
              <w:rPr>
                <w:noProof/>
                <w:webHidden/>
              </w:rPr>
              <w:fldChar w:fldCharType="separate"/>
            </w:r>
            <w:r w:rsidR="00353943">
              <w:rPr>
                <w:noProof/>
                <w:webHidden/>
              </w:rPr>
              <w:t>4</w:t>
            </w:r>
            <w:r w:rsidR="00771444">
              <w:rPr>
                <w:noProof/>
                <w:webHidden/>
              </w:rPr>
              <w:fldChar w:fldCharType="end"/>
            </w:r>
          </w:hyperlink>
        </w:p>
        <w:p w:rsidR="00771444" w:rsidRDefault="0005729E">
          <w:pPr>
            <w:pStyle w:val="Indholdsfortegnelse2"/>
            <w:tabs>
              <w:tab w:val="right" w:leader="dot" w:pos="9628"/>
            </w:tabs>
            <w:rPr>
              <w:rFonts w:eastAsiaTheme="minorEastAsia"/>
              <w:noProof/>
              <w:lang w:eastAsia="da-DK"/>
            </w:rPr>
          </w:pPr>
          <w:hyperlink w:anchor="_Toc469386867" w:history="1">
            <w:r w:rsidR="00771444" w:rsidRPr="00C103F5">
              <w:rPr>
                <w:rStyle w:val="Hyperlink"/>
                <w:noProof/>
              </w:rPr>
              <w:t>Totalomkostning for Automatisk Ultralydsscanner</w:t>
            </w:r>
            <w:r w:rsidR="00771444">
              <w:rPr>
                <w:noProof/>
                <w:webHidden/>
              </w:rPr>
              <w:tab/>
            </w:r>
            <w:r w:rsidR="00771444">
              <w:rPr>
                <w:noProof/>
                <w:webHidden/>
              </w:rPr>
              <w:fldChar w:fldCharType="begin"/>
            </w:r>
            <w:r w:rsidR="00771444">
              <w:rPr>
                <w:noProof/>
                <w:webHidden/>
              </w:rPr>
              <w:instrText xml:space="preserve"> PAGEREF _Toc469386867 \h </w:instrText>
            </w:r>
            <w:r w:rsidR="00771444">
              <w:rPr>
                <w:noProof/>
                <w:webHidden/>
              </w:rPr>
            </w:r>
            <w:r w:rsidR="00771444">
              <w:rPr>
                <w:noProof/>
                <w:webHidden/>
              </w:rPr>
              <w:fldChar w:fldCharType="separate"/>
            </w:r>
            <w:r w:rsidR="00353943">
              <w:rPr>
                <w:noProof/>
                <w:webHidden/>
              </w:rPr>
              <w:t>4</w:t>
            </w:r>
            <w:r w:rsidR="00771444">
              <w:rPr>
                <w:noProof/>
                <w:webHidden/>
              </w:rPr>
              <w:fldChar w:fldCharType="end"/>
            </w:r>
          </w:hyperlink>
        </w:p>
        <w:p w:rsidR="00771444" w:rsidRDefault="0005729E">
          <w:pPr>
            <w:pStyle w:val="Indholdsfortegnelse2"/>
            <w:tabs>
              <w:tab w:val="right" w:leader="dot" w:pos="9628"/>
            </w:tabs>
            <w:rPr>
              <w:rFonts w:eastAsiaTheme="minorEastAsia"/>
              <w:noProof/>
              <w:lang w:eastAsia="da-DK"/>
            </w:rPr>
          </w:pPr>
          <w:hyperlink w:anchor="_Toc469386868" w:history="1">
            <w:r w:rsidR="00771444" w:rsidRPr="00C103F5">
              <w:rPr>
                <w:rStyle w:val="Hyperlink"/>
                <w:noProof/>
              </w:rPr>
              <w:t>Omkostning pr. ultralydsscanning</w:t>
            </w:r>
            <w:r w:rsidR="00771444">
              <w:rPr>
                <w:noProof/>
                <w:webHidden/>
              </w:rPr>
              <w:tab/>
            </w:r>
            <w:r w:rsidR="00771444">
              <w:rPr>
                <w:noProof/>
                <w:webHidden/>
              </w:rPr>
              <w:fldChar w:fldCharType="begin"/>
            </w:r>
            <w:r w:rsidR="00771444">
              <w:rPr>
                <w:noProof/>
                <w:webHidden/>
              </w:rPr>
              <w:instrText xml:space="preserve"> PAGEREF _Toc469386868 \h </w:instrText>
            </w:r>
            <w:r w:rsidR="00771444">
              <w:rPr>
                <w:noProof/>
                <w:webHidden/>
              </w:rPr>
            </w:r>
            <w:r w:rsidR="00771444">
              <w:rPr>
                <w:noProof/>
                <w:webHidden/>
              </w:rPr>
              <w:fldChar w:fldCharType="separate"/>
            </w:r>
            <w:r w:rsidR="00353943">
              <w:rPr>
                <w:noProof/>
                <w:webHidden/>
              </w:rPr>
              <w:t>5</w:t>
            </w:r>
            <w:r w:rsidR="00771444">
              <w:rPr>
                <w:noProof/>
                <w:webHidden/>
              </w:rPr>
              <w:fldChar w:fldCharType="end"/>
            </w:r>
          </w:hyperlink>
        </w:p>
        <w:p w:rsidR="00771444" w:rsidRDefault="0005729E">
          <w:pPr>
            <w:pStyle w:val="Indholdsfortegnelse2"/>
            <w:tabs>
              <w:tab w:val="right" w:leader="dot" w:pos="9628"/>
            </w:tabs>
            <w:rPr>
              <w:rFonts w:eastAsiaTheme="minorEastAsia"/>
              <w:noProof/>
              <w:lang w:eastAsia="da-DK"/>
            </w:rPr>
          </w:pPr>
          <w:hyperlink w:anchor="_Toc469386869" w:history="1">
            <w:r w:rsidR="00771444" w:rsidRPr="00C103F5">
              <w:rPr>
                <w:rStyle w:val="Hyperlink"/>
                <w:noProof/>
              </w:rPr>
              <w:t>Breakeven analyse for antal scanninger</w:t>
            </w:r>
            <w:r w:rsidR="00771444">
              <w:rPr>
                <w:noProof/>
                <w:webHidden/>
              </w:rPr>
              <w:tab/>
            </w:r>
            <w:r w:rsidR="00771444">
              <w:rPr>
                <w:noProof/>
                <w:webHidden/>
              </w:rPr>
              <w:fldChar w:fldCharType="begin"/>
            </w:r>
            <w:r w:rsidR="00771444">
              <w:rPr>
                <w:noProof/>
                <w:webHidden/>
              </w:rPr>
              <w:instrText xml:space="preserve"> PAGEREF _Toc469386869 \h </w:instrText>
            </w:r>
            <w:r w:rsidR="00771444">
              <w:rPr>
                <w:noProof/>
                <w:webHidden/>
              </w:rPr>
            </w:r>
            <w:r w:rsidR="00771444">
              <w:rPr>
                <w:noProof/>
                <w:webHidden/>
              </w:rPr>
              <w:fldChar w:fldCharType="separate"/>
            </w:r>
            <w:r w:rsidR="00353943">
              <w:rPr>
                <w:noProof/>
                <w:webHidden/>
              </w:rPr>
              <w:t>5</w:t>
            </w:r>
            <w:r w:rsidR="00771444">
              <w:rPr>
                <w:noProof/>
                <w:webHidden/>
              </w:rPr>
              <w:fldChar w:fldCharType="end"/>
            </w:r>
          </w:hyperlink>
        </w:p>
        <w:p w:rsidR="00771444" w:rsidRDefault="0005729E">
          <w:pPr>
            <w:pStyle w:val="Indholdsfortegnelse1"/>
            <w:tabs>
              <w:tab w:val="right" w:leader="dot" w:pos="9628"/>
            </w:tabs>
            <w:rPr>
              <w:rFonts w:eastAsiaTheme="minorEastAsia"/>
              <w:noProof/>
              <w:lang w:eastAsia="da-DK"/>
            </w:rPr>
          </w:pPr>
          <w:hyperlink w:anchor="_Toc469386870" w:history="1">
            <w:r w:rsidR="00771444" w:rsidRPr="00C103F5">
              <w:rPr>
                <w:rStyle w:val="Hyperlink"/>
                <w:noProof/>
              </w:rPr>
              <w:t>Diskussion af økonomiske omkostninger</w:t>
            </w:r>
            <w:r w:rsidR="00771444">
              <w:rPr>
                <w:noProof/>
                <w:webHidden/>
              </w:rPr>
              <w:tab/>
            </w:r>
            <w:r w:rsidR="00771444">
              <w:rPr>
                <w:noProof/>
                <w:webHidden/>
              </w:rPr>
              <w:fldChar w:fldCharType="begin"/>
            </w:r>
            <w:r w:rsidR="00771444">
              <w:rPr>
                <w:noProof/>
                <w:webHidden/>
              </w:rPr>
              <w:instrText xml:space="preserve"> PAGEREF _Toc469386870 \h </w:instrText>
            </w:r>
            <w:r w:rsidR="00771444">
              <w:rPr>
                <w:noProof/>
                <w:webHidden/>
              </w:rPr>
            </w:r>
            <w:r w:rsidR="00771444">
              <w:rPr>
                <w:noProof/>
                <w:webHidden/>
              </w:rPr>
              <w:fldChar w:fldCharType="separate"/>
            </w:r>
            <w:r w:rsidR="00353943">
              <w:rPr>
                <w:noProof/>
                <w:webHidden/>
              </w:rPr>
              <w:t>6</w:t>
            </w:r>
            <w:r w:rsidR="00771444">
              <w:rPr>
                <w:noProof/>
                <w:webHidden/>
              </w:rPr>
              <w:fldChar w:fldCharType="end"/>
            </w:r>
          </w:hyperlink>
        </w:p>
        <w:p w:rsidR="008500A8" w:rsidRDefault="008500A8">
          <w:r>
            <w:rPr>
              <w:b/>
              <w:bCs/>
            </w:rPr>
            <w:fldChar w:fldCharType="end"/>
          </w:r>
        </w:p>
      </w:sdtContent>
    </w:sdt>
    <w:p w:rsidR="008500A8" w:rsidRDefault="008500A8" w:rsidP="00BA787D"/>
    <w:p w:rsidR="008500A8" w:rsidRDefault="008500A8" w:rsidP="00BA787D"/>
    <w:p w:rsidR="008500A8" w:rsidRDefault="008500A8" w:rsidP="00BA787D"/>
    <w:p w:rsidR="008500A8" w:rsidRDefault="008500A8">
      <w:pPr>
        <w:rPr>
          <w:rFonts w:asciiTheme="majorHAnsi" w:eastAsiaTheme="majorEastAsia" w:hAnsiTheme="majorHAnsi" w:cstheme="majorBidi"/>
          <w:b/>
          <w:sz w:val="26"/>
          <w:szCs w:val="26"/>
        </w:rPr>
      </w:pPr>
      <w:r>
        <w:br w:type="page"/>
      </w:r>
    </w:p>
    <w:p w:rsidR="00B86137" w:rsidRDefault="00B86137" w:rsidP="00B86137">
      <w:pPr>
        <w:pStyle w:val="Overskrift1"/>
      </w:pPr>
      <w:bookmarkStart w:id="1" w:name="_Toc469386861"/>
      <w:r>
        <w:lastRenderedPageBreak/>
        <w:t>Indledning</w:t>
      </w:r>
      <w:bookmarkEnd w:id="1"/>
      <w:r>
        <w:t xml:space="preserve"> </w:t>
      </w:r>
    </w:p>
    <w:p w:rsidR="00B86137" w:rsidRDefault="00B86137" w:rsidP="00B86137">
      <w:r>
        <w:t xml:space="preserve">Formålet med denne analyse er at belyse det økonomiske perspektiv ved indførslen af automatiseret ultralydsscanning </w:t>
      </w:r>
      <w:r w:rsidRPr="00BA787D">
        <w:t>af mamma mhp. screening for brystkræft.</w:t>
      </w:r>
      <w:r>
        <w:t xml:space="preserve"> Det ønskes undersøgt, hvilke udgifter og eventuelle gevinster der er ved indførslen af en automatisk ultralydsscanner. </w:t>
      </w:r>
    </w:p>
    <w:p w:rsidR="00BA787D" w:rsidRDefault="00BA787D" w:rsidP="008500A8">
      <w:pPr>
        <w:pStyle w:val="Overskrift1"/>
      </w:pPr>
      <w:bookmarkStart w:id="2" w:name="_Toc469386862"/>
      <w:r>
        <w:t>Metoder</w:t>
      </w:r>
      <w:bookmarkEnd w:id="2"/>
      <w:r>
        <w:t xml:space="preserve"> </w:t>
      </w:r>
    </w:p>
    <w:p w:rsidR="00A8559E" w:rsidRDefault="00BA787D" w:rsidP="00BA787D">
      <w:r>
        <w:t>For at kunne afdække hvilke typer økonomiske udgifter, der kan opstå ifm. indførslen af Automatisk Ultralydsscanner, er interviews med radiolog Lars Bolvig og afdelings</w:t>
      </w:r>
      <w:r w:rsidR="00A8559E">
        <w:t>radiograf</w:t>
      </w:r>
      <w:r>
        <w:t xml:space="preserve"> Tine Bisgaard benyttet. </w:t>
      </w:r>
      <w:r w:rsidR="00A8559E">
        <w:t xml:space="preserve">Der er på baggrund med interviewene lavet en økonomiske analyse over, hvad det vil koste at tilføje en ultralydsscanning til screeningsforløbet af kvinder mellem 50-69 år. </w:t>
      </w:r>
      <w:r w:rsidR="00A8559E" w:rsidRPr="00D361F4">
        <w:t>Den økonomisk</w:t>
      </w:r>
      <w:r w:rsidR="00A8559E">
        <w:t>e analyse er udført ved at lave et overslag over</w:t>
      </w:r>
      <w:r w:rsidR="00A8559E" w:rsidRPr="00D361F4">
        <w:t xml:space="preserve"> forskellen mellem </w:t>
      </w:r>
      <w:r w:rsidR="00A8559E">
        <w:t xml:space="preserve">udgifterne til at have en radiolog til at udføre scanninger og en indførsel og implementering af Automatisk Ultralydsscanner. </w:t>
      </w:r>
    </w:p>
    <w:p w:rsidR="00A8559E" w:rsidRDefault="00A8559E" w:rsidP="00BA787D">
      <w:r>
        <w:t xml:space="preserve">Der er foretaget litteratursøgning af både nationale og internationale forskningsstudier for at undersøge effekten af detektering af cancer på et tidligere tidspunkt, og hvorvidt dette kan have en økonomisk fordel. </w:t>
      </w:r>
      <w:r w:rsidR="001B3950">
        <w:t xml:space="preserve">Litteratursøgningen har ikke været systematisk, men der er søgt på flere platforme for at afdække området. </w:t>
      </w:r>
    </w:p>
    <w:p w:rsidR="00A8559E" w:rsidRDefault="00A8559E" w:rsidP="008500A8">
      <w:pPr>
        <w:pStyle w:val="Overskrift1"/>
      </w:pPr>
      <w:bookmarkStart w:id="3" w:name="_Toc469386863"/>
      <w:r>
        <w:t>Omkostninger</w:t>
      </w:r>
      <w:r w:rsidR="00F84DA6">
        <w:t xml:space="preserve"> ved udvidelse af screeningsprogrammet</w:t>
      </w:r>
      <w:bookmarkEnd w:id="3"/>
    </w:p>
    <w:p w:rsidR="00A8559E" w:rsidRDefault="00A8559E" w:rsidP="00A8559E">
      <w:r>
        <w:t xml:space="preserve">For at </w:t>
      </w:r>
      <w:r w:rsidR="008500A8">
        <w:t xml:space="preserve">undersøge </w:t>
      </w:r>
      <w:r>
        <w:t>om Automatisk Ultralydsscanner vil være en god investering</w:t>
      </w:r>
      <w:r w:rsidR="008500A8">
        <w:t>, hvis ultralydsscanning tilføjes til screeningsprogrammet,</w:t>
      </w:r>
      <w:r>
        <w:t xml:space="preserve"> er tidsforbruget beskrevet, hvorefter omkostningen pr. </w:t>
      </w:r>
      <w:r w:rsidR="008500A8">
        <w:t xml:space="preserve">ultralydsscanning er beregnet for begge scenarier. </w:t>
      </w:r>
    </w:p>
    <w:p w:rsidR="00A8559E" w:rsidRPr="00A8559E" w:rsidRDefault="001B3950" w:rsidP="008500A8">
      <w:pPr>
        <w:pStyle w:val="Overskrift2"/>
      </w:pPr>
      <w:bookmarkStart w:id="4" w:name="_Toc469386864"/>
      <w:r>
        <w:t>Indhentning af priser</w:t>
      </w:r>
      <w:r w:rsidR="00A8559E">
        <w:t xml:space="preserve"> til Automatisk Ultralydsscanner</w:t>
      </w:r>
      <w:bookmarkEnd w:id="4"/>
    </w:p>
    <w:p w:rsidR="00A8559E" w:rsidRDefault="00A8559E" w:rsidP="00A8559E">
      <w:r>
        <w:t>Prisen for at anskaffe udstyret til opsætning af Automatisk Ultralydsscanner er fundet ved at se på forskellige hjemmesider og et er et overslag på, hvor meget det cirka vil koste. Prisen for UR10 er fundet på Universal Robots distributørs, KJV, hjemmeside</w:t>
      </w:r>
      <w:r>
        <w:rPr>
          <w:rStyle w:val="Fodnotehenvisning"/>
        </w:rPr>
        <w:footnoteReference w:id="1"/>
      </w:r>
      <w:r>
        <w:t>. Serviceaftalen er baseret på prisen fra Dansk Robottekniks hjemmeside</w:t>
      </w:r>
      <w:r>
        <w:rPr>
          <w:rStyle w:val="Fodnotehenvisning"/>
        </w:rPr>
        <w:footnoteReference w:id="2"/>
      </w:r>
      <w:r>
        <w:t xml:space="preserve">. Kinect og pris for vægophæng er fundet på Amazon.com og omregnet til danske kroner, mens computeren er fundet på </w:t>
      </w:r>
      <w:r w:rsidRPr="00482209">
        <w:t>fcomputer.dk/</w:t>
      </w:r>
      <w:r>
        <w:t xml:space="preserve">. Access point er fundet som et gennemsnit ved at se på forskellige modeller på forskellige hjemmesider. </w:t>
      </w:r>
    </w:p>
    <w:tbl>
      <w:tblPr>
        <w:tblStyle w:val="Tabel-Gitter"/>
        <w:tblW w:w="4779" w:type="dxa"/>
        <w:jc w:val="center"/>
        <w:tblLook w:val="04A0" w:firstRow="1" w:lastRow="0" w:firstColumn="1" w:lastColumn="0" w:noHBand="0" w:noVBand="1"/>
      </w:tblPr>
      <w:tblGrid>
        <w:gridCol w:w="3560"/>
        <w:gridCol w:w="1219"/>
      </w:tblGrid>
      <w:tr w:rsidR="00A8559E" w:rsidRPr="00EC6557" w:rsidTr="00522F9F">
        <w:trPr>
          <w:trHeight w:val="300"/>
          <w:jc w:val="center"/>
        </w:trPr>
        <w:tc>
          <w:tcPr>
            <w:tcW w:w="3560" w:type="dxa"/>
            <w:shd w:val="clear" w:color="auto" w:fill="AEAAAA" w:themeFill="background2" w:themeFillShade="BF"/>
            <w:noWrap/>
            <w:hideMark/>
          </w:tcPr>
          <w:p w:rsidR="00A8559E" w:rsidRPr="00EC6557" w:rsidRDefault="00A8559E" w:rsidP="00522F9F">
            <w:pPr>
              <w:rPr>
                <w:rFonts w:ascii="Calibri" w:eastAsia="Times New Roman" w:hAnsi="Calibri" w:cs="Calibri"/>
                <w:b/>
                <w:bCs/>
                <w:color w:val="000000"/>
                <w:lang w:eastAsia="da-DK"/>
              </w:rPr>
            </w:pPr>
            <w:r w:rsidRPr="00EC6557">
              <w:rPr>
                <w:rFonts w:ascii="Calibri" w:eastAsia="Times New Roman" w:hAnsi="Calibri" w:cs="Calibri"/>
                <w:b/>
                <w:bCs/>
                <w:color w:val="000000"/>
                <w:lang w:eastAsia="da-DK"/>
              </w:rPr>
              <w:t>Priser</w:t>
            </w:r>
          </w:p>
        </w:tc>
        <w:tc>
          <w:tcPr>
            <w:tcW w:w="1219" w:type="dxa"/>
            <w:shd w:val="clear" w:color="auto" w:fill="AEAAAA" w:themeFill="background2" w:themeFillShade="BF"/>
            <w:noWrap/>
            <w:hideMark/>
          </w:tcPr>
          <w:p w:rsidR="00A8559E" w:rsidRPr="00EC6557" w:rsidRDefault="00A8559E" w:rsidP="00522F9F">
            <w:pPr>
              <w:rPr>
                <w:rFonts w:ascii="Calibri" w:eastAsia="Times New Roman" w:hAnsi="Calibri" w:cs="Calibri"/>
                <w:b/>
                <w:color w:val="000000"/>
                <w:lang w:eastAsia="da-DK"/>
              </w:rPr>
            </w:pPr>
            <w:r w:rsidRPr="00EC6557">
              <w:rPr>
                <w:rFonts w:ascii="Calibri" w:eastAsia="Times New Roman" w:hAnsi="Calibri" w:cs="Calibri"/>
                <w:b/>
                <w:color w:val="000000"/>
                <w:lang w:eastAsia="da-DK"/>
              </w:rPr>
              <w:t>DKK</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UR10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195.000,00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2.0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849,00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Wall Mount</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120,00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Pr>
                <w:rFonts w:ascii="Calibri" w:eastAsia="Times New Roman" w:hAnsi="Calibri" w:cs="Calibri"/>
                <w:color w:val="000000"/>
                <w:lang w:eastAsia="da-DK"/>
              </w:rPr>
              <w:t>Computer</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4.999,00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Access Point+ethernet</w:t>
            </w:r>
            <w:r>
              <w:rPr>
                <w:rFonts w:ascii="Calibri" w:eastAsia="Times New Roman" w:hAnsi="Calibri" w:cs="Calibri"/>
                <w:color w:val="000000"/>
                <w:lang w:eastAsia="da-DK"/>
              </w:rPr>
              <w:t xml:space="preserve"> kabel</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Serviceaftale (årlig)</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7.500,00</w:t>
            </w:r>
          </w:p>
        </w:tc>
      </w:tr>
    </w:tbl>
    <w:p w:rsidR="008500A8" w:rsidRDefault="008500A8" w:rsidP="00A8559E">
      <w:pPr>
        <w:pStyle w:val="Overskrift3"/>
      </w:pPr>
      <w:bookmarkStart w:id="5" w:name="_Toc467055786"/>
    </w:p>
    <w:p w:rsidR="008500A8" w:rsidRDefault="008500A8" w:rsidP="008500A8">
      <w:pPr>
        <w:rPr>
          <w:rFonts w:asciiTheme="majorHAnsi" w:eastAsiaTheme="majorEastAsia" w:hAnsiTheme="majorHAnsi" w:cstheme="majorBidi"/>
          <w:color w:val="000000" w:themeColor="text1"/>
          <w:sz w:val="24"/>
          <w:szCs w:val="24"/>
        </w:rPr>
      </w:pPr>
      <w:r>
        <w:br w:type="page"/>
      </w:r>
    </w:p>
    <w:p w:rsidR="00A8559E" w:rsidRDefault="00A8559E" w:rsidP="008500A8">
      <w:pPr>
        <w:pStyle w:val="Overskrift2"/>
      </w:pPr>
      <w:bookmarkStart w:id="6" w:name="_Toc469386865"/>
      <w:r>
        <w:lastRenderedPageBreak/>
        <w:t>Timepriser for mandetimer</w:t>
      </w:r>
      <w:bookmarkEnd w:id="5"/>
      <w:bookmarkEnd w:id="6"/>
    </w:p>
    <w:p w:rsidR="00A8559E" w:rsidRDefault="00A8559E" w:rsidP="00A8559E">
      <w:r>
        <w:t>Monteringsprisen er et overslag over, hvad en startpris og timepris vil være for en montør. Radiograf og radiologløn er fundet på hjemmesiden løn.info, som har statistik over forskellige fagfolk. Her er radiolog lønnen antaget at være en speciallæge</w:t>
      </w:r>
      <w:r>
        <w:rPr>
          <w:rStyle w:val="Fodnotehenvisning"/>
        </w:rPr>
        <w:footnoteReference w:id="3"/>
      </w:r>
      <w:r>
        <w:t xml:space="preserve">. Konsulenten er personen, som underviser nye radiografer. </w:t>
      </w:r>
    </w:p>
    <w:tbl>
      <w:tblPr>
        <w:tblStyle w:val="Tabel-Gitter"/>
        <w:tblW w:w="3840" w:type="dxa"/>
        <w:jc w:val="center"/>
        <w:tblLook w:val="04A0" w:firstRow="1" w:lastRow="0" w:firstColumn="1" w:lastColumn="0" w:noHBand="0" w:noVBand="1"/>
      </w:tblPr>
      <w:tblGrid>
        <w:gridCol w:w="3114"/>
        <w:gridCol w:w="996"/>
      </w:tblGrid>
      <w:tr w:rsidR="00A8559E" w:rsidRPr="00CB43CE" w:rsidTr="008500A8">
        <w:trPr>
          <w:trHeight w:val="300"/>
          <w:jc w:val="center"/>
        </w:trPr>
        <w:tc>
          <w:tcPr>
            <w:tcW w:w="3114" w:type="dxa"/>
            <w:shd w:val="clear" w:color="auto" w:fill="AEAAAA" w:themeFill="background2" w:themeFillShade="BF"/>
            <w:noWrap/>
            <w:hideMark/>
          </w:tcPr>
          <w:p w:rsidR="00A8559E" w:rsidRPr="00CB43CE" w:rsidRDefault="00A8559E"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Pris </w:t>
            </w:r>
          </w:p>
        </w:tc>
        <w:tc>
          <w:tcPr>
            <w:tcW w:w="726" w:type="dxa"/>
            <w:shd w:val="clear" w:color="auto" w:fill="AEAAAA" w:themeFill="background2" w:themeFillShade="BF"/>
            <w:noWrap/>
            <w:hideMark/>
          </w:tcPr>
          <w:p w:rsidR="00A8559E" w:rsidRPr="00CB43CE" w:rsidRDefault="00A8559E" w:rsidP="00522F9F">
            <w:pPr>
              <w:rPr>
                <w:rFonts w:ascii="Calibri" w:eastAsia="Times New Roman" w:hAnsi="Calibri" w:cs="Calibri"/>
                <w:b/>
                <w:color w:val="000000"/>
                <w:lang w:eastAsia="da-DK"/>
              </w:rPr>
            </w:pPr>
            <w:r w:rsidRPr="00CB43CE">
              <w:rPr>
                <w:rFonts w:ascii="Calibri" w:eastAsia="Times New Roman" w:hAnsi="Calibri" w:cs="Calibri"/>
                <w:b/>
                <w:color w:val="000000"/>
                <w:lang w:eastAsia="da-DK"/>
              </w:rPr>
              <w:t>DKK</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speciallæge</w:t>
            </w:r>
            <w:r w:rsidR="008500A8">
              <w:rPr>
                <w:rFonts w:ascii="Calibri" w:eastAsia="Times New Roman" w:hAnsi="Calibri" w:cs="Calibri"/>
                <w:color w:val="000000"/>
                <w:lang w:eastAsia="da-DK"/>
              </w:rPr>
              <w:t xml:space="preserve"> (radiolog)</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369</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Timeprise radiograf</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173</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tekniker</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700,00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 xml:space="preserve">Timepris konsulent </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1.000,00</w:t>
            </w:r>
          </w:p>
        </w:tc>
      </w:tr>
    </w:tbl>
    <w:p w:rsidR="00A8559E" w:rsidRPr="00A8559E" w:rsidRDefault="00A8559E" w:rsidP="00A8559E"/>
    <w:p w:rsidR="008500A8" w:rsidRDefault="008500A8" w:rsidP="008500A8">
      <w:pPr>
        <w:pStyle w:val="Overskrift2"/>
      </w:pPr>
      <w:bookmarkStart w:id="7" w:name="_Toc467055788"/>
      <w:bookmarkStart w:id="8" w:name="_Toc469386866"/>
      <w:r>
        <w:t>Tidsforbrug</w:t>
      </w:r>
      <w:bookmarkEnd w:id="7"/>
      <w:bookmarkEnd w:id="8"/>
      <w:r>
        <w:t xml:space="preserve"> </w:t>
      </w:r>
    </w:p>
    <w:p w:rsidR="008500A8" w:rsidRPr="00CB43CE" w:rsidRDefault="008500A8" w:rsidP="008500A8">
      <w:r>
        <w:t xml:space="preserve">Nedenstående tabel beskriver tidsforbruget med de to scenarier. Her er der en variabel transport, som kan variere alt efter, hvor langt radiologen skal køre eller gå fra sit kontor. </w:t>
      </w:r>
    </w:p>
    <w:tbl>
      <w:tblPr>
        <w:tblStyle w:val="Tabel-Gitter"/>
        <w:tblW w:w="8820" w:type="dxa"/>
        <w:tblLook w:val="04A0" w:firstRow="1" w:lastRow="0" w:firstColumn="1" w:lastColumn="0" w:noHBand="0" w:noVBand="1"/>
      </w:tblPr>
      <w:tblGrid>
        <w:gridCol w:w="3560"/>
        <w:gridCol w:w="1120"/>
        <w:gridCol w:w="300"/>
        <w:gridCol w:w="2760"/>
        <w:gridCol w:w="1080"/>
      </w:tblGrid>
      <w:tr w:rsidR="008500A8" w:rsidRPr="00CB43CE" w:rsidTr="00522F9F">
        <w:trPr>
          <w:trHeight w:val="300"/>
        </w:trPr>
        <w:tc>
          <w:tcPr>
            <w:tcW w:w="35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 min </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b/>
                <w:bCs/>
                <w:color w:val="000000"/>
                <w:lang w:eastAsia="da-DK"/>
              </w:rPr>
            </w:pPr>
          </w:p>
        </w:tc>
        <w:tc>
          <w:tcPr>
            <w:tcW w:w="27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min</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10</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3D billede og konvertering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C6494">
            <w:pPr>
              <w:rPr>
                <w:rFonts w:ascii="Calibri" w:eastAsia="Times New Roman" w:hAnsi="Calibri" w:cs="Calibri"/>
                <w:color w:val="000000"/>
                <w:lang w:eastAsia="da-DK"/>
              </w:rPr>
            </w:pPr>
            <w:r w:rsidRPr="00CB43CE">
              <w:rPr>
                <w:rFonts w:ascii="Calibri" w:eastAsia="Times New Roman" w:hAnsi="Calibri" w:cs="Calibri"/>
                <w:color w:val="000000"/>
                <w:lang w:eastAsia="da-DK"/>
              </w:rPr>
              <w:t>Ultralydssc</w:t>
            </w:r>
            <w:r w:rsidR="005C6494">
              <w:rPr>
                <w:rFonts w:ascii="Calibri" w:eastAsia="Times New Roman" w:hAnsi="Calibri" w:cs="Calibri"/>
                <w:color w:val="000000"/>
                <w:lang w:eastAsia="da-DK"/>
              </w:rPr>
              <w:t>an</w:t>
            </w:r>
            <w:r w:rsidRPr="00CB43CE">
              <w:rPr>
                <w:rFonts w:ascii="Calibri" w:eastAsia="Times New Roman" w:hAnsi="Calibri" w:cs="Calibri"/>
                <w:color w:val="000000"/>
                <w:lang w:eastAsia="da-DK"/>
              </w:rPr>
              <w:t>ning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4</w:t>
            </w:r>
          </w:p>
        </w:tc>
      </w:tr>
      <w:tr w:rsidR="008500A8" w:rsidRPr="00CB43CE" w:rsidTr="00522F9F">
        <w:trPr>
          <w:trHeight w:val="300"/>
        </w:trPr>
        <w:tc>
          <w:tcPr>
            <w:tcW w:w="3560" w:type="dxa"/>
            <w:noWrap/>
            <w:hideMark/>
          </w:tcPr>
          <w:p w:rsidR="008500A8" w:rsidRPr="00CB43CE" w:rsidRDefault="005C6494"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Ultralydsscann</w:t>
            </w:r>
            <w:r w:rsidR="008500A8" w:rsidRPr="00CB43CE">
              <w:rPr>
                <w:rFonts w:ascii="Calibri" w:eastAsia="Times New Roman" w:hAnsi="Calibri" w:cs="Calibri"/>
                <w:color w:val="000000"/>
                <w:lang w:eastAsia="da-DK"/>
              </w:rPr>
              <w:t>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5</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Transport</w:t>
            </w:r>
            <w:r>
              <w:rPr>
                <w:rFonts w:ascii="Calibri" w:eastAsia="Times New Roman" w:hAnsi="Calibri" w:cs="Calibri"/>
                <w:color w:val="000000"/>
                <w:lang w:eastAsia="da-DK"/>
              </w:rPr>
              <w:t xml:space="preserve"> (radiolog)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12</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Check af billeder (radiolog)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Kursus dag (4 timers kursus)</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240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bl>
    <w:p w:rsidR="008500A8" w:rsidRPr="00CB43CE" w:rsidRDefault="008500A8" w:rsidP="008500A8">
      <w:pPr>
        <w:rPr>
          <w:b/>
        </w:rPr>
      </w:pPr>
    </w:p>
    <w:p w:rsidR="008500A8" w:rsidRPr="002323F5" w:rsidRDefault="008500A8" w:rsidP="008500A8">
      <w:pPr>
        <w:pStyle w:val="Overskrift2"/>
      </w:pPr>
      <w:bookmarkStart w:id="9" w:name="_Toc469386867"/>
      <w:bookmarkStart w:id="10" w:name="_Toc467055789"/>
      <w:r>
        <w:t>Totalomkostning for Automatisk Ultralydsscanner</w:t>
      </w:r>
      <w:bookmarkEnd w:id="9"/>
    </w:p>
    <w:p w:rsidR="008500A8" w:rsidRDefault="008500A8" w:rsidP="008500A8">
      <w:r>
        <w:t xml:space="preserve">Engangsudgiften på anskaffelse af udstyret til den Automatiske Ultralydsscanner kommer op på 201.668 kroner, mens opsætningen er beregnet ud fra, at det tager 4 timer at klargøre systemet. Opsætning kommer derfor op og koste 10.759 kroner. Implementering, der inkluderer uddannelse af personale, løber op på 6.768 kroner.  Man vil derfor se en samlet udgift på 219.195 kroner. </w:t>
      </w:r>
    </w:p>
    <w:tbl>
      <w:tblPr>
        <w:tblW w:w="1700" w:type="dxa"/>
        <w:tblCellMar>
          <w:left w:w="70" w:type="dxa"/>
          <w:right w:w="70" w:type="dxa"/>
        </w:tblCellMar>
        <w:tblLook w:val="04A0" w:firstRow="1" w:lastRow="0" w:firstColumn="1" w:lastColumn="0" w:noHBand="0" w:noVBand="1"/>
      </w:tblPr>
      <w:tblGrid>
        <w:gridCol w:w="1700"/>
      </w:tblGrid>
      <w:tr w:rsidR="008500A8" w:rsidRPr="00C61CF0" w:rsidTr="00522F9F">
        <w:trPr>
          <w:trHeight w:val="300"/>
        </w:trPr>
        <w:tc>
          <w:tcPr>
            <w:tcW w:w="1700" w:type="dxa"/>
            <w:tcBorders>
              <w:top w:val="nil"/>
              <w:left w:val="nil"/>
              <w:bottom w:val="nil"/>
              <w:right w:val="nil"/>
            </w:tcBorders>
            <w:shd w:val="clear" w:color="auto" w:fill="auto"/>
            <w:noWrap/>
            <w:vAlign w:val="bottom"/>
            <w:hideMark/>
          </w:tcPr>
          <w:p w:rsidR="008500A8" w:rsidRPr="00C61CF0" w:rsidRDefault="008500A8" w:rsidP="00522F9F">
            <w:pPr>
              <w:spacing w:after="0" w:line="240" w:lineRule="auto"/>
              <w:rPr>
                <w:rFonts w:ascii="Calibri" w:eastAsia="Times New Roman" w:hAnsi="Calibri" w:cs="Calibri"/>
                <w:color w:val="000000"/>
                <w:lang w:eastAsia="da-DK"/>
              </w:rPr>
            </w:pPr>
          </w:p>
        </w:tc>
      </w:tr>
    </w:tbl>
    <w:tbl>
      <w:tblPr>
        <w:tblStyle w:val="Tabel-Gitter"/>
        <w:tblW w:w="4779" w:type="dxa"/>
        <w:jc w:val="center"/>
        <w:tblLook w:val="04A0" w:firstRow="1" w:lastRow="0" w:firstColumn="1" w:lastColumn="0" w:noHBand="0" w:noVBand="1"/>
      </w:tblPr>
      <w:tblGrid>
        <w:gridCol w:w="3560"/>
        <w:gridCol w:w="1219"/>
      </w:tblGrid>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Engangsudgifter til afskrivning</w:t>
            </w:r>
          </w:p>
        </w:tc>
        <w:tc>
          <w:tcPr>
            <w:tcW w:w="1219"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UR10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195.000,00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Kinect 2.0</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849,00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Wall Mount</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120,00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Lenovo Yoga Pro 2</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4.999,00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Access Point + ethernet</w:t>
            </w:r>
            <w:r>
              <w:rPr>
                <w:rFonts w:ascii="Calibri" w:eastAsia="Times New Roman" w:hAnsi="Calibri" w:cs="Calibri"/>
                <w:color w:val="000000"/>
                <w:lang w:eastAsia="da-DK"/>
              </w:rPr>
              <w:t xml:space="preserve"> kabel</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201.668,00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Opsætningsudgift</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Starttime</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459,00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4 timers setup</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2.800,00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Serviceaftale (1 gang årligt)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7.500,00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10.759,00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lastRenderedPageBreak/>
              <w:t>Implementeringsudgifter</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Uddannelse af 4 radiografer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2.768,00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Underviser (superbruger)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6.768,00</w:t>
            </w:r>
          </w:p>
        </w:tc>
      </w:tr>
    </w:tbl>
    <w:p w:rsidR="008500A8" w:rsidRDefault="008500A8" w:rsidP="008500A8">
      <w:pPr>
        <w:pStyle w:val="Overskrift2"/>
      </w:pPr>
    </w:p>
    <w:p w:rsidR="008500A8" w:rsidRDefault="008500A8" w:rsidP="008500A8">
      <w:pPr>
        <w:pStyle w:val="Overskrift2"/>
      </w:pPr>
    </w:p>
    <w:p w:rsidR="008500A8" w:rsidRDefault="008500A8" w:rsidP="008500A8">
      <w:pPr>
        <w:pStyle w:val="Overskrift2"/>
      </w:pPr>
      <w:bookmarkStart w:id="11" w:name="_Toc469386868"/>
      <w:r>
        <w:t>Omkostning pr. ultralyds</w:t>
      </w:r>
      <w:bookmarkEnd w:id="10"/>
      <w:r>
        <w:t>scanning</w:t>
      </w:r>
      <w:bookmarkEnd w:id="11"/>
    </w:p>
    <w:p w:rsidR="008500A8" w:rsidRDefault="008500A8" w:rsidP="008500A8">
      <w:r>
        <w:t>Prisen pr. ultralydsscanning for den Automatiske Ultralydsscanner er udregnet ved at antage, at det er en radiograf, de</w:t>
      </w:r>
      <w:r w:rsidR="005C6494">
        <w:t>r foretager det meste af scanningen</w:t>
      </w:r>
      <w:r>
        <w:t xml:space="preserve"> med forberedelse, 3D billede og konvert</w:t>
      </w:r>
      <w:r w:rsidR="005C6494">
        <w:t>ering samt selve ultralydsscann</w:t>
      </w:r>
      <w:r>
        <w:t xml:space="preserve">ingen. En radiolog vil derefter bruge omkring 10 minutter på at tjekke billedet igennem for at se om patienten skal til en yderligere scanning.  Det ses, at prisen for en scanning er omkring 111 kroner. </w:t>
      </w:r>
    </w:p>
    <w:p w:rsidR="008500A8" w:rsidRDefault="008500A8" w:rsidP="008500A8">
      <w:r>
        <w:t xml:space="preserve">Prisen pr. ultralydsscanning for </w:t>
      </w:r>
      <w:r w:rsidR="006E55FE">
        <w:t xml:space="preserve">scenariet med radiologen </w:t>
      </w:r>
      <w:r>
        <w:t>er udregnet ud fra, at det er en radiolog der foretager både forberedelse og ultralydssc</w:t>
      </w:r>
      <w:r w:rsidR="006E55FE">
        <w:t>an</w:t>
      </w:r>
      <w:r>
        <w:t>ningen, samt den transporttid, der bruges. Det ses at ved en transporttid på 1</w:t>
      </w:r>
      <w:r w:rsidR="006E55FE">
        <w:t xml:space="preserve">2 minutter vil prisen for en </w:t>
      </w:r>
      <w:r w:rsidR="002B6E20">
        <w:t>scanning</w:t>
      </w:r>
      <w:r>
        <w:t xml:space="preserve"> være omkring 160 kroner, men det vil variere alt afhængigt af transporttid. </w:t>
      </w:r>
    </w:p>
    <w:tbl>
      <w:tblPr>
        <w:tblStyle w:val="Tabel-Gitter"/>
        <w:tblW w:w="8989" w:type="dxa"/>
        <w:tblLook w:val="04A0" w:firstRow="1" w:lastRow="0" w:firstColumn="1" w:lastColumn="0" w:noHBand="0" w:noVBand="1"/>
      </w:tblPr>
      <w:tblGrid>
        <w:gridCol w:w="3560"/>
        <w:gridCol w:w="1120"/>
        <w:gridCol w:w="300"/>
        <w:gridCol w:w="2929"/>
        <w:gridCol w:w="1080"/>
      </w:tblGrid>
      <w:tr w:rsidR="008500A8" w:rsidRPr="00A60610" w:rsidTr="00522F9F">
        <w:trPr>
          <w:trHeight w:val="300"/>
        </w:trPr>
        <w:tc>
          <w:tcPr>
            <w:tcW w:w="356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 xml:space="preserve"> DKK </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p>
        </w:tc>
        <w:tc>
          <w:tcPr>
            <w:tcW w:w="2929" w:type="dxa"/>
            <w:shd w:val="clear" w:color="auto" w:fill="AEAAAA" w:themeFill="background2" w:themeFillShade="BF"/>
            <w:noWrap/>
            <w:hideMark/>
          </w:tcPr>
          <w:p w:rsidR="008500A8" w:rsidRPr="00A60610" w:rsidRDefault="006E55FE"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DKK</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28,83</w:t>
            </w:r>
          </w:p>
        </w:tc>
        <w:tc>
          <w:tcPr>
            <w:tcW w:w="30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3D billede og konvertering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5,77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6E55FE"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w:t>
            </w:r>
            <w:r w:rsidR="008500A8" w:rsidRPr="00A60610">
              <w:rPr>
                <w:rFonts w:ascii="Calibri" w:eastAsia="Times New Roman" w:hAnsi="Calibri" w:cs="Calibri"/>
                <w:color w:val="000000"/>
                <w:lang w:eastAsia="da-DK"/>
              </w:rPr>
              <w:t>ning</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24,6</w:t>
            </w:r>
          </w:p>
        </w:tc>
      </w:tr>
      <w:tr w:rsidR="008500A8" w:rsidRPr="00A60610" w:rsidTr="00522F9F">
        <w:trPr>
          <w:trHeight w:val="300"/>
        </w:trPr>
        <w:tc>
          <w:tcPr>
            <w:tcW w:w="3560" w:type="dxa"/>
            <w:noWrap/>
            <w:hideMark/>
          </w:tcPr>
          <w:p w:rsidR="008500A8" w:rsidRPr="00A60610" w:rsidRDefault="008500A8" w:rsidP="006E55FE">
            <w:pPr>
              <w:rPr>
                <w:rFonts w:ascii="Calibri" w:eastAsia="Times New Roman" w:hAnsi="Calibri" w:cs="Calibri"/>
                <w:color w:val="000000"/>
                <w:lang w:eastAsia="da-DK"/>
              </w:rPr>
            </w:pPr>
            <w:r w:rsidRPr="00A60610">
              <w:rPr>
                <w:rFonts w:ascii="Calibri" w:eastAsia="Times New Roman" w:hAnsi="Calibri" w:cs="Calibri"/>
                <w:color w:val="000000"/>
                <w:lang w:eastAsia="da-DK"/>
              </w:rPr>
              <w:t>Ultralydss</w:t>
            </w:r>
            <w:r w:rsidR="006E55FE">
              <w:rPr>
                <w:rFonts w:ascii="Calibri" w:eastAsia="Times New Roman" w:hAnsi="Calibri" w:cs="Calibri"/>
                <w:color w:val="000000"/>
                <w:lang w:eastAsia="da-DK"/>
              </w:rPr>
              <w:t>can</w:t>
            </w:r>
            <w:r w:rsidRPr="00A60610">
              <w:rPr>
                <w:rFonts w:ascii="Calibri" w:eastAsia="Times New Roman" w:hAnsi="Calibri" w:cs="Calibri"/>
                <w:color w:val="000000"/>
                <w:lang w:eastAsia="da-DK"/>
              </w:rPr>
              <w:t>ning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14,42</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0,04</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Check af billeder (radiolog)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61,50</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Transport</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73,8</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(UR10)</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0,05</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12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110,64</w:t>
            </w:r>
          </w:p>
        </w:tc>
        <w:tc>
          <w:tcPr>
            <w:tcW w:w="30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p>
        </w:tc>
        <w:tc>
          <w:tcPr>
            <w:tcW w:w="2929"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08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159,94</w:t>
            </w:r>
          </w:p>
        </w:tc>
      </w:tr>
    </w:tbl>
    <w:p w:rsidR="008500A8" w:rsidRPr="002952F4" w:rsidRDefault="008500A8" w:rsidP="008500A8"/>
    <w:p w:rsidR="008500A8" w:rsidRDefault="008500A8" w:rsidP="00F84DA6">
      <w:pPr>
        <w:pStyle w:val="Overskrift2"/>
      </w:pPr>
      <w:bookmarkStart w:id="12" w:name="_Toc467055791"/>
      <w:bookmarkStart w:id="13" w:name="_Toc469386869"/>
      <w:r>
        <w:t>Breakeven analyse for antal sc</w:t>
      </w:r>
      <w:bookmarkEnd w:id="12"/>
      <w:r>
        <w:t>anninger</w:t>
      </w:r>
      <w:bookmarkEnd w:id="13"/>
    </w:p>
    <w:p w:rsidR="008500A8" w:rsidRDefault="006E55FE" w:rsidP="008500A8">
      <w:r>
        <w:t xml:space="preserve">Antallet af </w:t>
      </w:r>
      <w:r w:rsidR="002B6E20">
        <w:t>scanninger</w:t>
      </w:r>
      <w:r w:rsidR="008500A8">
        <w:t xml:space="preserve"> før den Automatiske Ultralydsscanner er betalt af er beregnet ved at samle alle udgifter i forbindelse med indførslen af det nye system, som kan ses i tabellen nedenunder. </w:t>
      </w:r>
    </w:p>
    <w:tbl>
      <w:tblPr>
        <w:tblStyle w:val="Tabel-Gitter"/>
        <w:tblW w:w="4080" w:type="dxa"/>
        <w:jc w:val="center"/>
        <w:tblLook w:val="04A0" w:firstRow="1" w:lastRow="0" w:firstColumn="1" w:lastColumn="0" w:noHBand="0" w:noVBand="1"/>
      </w:tblPr>
      <w:tblGrid>
        <w:gridCol w:w="1938"/>
        <w:gridCol w:w="2142"/>
      </w:tblGrid>
      <w:tr w:rsidR="008500A8" w:rsidRPr="00084FF4" w:rsidTr="00522F9F">
        <w:trPr>
          <w:trHeight w:val="300"/>
          <w:jc w:val="center"/>
        </w:trPr>
        <w:tc>
          <w:tcPr>
            <w:tcW w:w="4080" w:type="dxa"/>
            <w:gridSpan w:val="2"/>
            <w:shd w:val="clear" w:color="auto" w:fill="D0CECE" w:themeFill="background2" w:themeFillShade="E6"/>
            <w:noWrap/>
            <w:hideMark/>
          </w:tcPr>
          <w:p w:rsidR="008500A8" w:rsidRPr="00084FF4"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Samlet udgifter for faste omkostninger for Automatisk Ultralydsscanner</w:t>
            </w:r>
            <w:r w:rsidRPr="00084FF4">
              <w:rPr>
                <w:rFonts w:ascii="Calibri" w:eastAsia="Times New Roman" w:hAnsi="Calibri" w:cs="Calibri"/>
                <w:b/>
                <w:bCs/>
                <w:color w:val="000000"/>
                <w:lang w:eastAsia="da-DK"/>
              </w:rPr>
              <w:t xml:space="preserve"> </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Engangsudgifter til a</w:t>
            </w:r>
            <w:r w:rsidRPr="00084FF4">
              <w:rPr>
                <w:rFonts w:ascii="Calibri" w:eastAsia="Times New Roman" w:hAnsi="Calibri" w:cs="Calibri"/>
                <w:color w:val="000000"/>
                <w:lang w:eastAsia="da-DK"/>
              </w:rPr>
              <w:t xml:space="preserve">fskrivning </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201.668,00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Opsætning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10.759,00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Oplæring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6.768,00</w:t>
            </w:r>
          </w:p>
        </w:tc>
      </w:tr>
      <w:tr w:rsidR="008500A8" w:rsidRPr="00084FF4" w:rsidTr="00522F9F">
        <w:trPr>
          <w:trHeight w:val="300"/>
          <w:jc w:val="center"/>
        </w:trPr>
        <w:tc>
          <w:tcPr>
            <w:tcW w:w="1938" w:type="dxa"/>
            <w:shd w:val="clear" w:color="auto" w:fill="E7E6E6" w:themeFill="background2"/>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 xml:space="preserve">FO (i alt) </w:t>
            </w:r>
          </w:p>
        </w:tc>
        <w:tc>
          <w:tcPr>
            <w:tcW w:w="2142" w:type="dxa"/>
            <w:shd w:val="clear" w:color="auto" w:fill="E7E6E6" w:themeFill="background2"/>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219.305,64</w:t>
            </w:r>
          </w:p>
        </w:tc>
      </w:tr>
    </w:tbl>
    <w:p w:rsidR="008500A8" w:rsidRDefault="008500A8" w:rsidP="008500A8"/>
    <w:p w:rsidR="008500A8" w:rsidRDefault="008500A8" w:rsidP="008500A8">
      <w:r>
        <w:t xml:space="preserve">Derefter er breakeven beregnet for forskellige transporttider for radiologen. Det er gjort ved at bruge de faste omkostninger og ellers benytte udgifterne for enkelt scanning begge scenarier. </w:t>
      </w:r>
    </w:p>
    <w:p w:rsidR="008500A8" w:rsidRDefault="008500A8" w:rsidP="008500A8">
      <m:oMathPara>
        <m:oMath>
          <m:r>
            <w:rPr>
              <w:rFonts w:ascii="Cambria Math" w:hAnsi="Cambria Math"/>
            </w:rPr>
            <m:t>Breakeven=</m:t>
          </m:r>
          <m:f>
            <m:fPr>
              <m:ctrlPr>
                <w:rPr>
                  <w:rFonts w:ascii="Cambria Math" w:hAnsi="Cambria Math"/>
                  <w:i/>
                </w:rPr>
              </m:ctrlPr>
            </m:fPr>
            <m:num>
              <m:r>
                <w:rPr>
                  <w:rFonts w:ascii="Cambria Math" w:hAnsi="Cambria Math"/>
                </w:rPr>
                <m:t>FO</m:t>
              </m:r>
            </m:num>
            <m:den>
              <m:r>
                <w:rPr>
                  <w:rFonts w:ascii="Cambria Math" w:hAnsi="Cambria Math"/>
                </w:rPr>
                <m:t>Radiolog scenario-Automatisk Ultralydscanner scenario</m:t>
              </m:r>
            </m:den>
          </m:f>
        </m:oMath>
      </m:oMathPara>
    </w:p>
    <w:p w:rsidR="008500A8" w:rsidRDefault="008500A8" w:rsidP="008500A8">
      <w:r>
        <w:lastRenderedPageBreak/>
        <w:t xml:space="preserve">I tabellen nedenfor ses der antallet af scanninger, der skal til før systemet vil være en gevinst. Hvis transporttiden for radiologen er under 4 minutter, vil det ikke kunne betale sig, da udgifterne pr. scanning ved scenariet med radiologen er vil være mindre. </w:t>
      </w:r>
    </w:p>
    <w:tbl>
      <w:tblPr>
        <w:tblStyle w:val="Tabel-Gitter"/>
        <w:tblW w:w="5954" w:type="dxa"/>
        <w:jc w:val="center"/>
        <w:tblLook w:val="04A0" w:firstRow="1" w:lastRow="0" w:firstColumn="1" w:lastColumn="0" w:noHBand="0" w:noVBand="1"/>
      </w:tblPr>
      <w:tblGrid>
        <w:gridCol w:w="1701"/>
        <w:gridCol w:w="2410"/>
        <w:gridCol w:w="1843"/>
      </w:tblGrid>
      <w:tr w:rsidR="008500A8" w:rsidTr="00202BE2">
        <w:trPr>
          <w:trHeight w:val="300"/>
          <w:jc w:val="center"/>
        </w:trPr>
        <w:tc>
          <w:tcPr>
            <w:tcW w:w="1701"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Transport (min)</w:t>
            </w:r>
          </w:p>
        </w:tc>
        <w:tc>
          <w:tcPr>
            <w:tcW w:w="2410" w:type="dxa"/>
            <w:shd w:val="clear" w:color="auto" w:fill="D0CECE" w:themeFill="background2" w:themeFillShade="E6"/>
            <w:noWrap/>
            <w:hideMark/>
          </w:tcPr>
          <w:p w:rsidR="008500A8" w:rsidRPr="007266CE" w:rsidRDefault="008500A8" w:rsidP="006E55FE">
            <w:pPr>
              <w:rPr>
                <w:rFonts w:ascii="Calibri" w:hAnsi="Calibri" w:cs="Calibri"/>
                <w:b/>
                <w:color w:val="000000"/>
              </w:rPr>
            </w:pPr>
            <w:r w:rsidRPr="007266CE">
              <w:rPr>
                <w:rFonts w:ascii="Calibri" w:hAnsi="Calibri" w:cs="Calibri"/>
                <w:b/>
                <w:color w:val="000000"/>
              </w:rPr>
              <w:t xml:space="preserve">Pris for én </w:t>
            </w:r>
            <w:r w:rsidR="006E55FE" w:rsidRPr="007266CE">
              <w:rPr>
                <w:rFonts w:ascii="Calibri" w:hAnsi="Calibri" w:cs="Calibri"/>
                <w:b/>
                <w:color w:val="000000"/>
              </w:rPr>
              <w:t>ultralydsscanning</w:t>
            </w:r>
            <w:r w:rsidRPr="007266CE">
              <w:rPr>
                <w:rFonts w:ascii="Calibri" w:hAnsi="Calibri" w:cs="Calibri"/>
                <w:b/>
                <w:color w:val="000000"/>
              </w:rPr>
              <w:t xml:space="preserve"> (DKK)</w:t>
            </w:r>
          </w:p>
        </w:tc>
        <w:tc>
          <w:tcPr>
            <w:tcW w:w="1843"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A</w:t>
            </w:r>
            <w:r w:rsidR="006E55FE">
              <w:rPr>
                <w:rFonts w:ascii="Calibri" w:hAnsi="Calibri" w:cs="Calibri"/>
                <w:b/>
                <w:color w:val="000000"/>
              </w:rPr>
              <w:t>ntal scan</w:t>
            </w:r>
            <w:r w:rsidRPr="007266CE">
              <w:rPr>
                <w:rFonts w:ascii="Calibri" w:hAnsi="Calibri" w:cs="Calibri"/>
                <w:b/>
                <w:color w:val="000000"/>
              </w:rPr>
              <w:t xml:space="preserve">ninger </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116,89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35.052,51</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8</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135,34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8.873,09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147,64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5.923,66</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178,39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3.235,19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20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209,14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2.225,25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30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270,64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1.369,94</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45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362,89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868,95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60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455,14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636,26</w:t>
            </w:r>
          </w:p>
        </w:tc>
      </w:tr>
    </w:tbl>
    <w:p w:rsidR="008500A8" w:rsidRDefault="008500A8" w:rsidP="008500A8"/>
    <w:p w:rsidR="00142A42" w:rsidRDefault="00546E8C" w:rsidP="0008028E">
      <w:pPr>
        <w:pStyle w:val="Overskrift1"/>
      </w:pPr>
      <w:bookmarkStart w:id="14" w:name="_Toc469386870"/>
      <w:r>
        <w:t>Diskussion af ø</w:t>
      </w:r>
      <w:r w:rsidR="00F84DA6">
        <w:t xml:space="preserve">konomiske </w:t>
      </w:r>
      <w:r>
        <w:t>omkostninger</w:t>
      </w:r>
      <w:bookmarkEnd w:id="14"/>
    </w:p>
    <w:p w:rsidR="00142A42" w:rsidRDefault="00142A42" w:rsidP="00142A42">
      <w:r>
        <w:t xml:space="preserve">Der er flere ting, som kan diskuteres ved dette overslag, der ikke er en nøje udført business case. Det ville være en forbedring, hvis gruppen havde foretaget flere interviews af læger til at give deres vurdering af bl.a. tidsforbrug. Generelt er det forsøgt at sætte udgifterne forbundet med indførslen af den Automatiske Ultralydsscanner relativt højt for at undgå for mange uforudsete omkostninger. Derudover kan det diskuteres, om priserne for opsætning vil måske være lavere, hvis man laver/eller har en indkøbsaftale. </w:t>
      </w:r>
    </w:p>
    <w:p w:rsidR="00142A42" w:rsidRDefault="00142A42" w:rsidP="00142A42">
      <w:r>
        <w:t xml:space="preserve">Det ses tydeligt, at det er ved transporttiden, at der kan spares, men det er ikke beregnet med, at radiologen sikkert vil scanne flere patienter efter at have kørt 60 minutter. Transporttid må derfor ses som et gennemsnit pr. patient. Transporttiden er valgt som en variabel efter at interview med overlæge Lars Boldvig, der selv tydeliggjorde, at der brugte han personligt lang tid. </w:t>
      </w:r>
    </w:p>
    <w:p w:rsidR="00142A42" w:rsidRDefault="00142A42" w:rsidP="00142A42">
      <w:r>
        <w:t xml:space="preserve">Priser for vedligeholdelse af ultralydsscanneren er ikke beregnet med, da denne vil være ens for begge scenarier. Priser for generel vedligeholdelse er dog ikke beregnet med andet end serviceaftalen, da det vil være individuelt fra hospital/afdeling/praksis mm. om de vil have oplært en pedel eller lignende. </w:t>
      </w:r>
    </w:p>
    <w:p w:rsidR="008D1135" w:rsidRDefault="00546E8C" w:rsidP="00142A42">
      <w:r>
        <w:t>Der bliver i Danmark udført omkring 270.000 mammografiundersøgelser</w:t>
      </w:r>
      <w:r>
        <w:rPr>
          <w:rStyle w:val="Fodnotehenvisning"/>
        </w:rPr>
        <w:footnoteReference w:id="4"/>
      </w:r>
      <w:r>
        <w:t xml:space="preserve">, som er en del af screeningsprogrammet. Det betyder, at Automatisk Ultralydsscanner med en pris på 110,64 kroner pr. scanning vil øge udgifterne til screeningsprogrammet med omkring 30 mio. kroner. </w:t>
      </w:r>
    </w:p>
    <w:p w:rsidR="00142A42" w:rsidRDefault="00142A42" w:rsidP="008500A8"/>
    <w:p w:rsidR="00142A42" w:rsidRDefault="00142A42">
      <w:pPr>
        <w:rPr>
          <w:rFonts w:asciiTheme="majorHAnsi" w:eastAsiaTheme="majorEastAsia" w:hAnsiTheme="majorHAnsi" w:cstheme="majorBidi"/>
          <w:b/>
          <w:sz w:val="32"/>
          <w:szCs w:val="32"/>
        </w:rPr>
      </w:pPr>
    </w:p>
    <w:sectPr w:rsidR="00142A42">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29E" w:rsidRDefault="0005729E" w:rsidP="00A8559E">
      <w:pPr>
        <w:spacing w:after="0" w:line="240" w:lineRule="auto"/>
      </w:pPr>
      <w:r>
        <w:separator/>
      </w:r>
    </w:p>
  </w:endnote>
  <w:endnote w:type="continuationSeparator" w:id="0">
    <w:p w:rsidR="0005729E" w:rsidRDefault="0005729E" w:rsidP="00A8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29E" w:rsidRDefault="0005729E" w:rsidP="00A8559E">
      <w:pPr>
        <w:spacing w:after="0" w:line="240" w:lineRule="auto"/>
      </w:pPr>
      <w:r>
        <w:separator/>
      </w:r>
    </w:p>
  </w:footnote>
  <w:footnote w:type="continuationSeparator" w:id="0">
    <w:p w:rsidR="0005729E" w:rsidRDefault="0005729E" w:rsidP="00A8559E">
      <w:pPr>
        <w:spacing w:after="0" w:line="240" w:lineRule="auto"/>
      </w:pPr>
      <w:r>
        <w:continuationSeparator/>
      </w:r>
    </w:p>
  </w:footnote>
  <w:footnote w:id="1">
    <w:p w:rsidR="00A8559E" w:rsidRDefault="00A8559E" w:rsidP="00A8559E">
      <w:pPr>
        <w:pStyle w:val="Fodnotetekst"/>
      </w:pPr>
      <w:r>
        <w:rPr>
          <w:rStyle w:val="Fodnotehenvisning"/>
        </w:rPr>
        <w:footnoteRef/>
      </w:r>
      <w:r>
        <w:t xml:space="preserve"> </w:t>
      </w:r>
      <w:hyperlink r:id="rId1" w:history="1">
        <w:r w:rsidRPr="004B2FF0">
          <w:rPr>
            <w:rStyle w:val="Hyperlink"/>
          </w:rPr>
          <w:t>https://www.kjv.dk/nyheder/1329127748.html</w:t>
        </w:r>
      </w:hyperlink>
      <w:r>
        <w:rPr>
          <w:rStyle w:val="Hyperlink"/>
        </w:rPr>
        <w:t xml:space="preserve"> </w:t>
      </w:r>
    </w:p>
  </w:footnote>
  <w:footnote w:id="2">
    <w:p w:rsidR="00A8559E" w:rsidRDefault="00A8559E" w:rsidP="00A8559E">
      <w:pPr>
        <w:pStyle w:val="Fodnotetekst"/>
      </w:pPr>
      <w:r>
        <w:rPr>
          <w:rStyle w:val="Fodnotehenvisning"/>
        </w:rPr>
        <w:footnoteRef/>
      </w:r>
      <w:r>
        <w:t xml:space="preserve"> </w:t>
      </w:r>
      <w:hyperlink r:id="rId2" w:history="1">
        <w:r w:rsidRPr="005700B2">
          <w:rPr>
            <w:rStyle w:val="Hyperlink"/>
          </w:rPr>
          <w:t>http://www.danskrobotteknik.dk/nyheder</w:t>
        </w:r>
      </w:hyperlink>
      <w:r>
        <w:t xml:space="preserve"> </w:t>
      </w:r>
    </w:p>
  </w:footnote>
  <w:footnote w:id="3">
    <w:p w:rsidR="00A8559E" w:rsidRDefault="00A8559E" w:rsidP="00A8559E">
      <w:pPr>
        <w:pStyle w:val="Fodnotetekst"/>
      </w:pPr>
      <w:r>
        <w:rPr>
          <w:rStyle w:val="Fodnotehenvisning"/>
        </w:rPr>
        <w:footnoteRef/>
      </w:r>
      <w:r>
        <w:t xml:space="preserve"> </w:t>
      </w:r>
      <w:hyperlink r:id="rId3" w:history="1">
        <w:r w:rsidRPr="005700B2">
          <w:rPr>
            <w:rStyle w:val="Hyperlink"/>
          </w:rPr>
          <w:t>http://xn--ln-lka.info/</w:t>
        </w:r>
      </w:hyperlink>
      <w:r>
        <w:t xml:space="preserve"> </w:t>
      </w:r>
    </w:p>
  </w:footnote>
  <w:footnote w:id="4">
    <w:p w:rsidR="00546E8C" w:rsidRDefault="00546E8C">
      <w:pPr>
        <w:pStyle w:val="Fodnotetekst"/>
      </w:pPr>
      <w:r>
        <w:rPr>
          <w:rStyle w:val="Fodnotehenvisning"/>
        </w:rPr>
        <w:footnoteRef/>
      </w:r>
      <w:r>
        <w:t xml:space="preserve"> </w:t>
      </w:r>
      <w:hyperlink r:id="rId4" w:history="1">
        <w:r w:rsidRPr="00E85297">
          <w:rPr>
            <w:rStyle w:val="Hyperlink"/>
          </w:rPr>
          <w:t>http://www.esundhed.dk/sundhedsregistre/LPR/Sider/LPR04_Tabel.aspx</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E2" w:rsidRPr="00D77B07" w:rsidRDefault="002B3FE2" w:rsidP="002B3FE2">
    <w:pPr>
      <w:pStyle w:val="Sidehoved"/>
      <w:rPr>
        <w:lang w:val="en-US"/>
      </w:rPr>
    </w:pPr>
    <w:r>
      <w:rPr>
        <w:lang w:val="en-US"/>
      </w:rPr>
      <w:t>Aarhus university school o</w:t>
    </w:r>
    <w:r w:rsidRPr="00C55CBB">
      <w:rPr>
        <w:lang w:val="en-US"/>
      </w:rPr>
      <w:t>f engineering</w:t>
    </w:r>
    <w:r>
      <w:rPr>
        <w:lang w:val="en-US"/>
      </w:rPr>
      <w:tab/>
    </w:r>
    <w:r>
      <w:rPr>
        <w:lang w:val="en-US"/>
      </w:rPr>
      <w:tab/>
    </w:r>
    <w:r w:rsidRPr="00D77B07">
      <w:rPr>
        <w:lang w:val="en-US"/>
      </w:rPr>
      <w:t>0</w:t>
    </w:r>
    <w:r>
      <w:rPr>
        <w:lang w:val="en-US"/>
      </w:rPr>
      <w:t>5-11</w:t>
    </w:r>
    <w:r w:rsidRPr="00D77B07">
      <w:rPr>
        <w:lang w:val="en-US"/>
      </w:rPr>
      <w:t>-2016</w:t>
    </w:r>
  </w:p>
  <w:p w:rsidR="002B3FE2" w:rsidRPr="005F7598" w:rsidRDefault="002B3FE2" w:rsidP="002B3FE2">
    <w:pPr>
      <w:pStyle w:val="Sidehoved"/>
    </w:pPr>
    <w:r w:rsidRPr="005F7598">
      <w:t>BAC7 – Automatisk ultralydsscanner</w:t>
    </w:r>
  </w:p>
  <w:p w:rsidR="002B3FE2" w:rsidRPr="005F7598" w:rsidRDefault="00B86137" w:rsidP="002B3FE2">
    <w:pPr>
      <w:pStyle w:val="Sidehoved"/>
    </w:pPr>
    <w:r>
      <w:t>Økonomisk analyse</w:t>
    </w:r>
  </w:p>
  <w:p w:rsidR="002B3FE2" w:rsidRDefault="002B3FE2">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7D"/>
    <w:rsid w:val="00006812"/>
    <w:rsid w:val="0005729E"/>
    <w:rsid w:val="0008028E"/>
    <w:rsid w:val="00094362"/>
    <w:rsid w:val="000A16A1"/>
    <w:rsid w:val="000C23A3"/>
    <w:rsid w:val="000C3C12"/>
    <w:rsid w:val="001319A1"/>
    <w:rsid w:val="00142A42"/>
    <w:rsid w:val="00160888"/>
    <w:rsid w:val="0019415B"/>
    <w:rsid w:val="001B3950"/>
    <w:rsid w:val="00200B83"/>
    <w:rsid w:val="00202BE2"/>
    <w:rsid w:val="00256671"/>
    <w:rsid w:val="00280BF5"/>
    <w:rsid w:val="002A42F3"/>
    <w:rsid w:val="002B3FE2"/>
    <w:rsid w:val="002B6E20"/>
    <w:rsid w:val="002F1254"/>
    <w:rsid w:val="0031022B"/>
    <w:rsid w:val="00336540"/>
    <w:rsid w:val="00337F80"/>
    <w:rsid w:val="0034174D"/>
    <w:rsid w:val="00353943"/>
    <w:rsid w:val="00421BC9"/>
    <w:rsid w:val="004C7752"/>
    <w:rsid w:val="004E58D9"/>
    <w:rsid w:val="005124A1"/>
    <w:rsid w:val="005349C2"/>
    <w:rsid w:val="00546E8C"/>
    <w:rsid w:val="005560AF"/>
    <w:rsid w:val="005A30B2"/>
    <w:rsid w:val="005C6494"/>
    <w:rsid w:val="00612BF5"/>
    <w:rsid w:val="006849B4"/>
    <w:rsid w:val="006C23A6"/>
    <w:rsid w:val="006E55FE"/>
    <w:rsid w:val="006E59F2"/>
    <w:rsid w:val="006F0892"/>
    <w:rsid w:val="00771444"/>
    <w:rsid w:val="0080428A"/>
    <w:rsid w:val="008500A8"/>
    <w:rsid w:val="008A2DB8"/>
    <w:rsid w:val="008D1135"/>
    <w:rsid w:val="00951333"/>
    <w:rsid w:val="00966BE0"/>
    <w:rsid w:val="009B08AB"/>
    <w:rsid w:val="009E35AE"/>
    <w:rsid w:val="009E3C69"/>
    <w:rsid w:val="00A02837"/>
    <w:rsid w:val="00A260F0"/>
    <w:rsid w:val="00A32CB2"/>
    <w:rsid w:val="00A8559E"/>
    <w:rsid w:val="00AC666F"/>
    <w:rsid w:val="00B548D5"/>
    <w:rsid w:val="00B86137"/>
    <w:rsid w:val="00BA787D"/>
    <w:rsid w:val="00BD5BED"/>
    <w:rsid w:val="00C075D2"/>
    <w:rsid w:val="00C57087"/>
    <w:rsid w:val="00C75844"/>
    <w:rsid w:val="00C91EEF"/>
    <w:rsid w:val="00CE47BC"/>
    <w:rsid w:val="00D04EBF"/>
    <w:rsid w:val="00D23E86"/>
    <w:rsid w:val="00D44EB7"/>
    <w:rsid w:val="00D72A26"/>
    <w:rsid w:val="00DB1A5C"/>
    <w:rsid w:val="00DB674C"/>
    <w:rsid w:val="00E04095"/>
    <w:rsid w:val="00E25E62"/>
    <w:rsid w:val="00EB672A"/>
    <w:rsid w:val="00EE53C3"/>
    <w:rsid w:val="00F53A4F"/>
    <w:rsid w:val="00F575D4"/>
    <w:rsid w:val="00F63126"/>
    <w:rsid w:val="00F84DA6"/>
    <w:rsid w:val="00FC3E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2AFA9-9F0B-4C3B-AD7A-523A1D85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A8559E"/>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character" w:styleId="Hyperlink">
    <w:name w:val="Hyperlink"/>
    <w:basedOn w:val="Standardskrifttypeiafsnit"/>
    <w:uiPriority w:val="99"/>
    <w:unhideWhenUsed/>
    <w:rsid w:val="00A8559E"/>
    <w:rPr>
      <w:color w:val="0563C1" w:themeColor="hyperlink"/>
      <w:u w:val="single"/>
    </w:rPr>
  </w:style>
  <w:style w:type="paragraph" w:styleId="Fodnotetekst">
    <w:name w:val="footnote text"/>
    <w:basedOn w:val="Normal"/>
    <w:link w:val="FodnotetekstTegn"/>
    <w:uiPriority w:val="99"/>
    <w:semiHidden/>
    <w:unhideWhenUsed/>
    <w:rsid w:val="00A8559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8559E"/>
    <w:rPr>
      <w:sz w:val="20"/>
      <w:szCs w:val="20"/>
    </w:rPr>
  </w:style>
  <w:style w:type="character" w:styleId="Fodnotehenvisning">
    <w:name w:val="footnote reference"/>
    <w:basedOn w:val="Standardskrifttypeiafsnit"/>
    <w:uiPriority w:val="99"/>
    <w:semiHidden/>
    <w:unhideWhenUsed/>
    <w:rsid w:val="00A8559E"/>
    <w:rPr>
      <w:vertAlign w:val="superscript"/>
    </w:rPr>
  </w:style>
  <w:style w:type="table" w:styleId="Tabel-Gitter">
    <w:name w:val="Table Grid"/>
    <w:basedOn w:val="Tabel-Normal"/>
    <w:uiPriority w:val="39"/>
    <w:rsid w:val="00A8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8559E"/>
    <w:rPr>
      <w:rFonts w:asciiTheme="majorHAnsi" w:eastAsiaTheme="majorEastAsia" w:hAnsiTheme="majorHAnsi" w:cstheme="majorBidi"/>
      <w:b/>
      <w:color w:val="000000" w:themeColor="text1"/>
      <w:sz w:val="24"/>
      <w:szCs w:val="24"/>
    </w:rPr>
  </w:style>
  <w:style w:type="paragraph" w:styleId="Overskrift">
    <w:name w:val="TOC Heading"/>
    <w:basedOn w:val="Overskrift1"/>
    <w:next w:val="Normal"/>
    <w:uiPriority w:val="39"/>
    <w:unhideWhenUsed/>
    <w:qFormat/>
    <w:rsid w:val="008500A8"/>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8500A8"/>
    <w:pPr>
      <w:spacing w:after="100"/>
    </w:pPr>
  </w:style>
  <w:style w:type="paragraph" w:styleId="Indholdsfortegnelse2">
    <w:name w:val="toc 2"/>
    <w:basedOn w:val="Normal"/>
    <w:next w:val="Normal"/>
    <w:autoRedefine/>
    <w:uiPriority w:val="39"/>
    <w:unhideWhenUsed/>
    <w:rsid w:val="008500A8"/>
    <w:pPr>
      <w:spacing w:after="100"/>
      <w:ind w:left="220"/>
    </w:pPr>
  </w:style>
  <w:style w:type="paragraph" w:styleId="Indholdsfortegnelse3">
    <w:name w:val="toc 3"/>
    <w:basedOn w:val="Normal"/>
    <w:next w:val="Normal"/>
    <w:autoRedefine/>
    <w:uiPriority w:val="39"/>
    <w:unhideWhenUsed/>
    <w:rsid w:val="008500A8"/>
    <w:pPr>
      <w:spacing w:after="100"/>
      <w:ind w:left="440"/>
    </w:pPr>
  </w:style>
  <w:style w:type="paragraph" w:styleId="Titel">
    <w:name w:val="Title"/>
    <w:basedOn w:val="Normal"/>
    <w:next w:val="Normal"/>
    <w:link w:val="TitelTegn"/>
    <w:uiPriority w:val="10"/>
    <w:qFormat/>
    <w:rsid w:val="0085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00A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2B3FE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B3FE2"/>
  </w:style>
  <w:style w:type="paragraph" w:styleId="Sidefod">
    <w:name w:val="footer"/>
    <w:basedOn w:val="Normal"/>
    <w:link w:val="SidefodTegn"/>
    <w:uiPriority w:val="99"/>
    <w:unhideWhenUsed/>
    <w:rsid w:val="002B3FE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B3FE2"/>
  </w:style>
  <w:style w:type="character" w:styleId="BesgtLink">
    <w:name w:val="FollowedHyperlink"/>
    <w:basedOn w:val="Standardskrifttypeiafsnit"/>
    <w:uiPriority w:val="99"/>
    <w:semiHidden/>
    <w:unhideWhenUsed/>
    <w:rsid w:val="00612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xn--ln-lka.info/" TargetMode="External"/><Relationship Id="rId2" Type="http://schemas.openxmlformats.org/officeDocument/2006/relationships/hyperlink" Target="http://www.danskrobotteknik.dk/nyheder" TargetMode="External"/><Relationship Id="rId1" Type="http://schemas.openxmlformats.org/officeDocument/2006/relationships/hyperlink" Target="https://www.kjv.dk/nyheder/1329127748.html" TargetMode="External"/><Relationship Id="rId4" Type="http://schemas.openxmlformats.org/officeDocument/2006/relationships/hyperlink" Target="http://www.esundhed.dk/sundhedsregistre/LPR/Sider/LPR04_Tabel.asp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5EA69-FD64-4232-AB3E-FFCE08FCB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Pages>
  <Words>1299</Words>
  <Characters>7924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43</cp:revision>
  <cp:lastPrinted>2016-12-13T09:07:00Z</cp:lastPrinted>
  <dcterms:created xsi:type="dcterms:W3CDTF">2016-12-04T21:50:00Z</dcterms:created>
  <dcterms:modified xsi:type="dcterms:W3CDTF">2016-12-13T09:07:00Z</dcterms:modified>
</cp:coreProperties>
</file>