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26" w:rsidRDefault="00BA787D" w:rsidP="008500A8">
      <w:pPr>
        <w:pStyle w:val="Titel"/>
      </w:pPr>
      <w:r>
        <w:t xml:space="preserve">Økonomisk analyse </w:t>
      </w:r>
    </w:p>
    <w:p w:rsidR="00BA787D" w:rsidRDefault="00BA787D" w:rsidP="00BA787D">
      <w:r>
        <w:t xml:space="preserve">Formålet med denne analyse er at belyse det </w:t>
      </w:r>
      <w:r w:rsidR="00A8559E">
        <w:t>økonomiske</w:t>
      </w:r>
      <w:r>
        <w:t xml:space="preserve"> perspektiv ved indførslen af automatiseret ultralydsscanning </w:t>
      </w:r>
      <w:r w:rsidRPr="00BA787D">
        <w:t xml:space="preserve">af mamma </w:t>
      </w:r>
      <w:proofErr w:type="spellStart"/>
      <w:r w:rsidRPr="00BA787D">
        <w:t>mhp</w:t>
      </w:r>
      <w:proofErr w:type="spellEnd"/>
      <w:r w:rsidRPr="00BA787D">
        <w:t>. screening for brystkræft.</w:t>
      </w:r>
      <w:r>
        <w:t xml:space="preserve"> Det ønskes undersøgt, hvilke udgifter og eventuelle gevinster der er ved indførslen af en automatisk ultralydsscanner. </w:t>
      </w:r>
    </w:p>
    <w:p w:rsidR="008500A8" w:rsidRDefault="008500A8" w:rsidP="00BA787D"/>
    <w:sdt>
      <w:sdtPr>
        <w:id w:val="11128619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500A8" w:rsidRDefault="008500A8">
          <w:pPr>
            <w:pStyle w:val="Overskrift"/>
          </w:pPr>
          <w:r>
            <w:t>Indhold</w:t>
          </w:r>
        </w:p>
        <w:p w:rsidR="00AC666F"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657162" w:history="1">
            <w:r w:rsidR="00AC666F" w:rsidRPr="00C6419D">
              <w:rPr>
                <w:rStyle w:val="Hyperlink"/>
                <w:noProof/>
              </w:rPr>
              <w:t>Metoder</w:t>
            </w:r>
            <w:r w:rsidR="00AC666F">
              <w:rPr>
                <w:noProof/>
                <w:webHidden/>
              </w:rPr>
              <w:tab/>
            </w:r>
            <w:r w:rsidR="00AC666F">
              <w:rPr>
                <w:noProof/>
                <w:webHidden/>
              </w:rPr>
              <w:fldChar w:fldCharType="begin"/>
            </w:r>
            <w:r w:rsidR="00AC666F">
              <w:rPr>
                <w:noProof/>
                <w:webHidden/>
              </w:rPr>
              <w:instrText xml:space="preserve"> PAGEREF _Toc468657162 \h </w:instrText>
            </w:r>
            <w:r w:rsidR="00AC666F">
              <w:rPr>
                <w:noProof/>
                <w:webHidden/>
              </w:rPr>
            </w:r>
            <w:r w:rsidR="00AC666F">
              <w:rPr>
                <w:noProof/>
                <w:webHidden/>
              </w:rPr>
              <w:fldChar w:fldCharType="separate"/>
            </w:r>
            <w:r w:rsidR="00AC666F">
              <w:rPr>
                <w:noProof/>
                <w:webHidden/>
              </w:rPr>
              <w:t>2</w:t>
            </w:r>
            <w:r w:rsidR="00AC666F">
              <w:rPr>
                <w:noProof/>
                <w:webHidden/>
              </w:rPr>
              <w:fldChar w:fldCharType="end"/>
            </w:r>
          </w:hyperlink>
        </w:p>
        <w:p w:rsidR="00AC666F" w:rsidRDefault="00AC666F">
          <w:pPr>
            <w:pStyle w:val="Indholdsfortegnelse1"/>
            <w:tabs>
              <w:tab w:val="right" w:leader="dot" w:pos="9628"/>
            </w:tabs>
            <w:rPr>
              <w:rFonts w:eastAsiaTheme="minorEastAsia"/>
              <w:noProof/>
              <w:lang w:eastAsia="da-DK"/>
            </w:rPr>
          </w:pPr>
          <w:hyperlink w:anchor="_Toc468657163" w:history="1">
            <w:r w:rsidRPr="00C6419D">
              <w:rPr>
                <w:rStyle w:val="Hyperlink"/>
                <w:noProof/>
              </w:rPr>
              <w:t>Omkostninger</w:t>
            </w:r>
            <w:r>
              <w:rPr>
                <w:noProof/>
                <w:webHidden/>
              </w:rPr>
              <w:tab/>
            </w:r>
            <w:r>
              <w:rPr>
                <w:noProof/>
                <w:webHidden/>
              </w:rPr>
              <w:fldChar w:fldCharType="begin"/>
            </w:r>
            <w:r>
              <w:rPr>
                <w:noProof/>
                <w:webHidden/>
              </w:rPr>
              <w:instrText xml:space="preserve"> PAGEREF _Toc468657163 \h </w:instrText>
            </w:r>
            <w:r>
              <w:rPr>
                <w:noProof/>
                <w:webHidden/>
              </w:rPr>
            </w:r>
            <w:r>
              <w:rPr>
                <w:noProof/>
                <w:webHidden/>
              </w:rPr>
              <w:fldChar w:fldCharType="separate"/>
            </w:r>
            <w:r>
              <w:rPr>
                <w:noProof/>
                <w:webHidden/>
              </w:rPr>
              <w:t>2</w:t>
            </w:r>
            <w:r>
              <w:rPr>
                <w:noProof/>
                <w:webHidden/>
              </w:rPr>
              <w:fldChar w:fldCharType="end"/>
            </w:r>
          </w:hyperlink>
        </w:p>
        <w:p w:rsidR="00AC666F" w:rsidRDefault="00AC666F">
          <w:pPr>
            <w:pStyle w:val="Indholdsfortegnelse2"/>
            <w:tabs>
              <w:tab w:val="right" w:leader="dot" w:pos="9628"/>
            </w:tabs>
            <w:rPr>
              <w:rFonts w:eastAsiaTheme="minorEastAsia"/>
              <w:noProof/>
              <w:lang w:eastAsia="da-DK"/>
            </w:rPr>
          </w:pPr>
          <w:hyperlink w:anchor="_Toc468657164" w:history="1">
            <w:r w:rsidRPr="00C6419D">
              <w:rPr>
                <w:rStyle w:val="Hyperlink"/>
                <w:noProof/>
              </w:rPr>
              <w:t>Anskaffelse af udstyr til Automatisk Ultralydsscanner</w:t>
            </w:r>
            <w:r>
              <w:rPr>
                <w:noProof/>
                <w:webHidden/>
              </w:rPr>
              <w:tab/>
            </w:r>
            <w:r>
              <w:rPr>
                <w:noProof/>
                <w:webHidden/>
              </w:rPr>
              <w:fldChar w:fldCharType="begin"/>
            </w:r>
            <w:r>
              <w:rPr>
                <w:noProof/>
                <w:webHidden/>
              </w:rPr>
              <w:instrText xml:space="preserve"> PAGEREF _Toc468657164 \h </w:instrText>
            </w:r>
            <w:r>
              <w:rPr>
                <w:noProof/>
                <w:webHidden/>
              </w:rPr>
            </w:r>
            <w:r>
              <w:rPr>
                <w:noProof/>
                <w:webHidden/>
              </w:rPr>
              <w:fldChar w:fldCharType="separate"/>
            </w:r>
            <w:r>
              <w:rPr>
                <w:noProof/>
                <w:webHidden/>
              </w:rPr>
              <w:t>2</w:t>
            </w:r>
            <w:r>
              <w:rPr>
                <w:noProof/>
                <w:webHidden/>
              </w:rPr>
              <w:fldChar w:fldCharType="end"/>
            </w:r>
          </w:hyperlink>
        </w:p>
        <w:p w:rsidR="00AC666F" w:rsidRDefault="00AC666F">
          <w:pPr>
            <w:pStyle w:val="Indholdsfortegnelse2"/>
            <w:tabs>
              <w:tab w:val="right" w:leader="dot" w:pos="9628"/>
            </w:tabs>
            <w:rPr>
              <w:rFonts w:eastAsiaTheme="minorEastAsia"/>
              <w:noProof/>
              <w:lang w:eastAsia="da-DK"/>
            </w:rPr>
          </w:pPr>
          <w:hyperlink w:anchor="_Toc468657165" w:history="1">
            <w:r w:rsidRPr="00C6419D">
              <w:rPr>
                <w:rStyle w:val="Hyperlink"/>
                <w:noProof/>
              </w:rPr>
              <w:t>Timepriser for mandetimer</w:t>
            </w:r>
            <w:r>
              <w:rPr>
                <w:noProof/>
                <w:webHidden/>
              </w:rPr>
              <w:tab/>
            </w:r>
            <w:r>
              <w:rPr>
                <w:noProof/>
                <w:webHidden/>
              </w:rPr>
              <w:fldChar w:fldCharType="begin"/>
            </w:r>
            <w:r>
              <w:rPr>
                <w:noProof/>
                <w:webHidden/>
              </w:rPr>
              <w:instrText xml:space="preserve"> PAGEREF _Toc468657165 \h </w:instrText>
            </w:r>
            <w:r>
              <w:rPr>
                <w:noProof/>
                <w:webHidden/>
              </w:rPr>
            </w:r>
            <w:r>
              <w:rPr>
                <w:noProof/>
                <w:webHidden/>
              </w:rPr>
              <w:fldChar w:fldCharType="separate"/>
            </w:r>
            <w:r>
              <w:rPr>
                <w:noProof/>
                <w:webHidden/>
              </w:rPr>
              <w:t>3</w:t>
            </w:r>
            <w:r>
              <w:rPr>
                <w:noProof/>
                <w:webHidden/>
              </w:rPr>
              <w:fldChar w:fldCharType="end"/>
            </w:r>
          </w:hyperlink>
        </w:p>
        <w:p w:rsidR="00AC666F" w:rsidRDefault="00AC666F">
          <w:pPr>
            <w:pStyle w:val="Indholdsfortegnelse2"/>
            <w:tabs>
              <w:tab w:val="right" w:leader="dot" w:pos="9628"/>
            </w:tabs>
            <w:rPr>
              <w:rFonts w:eastAsiaTheme="minorEastAsia"/>
              <w:noProof/>
              <w:lang w:eastAsia="da-DK"/>
            </w:rPr>
          </w:pPr>
          <w:hyperlink w:anchor="_Toc468657166" w:history="1">
            <w:r w:rsidRPr="00C6419D">
              <w:rPr>
                <w:rStyle w:val="Hyperlink"/>
                <w:noProof/>
              </w:rPr>
              <w:t>Tidsforbrug</w:t>
            </w:r>
            <w:r>
              <w:rPr>
                <w:noProof/>
                <w:webHidden/>
              </w:rPr>
              <w:tab/>
            </w:r>
            <w:r>
              <w:rPr>
                <w:noProof/>
                <w:webHidden/>
              </w:rPr>
              <w:fldChar w:fldCharType="begin"/>
            </w:r>
            <w:r>
              <w:rPr>
                <w:noProof/>
                <w:webHidden/>
              </w:rPr>
              <w:instrText xml:space="preserve"> PAGEREF _Toc468657166 \h </w:instrText>
            </w:r>
            <w:r>
              <w:rPr>
                <w:noProof/>
                <w:webHidden/>
              </w:rPr>
            </w:r>
            <w:r>
              <w:rPr>
                <w:noProof/>
                <w:webHidden/>
              </w:rPr>
              <w:fldChar w:fldCharType="separate"/>
            </w:r>
            <w:r>
              <w:rPr>
                <w:noProof/>
                <w:webHidden/>
              </w:rPr>
              <w:t>3</w:t>
            </w:r>
            <w:r>
              <w:rPr>
                <w:noProof/>
                <w:webHidden/>
              </w:rPr>
              <w:fldChar w:fldCharType="end"/>
            </w:r>
          </w:hyperlink>
        </w:p>
        <w:p w:rsidR="00AC666F" w:rsidRDefault="00AC666F">
          <w:pPr>
            <w:pStyle w:val="Indholdsfortegnelse2"/>
            <w:tabs>
              <w:tab w:val="right" w:leader="dot" w:pos="9628"/>
            </w:tabs>
            <w:rPr>
              <w:rFonts w:eastAsiaTheme="minorEastAsia"/>
              <w:noProof/>
              <w:lang w:eastAsia="da-DK"/>
            </w:rPr>
          </w:pPr>
          <w:hyperlink w:anchor="_Toc468657167" w:history="1">
            <w:r w:rsidRPr="00C6419D">
              <w:rPr>
                <w:rStyle w:val="Hyperlink"/>
                <w:noProof/>
              </w:rPr>
              <w:t>Totalomkostning for Automatisk Ultralydsscanner</w:t>
            </w:r>
            <w:r>
              <w:rPr>
                <w:noProof/>
                <w:webHidden/>
              </w:rPr>
              <w:tab/>
            </w:r>
            <w:r>
              <w:rPr>
                <w:noProof/>
                <w:webHidden/>
              </w:rPr>
              <w:fldChar w:fldCharType="begin"/>
            </w:r>
            <w:r>
              <w:rPr>
                <w:noProof/>
                <w:webHidden/>
              </w:rPr>
              <w:instrText xml:space="preserve"> PAGEREF _Toc468657167 \h </w:instrText>
            </w:r>
            <w:r>
              <w:rPr>
                <w:noProof/>
                <w:webHidden/>
              </w:rPr>
            </w:r>
            <w:r>
              <w:rPr>
                <w:noProof/>
                <w:webHidden/>
              </w:rPr>
              <w:fldChar w:fldCharType="separate"/>
            </w:r>
            <w:r>
              <w:rPr>
                <w:noProof/>
                <w:webHidden/>
              </w:rPr>
              <w:t>3</w:t>
            </w:r>
            <w:r>
              <w:rPr>
                <w:noProof/>
                <w:webHidden/>
              </w:rPr>
              <w:fldChar w:fldCharType="end"/>
            </w:r>
          </w:hyperlink>
        </w:p>
        <w:p w:rsidR="00AC666F" w:rsidRDefault="00AC666F">
          <w:pPr>
            <w:pStyle w:val="Indholdsfortegnelse2"/>
            <w:tabs>
              <w:tab w:val="right" w:leader="dot" w:pos="9628"/>
            </w:tabs>
            <w:rPr>
              <w:rFonts w:eastAsiaTheme="minorEastAsia"/>
              <w:noProof/>
              <w:lang w:eastAsia="da-DK"/>
            </w:rPr>
          </w:pPr>
          <w:hyperlink w:anchor="_Toc468657168" w:history="1">
            <w:r w:rsidRPr="00C6419D">
              <w:rPr>
                <w:rStyle w:val="Hyperlink"/>
                <w:noProof/>
              </w:rPr>
              <w:t>Omkostning pr. ultralydsscanning</w:t>
            </w:r>
            <w:r>
              <w:rPr>
                <w:noProof/>
                <w:webHidden/>
              </w:rPr>
              <w:tab/>
            </w:r>
            <w:r>
              <w:rPr>
                <w:noProof/>
                <w:webHidden/>
              </w:rPr>
              <w:fldChar w:fldCharType="begin"/>
            </w:r>
            <w:r>
              <w:rPr>
                <w:noProof/>
                <w:webHidden/>
              </w:rPr>
              <w:instrText xml:space="preserve"> PAGEREF _Toc468657168 \h </w:instrText>
            </w:r>
            <w:r>
              <w:rPr>
                <w:noProof/>
                <w:webHidden/>
              </w:rPr>
            </w:r>
            <w:r>
              <w:rPr>
                <w:noProof/>
                <w:webHidden/>
              </w:rPr>
              <w:fldChar w:fldCharType="separate"/>
            </w:r>
            <w:r>
              <w:rPr>
                <w:noProof/>
                <w:webHidden/>
              </w:rPr>
              <w:t>4</w:t>
            </w:r>
            <w:r>
              <w:rPr>
                <w:noProof/>
                <w:webHidden/>
              </w:rPr>
              <w:fldChar w:fldCharType="end"/>
            </w:r>
          </w:hyperlink>
        </w:p>
        <w:p w:rsidR="00AC666F" w:rsidRDefault="00AC666F">
          <w:pPr>
            <w:pStyle w:val="Indholdsfortegnelse1"/>
            <w:tabs>
              <w:tab w:val="right" w:leader="dot" w:pos="9628"/>
            </w:tabs>
            <w:rPr>
              <w:rFonts w:eastAsiaTheme="minorEastAsia"/>
              <w:noProof/>
              <w:lang w:eastAsia="da-DK"/>
            </w:rPr>
          </w:pPr>
          <w:hyperlink w:anchor="_Toc468657169" w:history="1">
            <w:r w:rsidRPr="00C6419D">
              <w:rPr>
                <w:rStyle w:val="Hyperlink"/>
                <w:noProof/>
              </w:rPr>
              <w:t>Breakeven analyse for antal scanninger</w:t>
            </w:r>
            <w:r>
              <w:rPr>
                <w:noProof/>
                <w:webHidden/>
              </w:rPr>
              <w:tab/>
            </w:r>
            <w:r>
              <w:rPr>
                <w:noProof/>
                <w:webHidden/>
              </w:rPr>
              <w:fldChar w:fldCharType="begin"/>
            </w:r>
            <w:r>
              <w:rPr>
                <w:noProof/>
                <w:webHidden/>
              </w:rPr>
              <w:instrText xml:space="preserve"> PAGEREF _Toc468657169 \h </w:instrText>
            </w:r>
            <w:r>
              <w:rPr>
                <w:noProof/>
                <w:webHidden/>
              </w:rPr>
            </w:r>
            <w:r>
              <w:rPr>
                <w:noProof/>
                <w:webHidden/>
              </w:rPr>
              <w:fldChar w:fldCharType="separate"/>
            </w:r>
            <w:r>
              <w:rPr>
                <w:noProof/>
                <w:webHidden/>
              </w:rPr>
              <w:t>4</w:t>
            </w:r>
            <w:r>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A787D" w:rsidRDefault="00BA787D" w:rsidP="008500A8">
      <w:pPr>
        <w:pStyle w:val="Overskrift1"/>
      </w:pPr>
      <w:bookmarkStart w:id="0" w:name="_Toc468657162"/>
      <w:r>
        <w:lastRenderedPageBreak/>
        <w:t>Metoder</w:t>
      </w:r>
      <w:bookmarkEnd w:id="0"/>
      <w:r>
        <w:t xml:space="preserve"> </w:t>
      </w:r>
    </w:p>
    <w:p w:rsidR="00A8559E" w:rsidRDefault="00BA787D" w:rsidP="00BA787D">
      <w:r>
        <w:t xml:space="preserve">For at kunne afdække hvilke typer økonomiske udgifter, der kan opstå </w:t>
      </w:r>
      <w:proofErr w:type="spellStart"/>
      <w:r>
        <w:t>ifm</w:t>
      </w:r>
      <w:proofErr w:type="spellEnd"/>
      <w:r>
        <w:t xml:space="preserve">. indførslen af Automatisk Ultralydsscanner, er interviews med radiolog Lars </w:t>
      </w:r>
      <w:proofErr w:type="spellStart"/>
      <w:r>
        <w:t>Bolvig</w:t>
      </w:r>
      <w:proofErr w:type="spellEnd"/>
      <w:r>
        <w:t xml:space="preserve">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 xml:space="preserve">e analyse </w:t>
      </w:r>
      <w:r w:rsidR="00A8559E">
        <w:t>er udført</w:t>
      </w:r>
      <w:r w:rsidR="00A8559E">
        <w:t xml:space="preserve"> ved at lave et overslag over</w:t>
      </w:r>
      <w:r w:rsidR="00A8559E" w:rsidRPr="00D361F4">
        <w:t xml:space="preserve"> forskellen mellem </w:t>
      </w:r>
      <w:r w:rsidR="00A8559E">
        <w:t>udgifterne til at have en radiolog til at udføre scanninger og en indførs</w:t>
      </w:r>
      <w:r w:rsidR="00A8559E">
        <w:t xml:space="preserve">el og implementering af </w:t>
      </w:r>
      <w:r w:rsidR="00A8559E">
        <w:t xml:space="preserve">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p>
    <w:p w:rsidR="00A8559E" w:rsidRDefault="00A8559E" w:rsidP="008500A8">
      <w:pPr>
        <w:pStyle w:val="Overskrift1"/>
      </w:pPr>
      <w:bookmarkStart w:id="1" w:name="_Toc468657163"/>
      <w:r>
        <w:t>Omkostninger</w:t>
      </w:r>
      <w:bookmarkEnd w:id="1"/>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A8559E" w:rsidP="008500A8">
      <w:pPr>
        <w:pStyle w:val="Overskrift2"/>
      </w:pPr>
      <w:bookmarkStart w:id="2" w:name="_Toc468657164"/>
      <w:r>
        <w:t>Anskaffelse af udstyr til Automatisk Ultralydsscanner</w:t>
      </w:r>
      <w:bookmarkEnd w:id="2"/>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3"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4" w:name="_Toc468657165"/>
      <w:r>
        <w:lastRenderedPageBreak/>
        <w:t>Timepriser for mandetimer</w:t>
      </w:r>
      <w:bookmarkEnd w:id="3"/>
      <w:bookmarkEnd w:id="4"/>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5" w:name="_Toc467055788"/>
      <w:bookmarkStart w:id="6" w:name="_Toc468657166"/>
      <w:r>
        <w:t>Tidsforbrug</w:t>
      </w:r>
      <w:bookmarkEnd w:id="5"/>
      <w:bookmarkEnd w:id="6"/>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7" w:name="_Toc467055789"/>
      <w:bookmarkStart w:id="8" w:name="_Toc468657167"/>
      <w:r>
        <w:t>Totalomkostning for Automatisk Ultralydsscanner</w:t>
      </w:r>
      <w:bookmarkEnd w:id="8"/>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proofErr w:type="spellStart"/>
            <w:r w:rsidRPr="002323F5">
              <w:rPr>
                <w:rFonts w:ascii="Calibri" w:eastAsia="Times New Roman" w:hAnsi="Calibri" w:cs="Calibri"/>
                <w:color w:val="000000"/>
                <w:lang w:eastAsia="da-DK"/>
              </w:rPr>
              <w:t>Lenovo</w:t>
            </w:r>
            <w:proofErr w:type="spellEnd"/>
            <w:r w:rsidRPr="002323F5">
              <w:rPr>
                <w:rFonts w:ascii="Calibri" w:eastAsia="Times New Roman" w:hAnsi="Calibri" w:cs="Calibri"/>
                <w:color w:val="000000"/>
                <w:lang w:eastAsia="da-DK"/>
              </w:rPr>
              <w:t xml:space="preserve">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9" w:name="_Toc468657168"/>
      <w:r>
        <w:t>Omkostning pr. ultralyds</w:t>
      </w:r>
      <w:bookmarkEnd w:id="7"/>
      <w:r>
        <w:t>scanning</w:t>
      </w:r>
      <w:bookmarkEnd w:id="9"/>
    </w:p>
    <w:p w:rsidR="008500A8" w:rsidRDefault="008500A8" w:rsidP="008500A8">
      <w:r>
        <w:t>Prisen pr. ultralydssc</w:t>
      </w:r>
      <w:r>
        <w:t>anning</w:t>
      </w:r>
      <w:r>
        <w:t xml:space="preserve">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ingen. En radiolog vil derefter bruge omkring 10 minutter på at tjekke billedet igennem for at se om patienten skal til en yderligere scanning.  Det</w:t>
      </w:r>
      <w:r>
        <w:t xml:space="preserve"> ses, at prisen for en scanning</w:t>
      </w:r>
      <w:r>
        <w:t xml:space="preserve"> er omkring 111 kroner. </w:t>
      </w:r>
    </w:p>
    <w:p w:rsidR="008500A8" w:rsidRDefault="008500A8" w:rsidP="008500A8">
      <w:r>
        <w:t>Prisen pr. ultralydsscann</w:t>
      </w:r>
      <w:r>
        <w:t xml:space="preserve">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proofErr w:type="spellStart"/>
      <w:r w:rsidR="006E55FE">
        <w:t>scan</w:t>
      </w:r>
      <w:r>
        <w:t>ing</w:t>
      </w:r>
      <w:proofErr w:type="spellEnd"/>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8500A8">
      <w:pPr>
        <w:pStyle w:val="Overskrift1"/>
      </w:pPr>
      <w:bookmarkStart w:id="10" w:name="_Toc467055791"/>
      <w:bookmarkStart w:id="11" w:name="_Toc468657169"/>
      <w:r>
        <w:t>Breakeven analyse for antal sc</w:t>
      </w:r>
      <w:bookmarkEnd w:id="10"/>
      <w:r>
        <w:t>anninger</w:t>
      </w:r>
      <w:bookmarkEnd w:id="11"/>
    </w:p>
    <w:p w:rsidR="008500A8" w:rsidRDefault="006E55FE" w:rsidP="008500A8">
      <w:r>
        <w:t xml:space="preserve">Antallet af </w:t>
      </w:r>
      <w:proofErr w:type="spellStart"/>
      <w:r>
        <w:t>scan</w:t>
      </w:r>
      <w:r w:rsidR="008500A8">
        <w:t>inger</w:t>
      </w:r>
      <w:proofErr w:type="spellEnd"/>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Derefter er breakeven beregnet for forskellige transporttider for radiologen. Det er gjort ved at bruge de faste omkostninger og ellers benytt</w:t>
      </w:r>
      <w:r>
        <w:t>e udgifterne for enkelt scanning begge scenarier</w:t>
      </w:r>
      <w:r>
        <w:t xml:space="preserve">.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m:t>
              </m:r>
              <m:r>
                <w:rPr>
                  <w:rFonts w:ascii="Cambria Math" w:hAnsi="Cambria Math"/>
                </w:rPr>
                <m:t xml:space="preserve"> scenario-Automatisk Ultralydscanner</m:t>
              </m:r>
              <m:r>
                <w:rPr>
                  <w:rFonts w:ascii="Cambria Math" w:hAnsi="Cambria Math"/>
                </w:rPr>
                <m:t xml:space="preserve"> scenario</m:t>
              </m:r>
            </m:den>
          </m:f>
        </m:oMath>
      </m:oMathPara>
    </w:p>
    <w:p w:rsidR="008500A8" w:rsidRDefault="008500A8" w:rsidP="008500A8">
      <w:r>
        <w:lastRenderedPageBreak/>
        <w:t xml:space="preserve">I tabellen </w:t>
      </w:r>
      <w:r>
        <w:t>nedenfor ses der antallet af scanninger, der skal til før systemet vil være en gevinst</w:t>
      </w:r>
      <w:r>
        <w:t>. Hvis transporttid</w:t>
      </w:r>
      <w:r>
        <w:t>en for radiologen</w:t>
      </w:r>
      <w:r>
        <w:t xml:space="preserve"> er under 4 minutter, vil det ikke kunne bet</w:t>
      </w:r>
      <w:r>
        <w:t>ale sig, da udgifterne pr. scanning ved scenariet med radiologen</w:t>
      </w:r>
      <w:r>
        <w:t xml:space="preserve"> er vil være mindre. </w:t>
      </w:r>
    </w:p>
    <w:tbl>
      <w:tblPr>
        <w:tblStyle w:val="Tabel-Gitter"/>
        <w:tblW w:w="6091" w:type="dxa"/>
        <w:jc w:val="center"/>
        <w:tblLook w:val="04A0" w:firstRow="1" w:lastRow="0" w:firstColumn="1" w:lastColumn="0" w:noHBand="0" w:noVBand="1"/>
      </w:tblPr>
      <w:tblGrid>
        <w:gridCol w:w="1838"/>
        <w:gridCol w:w="2410"/>
        <w:gridCol w:w="1843"/>
      </w:tblGrid>
      <w:tr w:rsidR="008500A8" w:rsidTr="006E55FE">
        <w:trPr>
          <w:trHeight w:val="300"/>
          <w:jc w:val="center"/>
        </w:trPr>
        <w:tc>
          <w:tcPr>
            <w:tcW w:w="1838"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4</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110,74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2.121.241,94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116,89</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35.052,51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135,34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8.873,09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147,64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5.923,66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178,39</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3.235,19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209,14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2.225,25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270,64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1.369,94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362,89</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868,95 </w:t>
            </w:r>
          </w:p>
        </w:tc>
      </w:tr>
      <w:tr w:rsidR="008500A8" w:rsidTr="006E55FE">
        <w:trPr>
          <w:trHeight w:val="300"/>
          <w:jc w:val="center"/>
        </w:trPr>
        <w:tc>
          <w:tcPr>
            <w:tcW w:w="1838"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hideMark/>
          </w:tcPr>
          <w:p w:rsidR="008500A8" w:rsidRDefault="008500A8" w:rsidP="00522F9F">
            <w:pPr>
              <w:jc w:val="right"/>
              <w:rPr>
                <w:rFonts w:ascii="Calibri" w:hAnsi="Calibri" w:cs="Calibri"/>
                <w:color w:val="000000"/>
              </w:rPr>
            </w:pPr>
            <w:r>
              <w:rPr>
                <w:rFonts w:ascii="Calibri" w:hAnsi="Calibri" w:cs="Calibri"/>
                <w:color w:val="000000"/>
              </w:rPr>
              <w:t>455,14</w:t>
            </w:r>
          </w:p>
        </w:tc>
        <w:tc>
          <w:tcPr>
            <w:tcW w:w="1843" w:type="dxa"/>
            <w:noWrap/>
            <w:hideMark/>
          </w:tcPr>
          <w:p w:rsidR="008500A8" w:rsidRDefault="008500A8" w:rsidP="00522F9F">
            <w:pPr>
              <w:rPr>
                <w:rFonts w:ascii="Calibri" w:hAnsi="Calibri" w:cs="Calibri"/>
                <w:color w:val="000000"/>
              </w:rPr>
            </w:pPr>
            <w:r>
              <w:rPr>
                <w:rFonts w:ascii="Calibri" w:hAnsi="Calibri" w:cs="Calibri"/>
                <w:color w:val="000000"/>
              </w:rPr>
              <w:t xml:space="preserve">                         636,26 </w:t>
            </w:r>
          </w:p>
        </w:tc>
      </w:tr>
    </w:tbl>
    <w:p w:rsidR="008500A8" w:rsidRDefault="008500A8" w:rsidP="008500A8"/>
    <w:p w:rsidR="008500A8" w:rsidRPr="005C6494" w:rsidRDefault="008500A8" w:rsidP="008500A8"/>
    <w:p w:rsidR="00AC666F" w:rsidRDefault="00AC666F">
      <w:r>
        <w:br w:type="page"/>
      </w:r>
    </w:p>
    <w:p w:rsidR="00A8559E" w:rsidRPr="00BA787D" w:rsidRDefault="00A8559E" w:rsidP="00BA787D">
      <w:bookmarkStart w:id="12" w:name="_GoBack"/>
      <w:bookmarkEnd w:id="12"/>
    </w:p>
    <w:sectPr w:rsidR="00A8559E" w:rsidRPr="00BA787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B7" w:rsidRDefault="00D44EB7" w:rsidP="00A8559E">
      <w:pPr>
        <w:spacing w:after="0" w:line="240" w:lineRule="auto"/>
      </w:pPr>
      <w:r>
        <w:separator/>
      </w:r>
    </w:p>
  </w:endnote>
  <w:endnote w:type="continuationSeparator" w:id="0">
    <w:p w:rsidR="00D44EB7" w:rsidRDefault="00D44EB7"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B7" w:rsidRDefault="00D44EB7" w:rsidP="00A8559E">
      <w:pPr>
        <w:spacing w:after="0" w:line="240" w:lineRule="auto"/>
      </w:pPr>
      <w:r>
        <w:separator/>
      </w:r>
    </w:p>
  </w:footnote>
  <w:footnote w:type="continuationSeparator" w:id="0">
    <w:p w:rsidR="00D44EB7" w:rsidRDefault="00D44EB7"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2F1254"/>
    <w:rsid w:val="005C6494"/>
    <w:rsid w:val="006E55FE"/>
    <w:rsid w:val="008500A8"/>
    <w:rsid w:val="00A8559E"/>
    <w:rsid w:val="00AC666F"/>
    <w:rsid w:val="00BA787D"/>
    <w:rsid w:val="00D44EB7"/>
    <w:rsid w:val="00D72A26"/>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C255"/>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F1B67-D4FB-4B22-8DFC-BA5A095A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1051</Words>
  <Characters>6415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5</cp:revision>
  <dcterms:created xsi:type="dcterms:W3CDTF">2016-12-04T21:50:00Z</dcterms:created>
  <dcterms:modified xsi:type="dcterms:W3CDTF">2016-12-04T23:46:00Z</dcterms:modified>
</cp:coreProperties>
</file>