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A9E" w:rsidRDefault="00831A9E" w:rsidP="000671E5">
      <w:pPr>
        <w:pStyle w:val="NoSpacing"/>
      </w:pPr>
      <w:r>
        <w:t>Prophylactique</w:t>
      </w:r>
    </w:p>
    <w:p w:rsidR="00A71084" w:rsidRDefault="000671E5" w:rsidP="000671E5">
      <w:pPr>
        <w:pStyle w:val="NoSpacing"/>
      </w:pPr>
      <w:r>
        <w:t>Liturgie</w:t>
      </w:r>
    </w:p>
    <w:p w:rsidR="000671E5" w:rsidRPr="00831A9E" w:rsidRDefault="000671E5" w:rsidP="000671E5">
      <w:pPr>
        <w:pStyle w:val="NoSpacing"/>
        <w:rPr>
          <w:lang w:val="fr-FR"/>
        </w:rPr>
      </w:pPr>
      <w:r w:rsidRPr="00831A9E">
        <w:rPr>
          <w:lang w:val="fr-FR"/>
        </w:rPr>
        <w:t>Litanie</w:t>
      </w:r>
    </w:p>
    <w:p w:rsidR="000671E5" w:rsidRPr="00831A9E" w:rsidRDefault="000671E5" w:rsidP="000671E5">
      <w:pPr>
        <w:pStyle w:val="NoSpacing"/>
        <w:rPr>
          <w:lang w:val="fr-FR"/>
        </w:rPr>
      </w:pPr>
      <w:r w:rsidRPr="00831A9E">
        <w:rPr>
          <w:lang w:val="fr-FR"/>
        </w:rPr>
        <w:t>Comorbidité</w:t>
      </w:r>
    </w:p>
    <w:p w:rsidR="000671E5" w:rsidRPr="00831A9E" w:rsidRDefault="000671E5" w:rsidP="000671E5">
      <w:pPr>
        <w:pStyle w:val="NoSpacing"/>
        <w:rPr>
          <w:lang w:val="fr-FR"/>
        </w:rPr>
      </w:pPr>
      <w:r w:rsidRPr="00831A9E">
        <w:rPr>
          <w:lang w:val="fr-FR"/>
        </w:rPr>
        <w:t>Tancer</w:t>
      </w:r>
    </w:p>
    <w:p w:rsidR="000671E5" w:rsidRPr="00831A9E" w:rsidRDefault="000671E5" w:rsidP="000671E5">
      <w:pPr>
        <w:pStyle w:val="NoSpacing"/>
        <w:rPr>
          <w:lang w:val="fr-FR"/>
        </w:rPr>
      </w:pPr>
      <w:r w:rsidRPr="00831A9E">
        <w:rPr>
          <w:lang w:val="fr-FR"/>
        </w:rPr>
        <w:t>Intrants</w:t>
      </w:r>
    </w:p>
    <w:p w:rsidR="000671E5" w:rsidRPr="00831A9E" w:rsidRDefault="000671E5" w:rsidP="000671E5">
      <w:pPr>
        <w:pStyle w:val="NoSpacing"/>
        <w:rPr>
          <w:lang w:val="fr-FR"/>
        </w:rPr>
      </w:pPr>
      <w:r w:rsidRPr="00831A9E">
        <w:rPr>
          <w:lang w:val="fr-FR"/>
        </w:rPr>
        <w:t>Pourfendre</w:t>
      </w:r>
    </w:p>
    <w:p w:rsidR="000671E5" w:rsidRPr="00831A9E" w:rsidRDefault="000671E5" w:rsidP="000671E5">
      <w:pPr>
        <w:pStyle w:val="NoSpacing"/>
        <w:rPr>
          <w:lang w:val="fr-FR"/>
        </w:rPr>
      </w:pPr>
      <w:r w:rsidRPr="00831A9E">
        <w:rPr>
          <w:lang w:val="fr-FR"/>
        </w:rPr>
        <w:t>Hétéroclite</w:t>
      </w:r>
    </w:p>
    <w:p w:rsidR="000671E5" w:rsidRPr="00831A9E" w:rsidRDefault="000671E5" w:rsidP="000671E5">
      <w:pPr>
        <w:pStyle w:val="NoSpacing"/>
        <w:rPr>
          <w:lang w:val="fr-FR"/>
        </w:rPr>
      </w:pPr>
      <w:r w:rsidRPr="00831A9E">
        <w:rPr>
          <w:lang w:val="fr-FR"/>
        </w:rPr>
        <w:t>Endogene</w:t>
      </w:r>
    </w:p>
    <w:p w:rsidR="000671E5" w:rsidRPr="00831A9E" w:rsidRDefault="000671E5" w:rsidP="000671E5">
      <w:pPr>
        <w:pStyle w:val="NoSpacing"/>
        <w:rPr>
          <w:lang w:val="fr-FR"/>
        </w:rPr>
      </w:pPr>
      <w:r w:rsidRPr="00831A9E">
        <w:rPr>
          <w:lang w:val="fr-FR"/>
        </w:rPr>
        <w:t>Exogene</w:t>
      </w:r>
    </w:p>
    <w:p w:rsidR="000671E5" w:rsidRPr="00831A9E" w:rsidRDefault="000671E5" w:rsidP="000671E5">
      <w:pPr>
        <w:pStyle w:val="NoSpacing"/>
        <w:rPr>
          <w:lang w:val="fr-FR"/>
        </w:rPr>
      </w:pPr>
      <w:r w:rsidRPr="00831A9E">
        <w:rPr>
          <w:lang w:val="fr-FR"/>
        </w:rPr>
        <w:t>Polysémie</w:t>
      </w:r>
    </w:p>
    <w:p w:rsidR="000671E5" w:rsidRPr="00831A9E" w:rsidRDefault="000671E5" w:rsidP="000671E5">
      <w:pPr>
        <w:pStyle w:val="NoSpacing"/>
        <w:rPr>
          <w:lang w:val="fr-FR"/>
        </w:rPr>
      </w:pPr>
      <w:r w:rsidRPr="00831A9E">
        <w:rPr>
          <w:lang w:val="fr-FR"/>
        </w:rPr>
        <w:t>Reticulaire</w:t>
      </w:r>
    </w:p>
    <w:p w:rsidR="000671E5" w:rsidRPr="00831A9E" w:rsidRDefault="000671E5" w:rsidP="000671E5">
      <w:pPr>
        <w:pStyle w:val="NoSpacing"/>
        <w:rPr>
          <w:lang w:val="fr-FR"/>
        </w:rPr>
      </w:pPr>
      <w:r w:rsidRPr="00831A9E">
        <w:rPr>
          <w:lang w:val="fr-FR"/>
        </w:rPr>
        <w:t>Paupérisation</w:t>
      </w:r>
    </w:p>
    <w:p w:rsidR="000671E5" w:rsidRPr="00831A9E" w:rsidRDefault="000671E5" w:rsidP="000671E5">
      <w:pPr>
        <w:pStyle w:val="NoSpacing"/>
        <w:rPr>
          <w:lang w:val="fr-FR"/>
        </w:rPr>
      </w:pPr>
      <w:r w:rsidRPr="00831A9E">
        <w:rPr>
          <w:lang w:val="fr-FR"/>
        </w:rPr>
        <w:t>Comminatoire</w:t>
      </w:r>
    </w:p>
    <w:p w:rsidR="000671E5" w:rsidRPr="00831A9E" w:rsidRDefault="000671E5" w:rsidP="000671E5">
      <w:pPr>
        <w:pStyle w:val="NoSpacing"/>
        <w:rPr>
          <w:lang w:val="fr-FR"/>
        </w:rPr>
      </w:pPr>
      <w:r w:rsidRPr="00831A9E">
        <w:rPr>
          <w:lang w:val="fr-FR"/>
        </w:rPr>
        <w:t>Poisseux</w:t>
      </w:r>
    </w:p>
    <w:p w:rsidR="000671E5" w:rsidRPr="00831A9E" w:rsidRDefault="000671E5" w:rsidP="000671E5">
      <w:pPr>
        <w:pStyle w:val="NoSpacing"/>
        <w:rPr>
          <w:lang w:val="fr-FR"/>
        </w:rPr>
      </w:pPr>
      <w:r w:rsidRPr="00831A9E">
        <w:rPr>
          <w:lang w:val="fr-FR"/>
        </w:rPr>
        <w:t>Réclusion</w:t>
      </w:r>
    </w:p>
    <w:p w:rsidR="000671E5" w:rsidRPr="00831A9E" w:rsidRDefault="000671E5" w:rsidP="000671E5">
      <w:pPr>
        <w:pStyle w:val="NoSpacing"/>
        <w:rPr>
          <w:lang w:val="fr-FR"/>
        </w:rPr>
      </w:pPr>
      <w:r w:rsidRPr="00831A9E">
        <w:rPr>
          <w:lang w:val="fr-FR"/>
        </w:rPr>
        <w:t>Discipline d’airain</w:t>
      </w:r>
    </w:p>
    <w:p w:rsidR="000671E5" w:rsidRPr="00831A9E" w:rsidRDefault="000671E5" w:rsidP="000671E5">
      <w:pPr>
        <w:pStyle w:val="NoSpacing"/>
        <w:rPr>
          <w:lang w:val="fr-FR"/>
        </w:rPr>
      </w:pPr>
      <w:r w:rsidRPr="00831A9E">
        <w:rPr>
          <w:lang w:val="fr-FR"/>
        </w:rPr>
        <w:t>Agonistique</w:t>
      </w:r>
    </w:p>
    <w:p w:rsidR="000671E5" w:rsidRPr="00831A9E" w:rsidRDefault="000671E5" w:rsidP="000671E5">
      <w:pPr>
        <w:pStyle w:val="NoSpacing"/>
        <w:rPr>
          <w:lang w:val="fr-FR"/>
        </w:rPr>
      </w:pPr>
      <w:r w:rsidRPr="00831A9E">
        <w:rPr>
          <w:lang w:val="fr-FR"/>
        </w:rPr>
        <w:t>Gentrification</w:t>
      </w:r>
    </w:p>
    <w:p w:rsidR="000671E5" w:rsidRPr="00831A9E" w:rsidRDefault="000671E5" w:rsidP="000671E5">
      <w:pPr>
        <w:pStyle w:val="NoSpacing"/>
        <w:rPr>
          <w:lang w:val="fr-FR"/>
        </w:rPr>
      </w:pPr>
      <w:r w:rsidRPr="00831A9E">
        <w:rPr>
          <w:lang w:val="fr-FR"/>
        </w:rPr>
        <w:t>Décati</w:t>
      </w:r>
    </w:p>
    <w:p w:rsidR="000671E5" w:rsidRPr="00831A9E" w:rsidRDefault="000671E5" w:rsidP="000671E5">
      <w:pPr>
        <w:pStyle w:val="NoSpacing"/>
        <w:rPr>
          <w:lang w:val="fr-FR"/>
        </w:rPr>
      </w:pPr>
      <w:r w:rsidRPr="00831A9E">
        <w:rPr>
          <w:lang w:val="fr-FR"/>
        </w:rPr>
        <w:t>Pernicieux</w:t>
      </w:r>
    </w:p>
    <w:p w:rsidR="000671E5" w:rsidRPr="00831A9E" w:rsidRDefault="000671E5" w:rsidP="000671E5">
      <w:pPr>
        <w:pStyle w:val="NoSpacing"/>
        <w:rPr>
          <w:lang w:val="fr-FR"/>
        </w:rPr>
      </w:pPr>
      <w:r w:rsidRPr="00831A9E">
        <w:rPr>
          <w:lang w:val="fr-FR"/>
        </w:rPr>
        <w:t>Halieutique</w:t>
      </w:r>
    </w:p>
    <w:p w:rsidR="000671E5" w:rsidRPr="00831A9E" w:rsidRDefault="000671E5" w:rsidP="000671E5">
      <w:pPr>
        <w:pStyle w:val="NoSpacing"/>
        <w:rPr>
          <w:lang w:val="fr-FR"/>
        </w:rPr>
      </w:pPr>
      <w:r w:rsidRPr="00831A9E">
        <w:rPr>
          <w:lang w:val="fr-FR"/>
        </w:rPr>
        <w:t>Empoignade</w:t>
      </w:r>
    </w:p>
    <w:p w:rsidR="000671E5" w:rsidRPr="00831A9E" w:rsidRDefault="000671E5" w:rsidP="000671E5">
      <w:pPr>
        <w:pStyle w:val="NoSpacing"/>
        <w:rPr>
          <w:lang w:val="fr-FR"/>
        </w:rPr>
      </w:pPr>
      <w:r w:rsidRPr="00831A9E">
        <w:rPr>
          <w:lang w:val="fr-FR"/>
        </w:rPr>
        <w:t>Pantomime</w:t>
      </w:r>
    </w:p>
    <w:p w:rsidR="000671E5" w:rsidRPr="00831A9E" w:rsidRDefault="000671E5" w:rsidP="000671E5">
      <w:pPr>
        <w:pStyle w:val="NoSpacing"/>
        <w:rPr>
          <w:lang w:val="fr-FR"/>
        </w:rPr>
      </w:pPr>
      <w:r w:rsidRPr="00831A9E">
        <w:rPr>
          <w:lang w:val="fr-FR"/>
        </w:rPr>
        <w:t>Séraphique</w:t>
      </w:r>
    </w:p>
    <w:p w:rsidR="000671E5" w:rsidRPr="00831A9E" w:rsidRDefault="000671E5" w:rsidP="000671E5">
      <w:pPr>
        <w:pStyle w:val="NoSpacing"/>
        <w:rPr>
          <w:lang w:val="fr-FR"/>
        </w:rPr>
      </w:pPr>
      <w:r w:rsidRPr="00831A9E">
        <w:rPr>
          <w:lang w:val="fr-FR"/>
        </w:rPr>
        <w:t>Rectitude</w:t>
      </w:r>
    </w:p>
    <w:p w:rsidR="000671E5" w:rsidRPr="00831A9E" w:rsidRDefault="000671E5" w:rsidP="000671E5">
      <w:pPr>
        <w:pStyle w:val="NoSpacing"/>
        <w:rPr>
          <w:lang w:val="fr-FR"/>
        </w:rPr>
      </w:pPr>
      <w:r w:rsidRPr="00831A9E">
        <w:rPr>
          <w:lang w:val="fr-FR"/>
        </w:rPr>
        <w:t>Souillure</w:t>
      </w:r>
    </w:p>
    <w:p w:rsidR="000671E5" w:rsidRPr="00831A9E" w:rsidRDefault="000671E5" w:rsidP="000671E5">
      <w:pPr>
        <w:pStyle w:val="NoSpacing"/>
        <w:rPr>
          <w:lang w:val="fr-FR"/>
        </w:rPr>
      </w:pPr>
      <w:r w:rsidRPr="00831A9E">
        <w:rPr>
          <w:lang w:val="fr-FR"/>
        </w:rPr>
        <w:t>Sillage</w:t>
      </w:r>
    </w:p>
    <w:p w:rsidR="000671E5" w:rsidRPr="00831A9E" w:rsidRDefault="000671E5" w:rsidP="000671E5">
      <w:pPr>
        <w:pStyle w:val="NoSpacing"/>
        <w:rPr>
          <w:lang w:val="fr-FR"/>
        </w:rPr>
      </w:pPr>
      <w:r w:rsidRPr="00831A9E">
        <w:rPr>
          <w:lang w:val="fr-FR"/>
        </w:rPr>
        <w:t>Un fauteur de</w:t>
      </w:r>
    </w:p>
    <w:p w:rsidR="000671E5" w:rsidRDefault="000671E5" w:rsidP="000671E5">
      <w:pPr>
        <w:pStyle w:val="NoSpacing"/>
        <w:rPr>
          <w:lang w:val="it-IT"/>
        </w:rPr>
      </w:pPr>
      <w:r>
        <w:rPr>
          <w:lang w:val="it-IT"/>
        </w:rPr>
        <w:t>Seriner</w:t>
      </w:r>
    </w:p>
    <w:p w:rsidR="000671E5" w:rsidRDefault="000671E5" w:rsidP="000671E5">
      <w:pPr>
        <w:pStyle w:val="NoSpacing"/>
        <w:rPr>
          <w:lang w:val="it-IT"/>
        </w:rPr>
      </w:pPr>
      <w:r>
        <w:rPr>
          <w:lang w:val="it-IT"/>
        </w:rPr>
        <w:t>Infatué</w:t>
      </w:r>
    </w:p>
    <w:p w:rsidR="000671E5" w:rsidRPr="000671E5" w:rsidRDefault="000671E5" w:rsidP="000671E5">
      <w:pPr>
        <w:pStyle w:val="NoSpacing"/>
        <w:rPr>
          <w:lang w:val="it-IT"/>
        </w:rPr>
      </w:pPr>
      <w:r>
        <w:rPr>
          <w:lang w:val="it-IT"/>
        </w:rPr>
        <w:t>Vade-mecum</w:t>
      </w:r>
    </w:p>
    <w:sectPr w:rsidR="000671E5" w:rsidRPr="000671E5" w:rsidSect="00B75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671E5"/>
    <w:rsid w:val="000671E5"/>
    <w:rsid w:val="000F37BE"/>
    <w:rsid w:val="00831A9E"/>
    <w:rsid w:val="00B7596B"/>
    <w:rsid w:val="00C62EB8"/>
    <w:rsid w:val="00E75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71E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</dc:creator>
  <cp:lastModifiedBy>mathi</cp:lastModifiedBy>
  <cp:revision>2</cp:revision>
  <dcterms:created xsi:type="dcterms:W3CDTF">2020-06-28T20:01:00Z</dcterms:created>
  <dcterms:modified xsi:type="dcterms:W3CDTF">2021-03-14T21:40:00Z</dcterms:modified>
</cp:coreProperties>
</file>