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Titre: Les hôpitaux européens adoptent la réalité virtuelle pour la gestion de la douleur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Bornage : Santé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Résumé :</w:t>
      </w:r>
    </w:p>
    <w:p w:rsidR="00000000" w:rsidDel="00000000" w:rsidP="00000000" w:rsidRDefault="00000000" w:rsidRPr="00000000" w14:paraId="00000006">
      <w:pPr>
        <w:rPr/>
      </w:pPr>
      <w:r w:rsidDel="00000000" w:rsidR="00000000" w:rsidRPr="00000000">
        <w:rPr>
          <w:rtl w:val="0"/>
        </w:rPr>
        <w:t xml:space="preserve">Plusieurs hôpitaux en Europe utilisent désormais la réalité virtuelle comme méthode non pharmacologique pour gérer la douleur chez les patients. Ces thérapies immersives distraient les patients pendant les procédures douloureuses, réduisant ainsi leur perception de la douleur et leur anxiété.</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source : </w:t>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https://www.lumeen.com/actualite/la-realite-virtuelle-dans-la-prise-en-charge-de-la-douleur-exploration-theorique-et-clinique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umeen.com/actualite/la-realite-virtuelle-dans-la-prise-en-charge-de-la-douleur-exploration-theorique-et-cli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