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Cramér-Rao Lower Bound </w:t>
      </w:r>
      <w:r w:rsidR="00503050">
        <w:t>to Minimize B</w:t>
      </w:r>
      <w:r w:rsidR="00503050" w:rsidRPr="00F26AFE">
        <w:rPr>
          <w:vertAlign w:val="subscript"/>
        </w:rPr>
        <w:t>1</w:t>
      </w:r>
      <w:r w:rsidR="00503050">
        <w:rPr>
          <w:vertAlign w:val="subscript"/>
        </w:rPr>
        <w:t xml:space="preserve"> </w:t>
      </w:r>
      <w:r w:rsidR="00503050">
        <w:t>Nonuniformity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CRLB for qMT</w:t>
      </w:r>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Sensitivity-Regularization of the Cramér-Rao Lower Bound to Minimize B</w:t>
      </w:r>
      <w:r w:rsidR="00F26AFE" w:rsidRPr="00F26AFE">
        <w:rPr>
          <w:b/>
          <w:sz w:val="28"/>
          <w:szCs w:val="28"/>
          <w:vertAlign w:val="subscript"/>
        </w:rPr>
        <w:t xml:space="preserve">1 </w:t>
      </w:r>
      <w:r w:rsidR="00F26AFE" w:rsidRPr="00F26AFE">
        <w:rPr>
          <w:b/>
          <w:sz w:val="28"/>
          <w:szCs w:val="28"/>
        </w:rPr>
        <w:t>Nonuniformity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-inaccuracies, the optimization condition was defined as the Cramér-Rao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σ</w:t>
      </w:r>
      <w:r w:rsidR="00572063">
        <w:rPr>
          <w:bCs/>
          <w:vertAlign w:val="subscript"/>
          <w:lang w:val="en-CA"/>
        </w:rPr>
        <w:t>F</w:t>
      </w:r>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Cramér-Rao lower bound, 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Cramér-Rao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into the optimization of qMT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r w:rsidR="00246C05">
        <w:rPr>
          <w:i/>
        </w:rPr>
        <w:t>M</w:t>
      </w:r>
      <w:r w:rsidR="00246C05">
        <w:rPr>
          <w:vertAlign w:val="subscript"/>
        </w:rPr>
        <w:t>meas</w:t>
      </w:r>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F26AFE"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qMT:</w:t>
      </w:r>
      <w:r>
        <w:t xml:space="preserve"> </w:t>
      </w:r>
      <w:r w:rsidRPr="00844646">
        <w:t>F, k</w:t>
      </w:r>
      <w:r w:rsidRPr="00844646">
        <w:rPr>
          <w:vertAlign w:val="subscript"/>
        </w:rPr>
        <w:t>f</w:t>
      </w:r>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r w:rsidR="007D708D">
        <w:t>Δ</w:t>
      </w:r>
      <w:r w:rsidR="007D708D" w:rsidRPr="00844646">
        <w:t>k</w:t>
      </w:r>
      <w:r w:rsidR="007D708D" w:rsidRPr="00844646">
        <w:rPr>
          <w:vertAlign w:val="subscript"/>
        </w:rPr>
        <w:t>f</w:t>
      </w:r>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F26AFE"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Cram</w:t>
      </w:r>
      <w:r w:rsidR="00CC09A3">
        <w:t>é</w:t>
      </w:r>
      <w:r w:rsidR="00A42C39">
        <w:t xml:space="preserve">r-Rao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r>
        <w:rPr>
          <w:b/>
        </w:rPr>
        <w:t>x</w:t>
      </w:r>
      <w:r>
        <w:rPr>
          <w:i/>
          <w:vertAlign w:val="subscript"/>
        </w:rPr>
        <w:t>n</w:t>
      </w:r>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r w:rsidR="00494E44">
        <w:rPr>
          <w:b/>
        </w:rPr>
        <w:t>x</w:t>
      </w:r>
      <w:r w:rsidR="00494E44">
        <w:rPr>
          <w:vertAlign w:val="superscript"/>
        </w:rPr>
        <w:t>N</w:t>
      </w:r>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77777777" w:rsidR="00BC7113" w:rsidRDefault="00BC7113" w:rsidP="00BC7113">
      <w:pPr>
        <w:spacing w:before="10"/>
      </w:pPr>
      <w:r>
        <w:t>The core qMT functions and routines used in the simulations</w:t>
      </w:r>
      <w:r w:rsidR="0099595A">
        <w:t xml:space="preserve"> and fitting of this work are from qMRLab (</w:t>
      </w:r>
      <w:r w:rsidR="0099595A" w:rsidRPr="00A65AE8">
        <w:t>http://github.com/neuropoly/qMRLab</w:t>
      </w:r>
      <w:r w:rsidR="0099595A">
        <w:t xml:space="preserve">), an open-sourced quantitative MRI software packaged </w:t>
      </w:r>
      <w:r w:rsidR="001630E4">
        <w:t xml:space="preserve">that </w:t>
      </w:r>
      <w:r w:rsidR="0099595A">
        <w:t xml:space="preserve">evolved from qMTLab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r w:rsidR="00B956EE" w:rsidRPr="00B956EE">
        <w:t>MATLAB 201</w:t>
      </w:r>
      <w:r w:rsidR="00B956EE">
        <w:t>7</w:t>
      </w:r>
      <w:r w:rsidR="00B956EE" w:rsidRPr="00B956EE">
        <w:t>a; MathWorks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round the qMRLab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7777777"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r w:rsidRPr="00B67D02">
        <w:rPr>
          <w:b/>
        </w:rPr>
        <w:t>Δ</w:t>
      </w:r>
      <w:r w:rsidRPr="00B67D02">
        <w:rPr>
          <w:b/>
          <w:i/>
        </w:rPr>
        <w:t>p</w:t>
      </w:r>
      <w:r>
        <w:t xml:space="preserve"> values (Δ</w:t>
      </w:r>
      <w:r w:rsidRPr="00844646">
        <w:t xml:space="preserve">F, </w:t>
      </w:r>
      <w:r>
        <w:t>Δ</w:t>
      </w:r>
      <w:r w:rsidRPr="00844646">
        <w:t>k</w:t>
      </w:r>
      <w:r w:rsidRPr="00844646">
        <w:rPr>
          <w:vertAlign w:val="subscript"/>
        </w:rPr>
        <w:t>f</w:t>
      </w:r>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n.u.</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pulse</w:t>
      </w:r>
      <w:r w:rsidR="008A6649">
        <w:t xml:space="preserve"> (see </w:t>
      </w:r>
      <w:r w:rsidR="008A6649">
        <w:fldChar w:fldCharType="begin"/>
      </w:r>
      <w:r w:rsidR="008A6649">
        <w:instrText xml:space="preserve"> </w:instrText>
      </w:r>
      <w:r w:rsidR="00410A7E">
        <w:instrText>REF</w:instrText>
      </w:r>
      <w:r w:rsidR="008A6649">
        <w:instrText xml:space="preserve"> _Ref493858636 \h </w:instrText>
      </w:r>
      <w:r w:rsidR="008A6649">
        <w:fldChar w:fldCharType="separate"/>
      </w:r>
      <w:r w:rsidR="000529E1">
        <w:t xml:space="preserve">Table </w:t>
      </w:r>
      <w:r w:rsidR="000529E1">
        <w:rPr>
          <w:noProof/>
        </w:rPr>
        <w:t>2</w:t>
      </w:r>
      <w:r w:rsidR="008A6649">
        <w:fldChar w:fldCharType="end"/>
      </w:r>
      <w:r w:rsidR="008A6649">
        <w:t>)</w:t>
      </w:r>
      <w:r w:rsidR="00D344FC">
        <w:t xml:space="preserv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MT-prepared SPGR (TR = 25 ms,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n.u.</w:t>
      </w:r>
      <w:r w:rsidR="00F04885">
        <w:t>)</w:t>
      </w:r>
      <w:r w:rsidR="006B6403">
        <w:t xml:space="preserve"> relative to the expected value (B</w:t>
      </w:r>
      <w:r w:rsidR="006B6403">
        <w:rPr>
          <w:vertAlign w:val="subscript"/>
        </w:rPr>
        <w:t>1</w:t>
      </w:r>
      <w:r w:rsidR="006B6403">
        <w:t xml:space="preserve"> = 1 n.u.)</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ms,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25 ms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50313635"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[variance × # acq.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two cases of λ (λ = 0, noted CRLB, and λ = 0.5, noted CRLB</w:t>
      </w:r>
      <w:r w:rsidR="00804D78" w:rsidRPr="00804D78">
        <w:rPr>
          <w:vertAlign w:val="subscript"/>
        </w:rPr>
        <w:t>λ</w:t>
      </w:r>
      <w:r w:rsidR="00804D78">
        <w:rPr>
          <w:vertAlign w:val="subscript"/>
        </w:rPr>
        <w:t>=0.5</w:t>
      </w:r>
      <w:r w:rsidR="00B1423B">
        <w:t>)</w:t>
      </w:r>
      <w:r w:rsidR="00804D78">
        <w:t>.</w:t>
      </w:r>
    </w:p>
    <w:p w14:paraId="5057B933" w14:textId="77777777" w:rsidR="00E71228" w:rsidRDefault="00E71228" w:rsidP="00E71228">
      <w:pPr>
        <w:pStyle w:val="Titre2"/>
      </w:pPr>
      <w:r>
        <w:t>Monte Carlo Simulations</w:t>
      </w:r>
    </w:p>
    <w:p w14:paraId="5068B95C" w14:textId="77777777"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Uniform, CRLB, and CRLB</w:t>
      </w:r>
      <w:r w:rsidRPr="00804D78">
        <w:rPr>
          <w:vertAlign w:val="subscript"/>
        </w:rPr>
        <w:t>λ</w:t>
      </w:r>
      <w:r>
        <w:rPr>
          <w:vertAlign w:val="subscript"/>
        </w:rPr>
        <w:t>=0.5</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white matter, grey matter). Rician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(F, k</w:t>
      </w:r>
      <w:r>
        <w:rPr>
          <w:vertAlign w:val="subscript"/>
        </w:rPr>
        <w:t>f</w:t>
      </w:r>
      <w:r>
        <w:t xml:space="preserve"> ,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simulated errors in each fitting parameter (ΔF, Δk</w:t>
      </w:r>
      <w:r w:rsidR="002757DB" w:rsidRPr="002757DB">
        <w:rPr>
          <w:vertAlign w:val="subscript"/>
        </w:rPr>
        <w:t>f</w:t>
      </w:r>
      <w:r w:rsidR="002757DB">
        <w:t>, ΔT</w:t>
      </w:r>
      <w:r w:rsidR="002757DB" w:rsidRPr="002757DB">
        <w:rPr>
          <w:vertAlign w:val="subscript"/>
        </w:rPr>
        <w:t>2,f</w:t>
      </w:r>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qMTLab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n.u.</w:t>
      </w:r>
      <w:r w:rsidR="006255D6">
        <w:t xml:space="preserve"> (+5</w:t>
      </w:r>
      <w:r w:rsidR="005F1F7C">
        <w:t xml:space="preserve"> </w:t>
      </w:r>
      <w:r w:rsidR="006255D6">
        <w:t>%),</w:t>
      </w:r>
      <w:r w:rsidR="00AF2CBD">
        <w:t xml:space="preserve"> the Δ</w:t>
      </w:r>
      <w:r w:rsidR="00AF2CBD">
        <w:rPr>
          <w:i/>
        </w:rPr>
        <w:t>p</w:t>
      </w:r>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r w:rsidR="00CF3EA4">
        <w:t>Δ</w:t>
      </w:r>
      <w:r w:rsidR="006255D6">
        <w:t>k</w:t>
      </w:r>
      <w:r w:rsidR="006255D6">
        <w:rPr>
          <w:vertAlign w:val="subscript"/>
        </w:rPr>
        <w:t>f</w:t>
      </w:r>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r w:rsidR="005F1F7C">
        <w:rPr>
          <w:vertAlign w:val="subscript"/>
        </w:rPr>
        <w:t>2,f</w:t>
      </w:r>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r w:rsidR="00B85D07">
        <w:rPr>
          <w:vertAlign w:val="subscript"/>
        </w:rPr>
        <w:t>2,r</w:t>
      </w:r>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n.u.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r w:rsidR="00F33F5E">
        <w:rPr>
          <w:vertAlign w:val="subscript"/>
        </w:rPr>
        <w:t>2,r</w:t>
      </w:r>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the peak sensitivity for k</w:t>
      </w:r>
      <w:r w:rsidR="00837B7B">
        <w:rPr>
          <w:vertAlign w:val="subscript"/>
        </w:rPr>
        <w:t>f</w:t>
      </w:r>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unregularized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unregularized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(CRLB</w:t>
      </w:r>
      <w:r w:rsidRPr="0052394B">
        <w:rPr>
          <w:vertAlign w:val="subscript"/>
        </w:rPr>
        <w:t>λ</w:t>
      </w:r>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r>
        <w:t>CRLB</w:t>
      </w:r>
      <w:r>
        <w:rPr>
          <w:vertAlign w:val="subscript"/>
        </w:rPr>
        <w:t>λ=0.5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nd 5% for the Uniform protocol. CRLB and CRLB</w:t>
      </w:r>
      <w:r w:rsidR="00C735C7">
        <w:rPr>
          <w:vertAlign w:val="subscript"/>
        </w:rPr>
        <w:t>λ=0.5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r>
        <w:t>CRLB</w:t>
      </w:r>
      <w:r>
        <w:rPr>
          <w:vertAlign w:val="subscript"/>
        </w:rPr>
        <w:t>λ=0.5</w:t>
      </w:r>
      <w:r>
        <w:t xml:space="preserve"> σ</w:t>
      </w:r>
      <w:r w:rsidR="00C735C7">
        <w:rPr>
          <w:vertAlign w:val="subscript"/>
        </w:rPr>
        <w:t>F</w:t>
      </w:r>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CRLB</w:t>
      </w:r>
      <w:r>
        <w:rPr>
          <w:vertAlign w:val="subscript"/>
        </w:rPr>
        <w:t>λ=0.5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CRLB</w:t>
      </w:r>
      <w:r w:rsidR="00191965">
        <w:rPr>
          <w:vertAlign w:val="subscript"/>
        </w:rPr>
        <w:t>λ=0.5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CRLB</w:t>
      </w:r>
      <w:r w:rsidR="00191965">
        <w:rPr>
          <w:vertAlign w:val="subscript"/>
        </w:rPr>
        <w:t>λ=0.5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r w:rsidR="001B40FE">
        <w:t>σ</w:t>
      </w:r>
      <w:r w:rsidR="00BF4CA0">
        <w:rPr>
          <w:vertAlign w:val="subscript"/>
        </w:rPr>
        <w:t>F</w:t>
      </w:r>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σ</w:t>
      </w:r>
      <w:r w:rsidR="00AF48FA">
        <w:rPr>
          <w:vertAlign w:val="subscript"/>
        </w:rPr>
        <w:t>F</w:t>
      </w:r>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For CRLB and CRLB</w:t>
      </w:r>
      <w:r w:rsidR="00B22037">
        <w:rPr>
          <w:vertAlign w:val="subscript"/>
        </w:rPr>
        <w:t>λ=0.5</w:t>
      </w:r>
      <w:r w:rsidR="00B22037">
        <w:t>, n</w:t>
      </w:r>
      <w:r w:rsidR="001B40FE">
        <w:t xml:space="preserve">o </w:t>
      </w:r>
      <w:r w:rsidR="001B40FE">
        <w:lastRenderedPageBreak/>
        <w:t>substantial difference</w:t>
      </w:r>
      <w:r w:rsidR="00B22037">
        <w:t>s</w:t>
      </w:r>
      <w:r w:rsidR="001B40FE">
        <w:t xml:space="preserve"> </w:t>
      </w:r>
      <w:r w:rsidR="00B22037">
        <w:t>in their σ</w:t>
      </w:r>
      <w:r w:rsidR="00B22037">
        <w:rPr>
          <w:vertAlign w:val="subscript"/>
        </w:rPr>
        <w:t>F</w:t>
      </w:r>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CRLB</w:t>
      </w:r>
      <w:r w:rsidR="007630AE" w:rsidRPr="001510C9">
        <w:rPr>
          <w:vertAlign w:val="subscript"/>
        </w:rPr>
        <w:t>λ=0.5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qMT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qMT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k</w:t>
      </w:r>
      <w:r w:rsidR="00C92804">
        <w:rPr>
          <w:vertAlign w:val="subscript"/>
        </w:rPr>
        <w:t>f</w:t>
      </w:r>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r w:rsidR="002E7CFA">
        <w:t>Yarnykh</w:t>
      </w:r>
      <w:r w:rsidR="005C3813">
        <w:t>’s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Ramani’s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example, Yarnykh’</w:t>
      </w:r>
      <w:r w:rsidR="00EE16A0">
        <w:t xml:space="preserve">s model suggests acquiring data only at off-resonance frequencies greater than 1 kHz, and </w:t>
      </w:r>
      <w:r w:rsidR="00D83EF4">
        <w:t>has a different set of fitting parameters</w:t>
      </w:r>
      <w:r w:rsidR="00C154D6">
        <w:t xml:space="preserve"> (e.g. T</w:t>
      </w:r>
      <w:r w:rsidR="00C154D6">
        <w:rPr>
          <w:vertAlign w:val="subscript"/>
        </w:rPr>
        <w:t>2,f</w:t>
      </w:r>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bookmarkStart w:id="0" w:name="_GoBack"/>
      <w:bookmarkEnd w:id="0"/>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w:t>
      </w:r>
      <w:r w:rsidR="007F7E0F">
        <w:t>e.g. qMT(</w:t>
      </w:r>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qMT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r w:rsidR="005510F8">
        <w:t xml:space="preserve">Eqs.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Cercignani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qMT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Cramér-Rao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k</w:t>
      </w:r>
      <w:r w:rsidR="00EC74BA">
        <w:rPr>
          <w:b w:val="0"/>
          <w:vertAlign w:val="subscript"/>
        </w:rPr>
        <w:t xml:space="preserve">f </w:t>
      </w:r>
      <w:r w:rsidR="00EC74BA">
        <w:rPr>
          <w:b w:val="0"/>
        </w:rPr>
        <w:t xml:space="preserve"> –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k</w:t>
      </w:r>
      <w:r w:rsidR="00EC74BA">
        <w:rPr>
          <w:b w:val="0"/>
          <w:vertAlign w:val="subscript"/>
        </w:rPr>
        <w:t>f</w:t>
      </w:r>
      <w:r w:rsidR="00EC74BA">
        <w:rPr>
          <w:b w:val="0"/>
        </w:rPr>
        <w:t>, T</w:t>
      </w:r>
      <w:r w:rsidR="00EC74BA">
        <w:rPr>
          <w:b w:val="0"/>
          <w:vertAlign w:val="subscript"/>
        </w:rPr>
        <w:t>2,f</w:t>
      </w:r>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n.u.</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n.u.</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r>
              <w:t>k</w:t>
            </w:r>
            <w:r>
              <w:rPr>
                <w:vertAlign w:val="subscript"/>
              </w:rPr>
              <w:t>f</w:t>
            </w:r>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r>
              <w:rPr>
                <w:vertAlign w:val="subscript"/>
              </w:rPr>
              <w:t>1,f</w:t>
            </w:r>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r>
              <w:rPr>
                <w:vertAlign w:val="subscript"/>
              </w:rPr>
              <w:t>1,r</w:t>
            </w:r>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r>
              <w:rPr>
                <w:vertAlign w:val="subscript"/>
              </w:rPr>
              <w:t>2,f</w:t>
            </w:r>
          </w:p>
        </w:tc>
        <w:tc>
          <w:tcPr>
            <w:tcW w:w="0" w:type="auto"/>
          </w:tcPr>
          <w:p w14:paraId="51F1B12F" w14:textId="77777777" w:rsidR="003E16DE" w:rsidRDefault="003E16DE" w:rsidP="003E16DE">
            <w:pPr>
              <w:spacing w:line="240" w:lineRule="auto"/>
              <w:jc w:val="center"/>
            </w:pPr>
            <w:r>
              <w:t>30 ms</w:t>
            </w:r>
          </w:p>
        </w:tc>
        <w:tc>
          <w:tcPr>
            <w:tcW w:w="0" w:type="auto"/>
          </w:tcPr>
          <w:p w14:paraId="40272E8B" w14:textId="77777777" w:rsidR="003E16DE" w:rsidRDefault="003E16DE" w:rsidP="003E16DE">
            <w:pPr>
              <w:spacing w:line="240" w:lineRule="auto"/>
              <w:jc w:val="center"/>
            </w:pPr>
            <w:r>
              <w:t>55 ms</w:t>
            </w:r>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r w:rsidRPr="00840774">
              <w:rPr>
                <w:vertAlign w:val="subscript"/>
              </w:rPr>
              <w:t>2,r</w:t>
            </w:r>
          </w:p>
        </w:tc>
        <w:tc>
          <w:tcPr>
            <w:tcW w:w="0" w:type="auto"/>
            <w:tcBorders>
              <w:bottom w:val="single" w:sz="18" w:space="0" w:color="auto"/>
            </w:tcBorders>
          </w:tcPr>
          <w:p w14:paraId="3D63EC0C" w14:textId="77777777" w:rsidR="003E16DE" w:rsidRDefault="003E16DE" w:rsidP="003E16DE">
            <w:pPr>
              <w:spacing w:line="240" w:lineRule="auto"/>
              <w:jc w:val="center"/>
            </w:pPr>
            <w:r>
              <w:t>12 μs</w:t>
            </w:r>
          </w:p>
        </w:tc>
        <w:tc>
          <w:tcPr>
            <w:tcW w:w="0" w:type="auto"/>
            <w:tcBorders>
              <w:bottom w:val="single" w:sz="18" w:space="0" w:color="auto"/>
            </w:tcBorders>
          </w:tcPr>
          <w:p w14:paraId="3D635922" w14:textId="77777777" w:rsidR="003E16DE" w:rsidRDefault="003E16DE" w:rsidP="003E16DE">
            <w:pPr>
              <w:spacing w:line="240" w:lineRule="auto"/>
              <w:jc w:val="center"/>
            </w:pPr>
            <w:r>
              <w:t>11 μs</w:t>
            </w:r>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r w:rsidR="00B14D48" w:rsidRPr="00B14D48">
        <w:rPr>
          <w:b w:val="0"/>
        </w:rPr>
        <w:t>CRLB</w:t>
      </w:r>
      <w:r w:rsidR="00B14D48" w:rsidRPr="00B14D48">
        <w:rPr>
          <w:b w:val="0"/>
          <w:vertAlign w:val="subscript"/>
        </w:rPr>
        <w:t>λ=0.5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r>
              <w:t>CRLB</w:t>
            </w:r>
            <w:r w:rsidR="00B14D48" w:rsidRPr="00B14D48">
              <w:rPr>
                <w:vertAlign w:val="subscript"/>
              </w:rPr>
              <w:t>λ=</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r>
              <w:t>Acq.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77777777" w:rsidR="00191D4A" w:rsidRDefault="00DF0B58" w:rsidP="00270DF4">
            <w:pPr>
              <w:spacing w:after="0" w:line="240" w:lineRule="auto"/>
              <w:jc w:val="center"/>
            </w:pPr>
            <w:r>
              <w:t>250.0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qMT fitting parameters (F, k</w:t>
      </w:r>
      <w:r w:rsidR="007A288F">
        <w:rPr>
          <w:b w:val="0"/>
          <w:vertAlign w:val="subscript"/>
        </w:rPr>
        <w:t>f</w:t>
      </w:r>
      <w:r w:rsidR="007A288F">
        <w:rPr>
          <w:b w:val="0"/>
        </w:rPr>
        <w:t>, T</w:t>
      </w:r>
      <w:r w:rsidR="007A288F">
        <w:rPr>
          <w:b w:val="0"/>
          <w:vertAlign w:val="subscript"/>
        </w:rPr>
        <w:t>2,f</w:t>
      </w:r>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r w:rsidR="003B7715">
        <w:t>S</w:t>
      </w:r>
      <w:r w:rsidR="003B7715">
        <w:rPr>
          <w:i/>
          <w:vertAlign w:val="subscript"/>
        </w:rPr>
        <w:t>p</w:t>
      </w:r>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ariance-efficiency is defined here as (variance × # acq.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CRLB</w:t>
      </w:r>
      <w:r w:rsidR="003A4867" w:rsidRPr="003A4867">
        <w:rPr>
          <w:b w:val="0"/>
          <w:vertAlign w:val="subscript"/>
        </w:rPr>
        <w:t>λ</w:t>
      </w:r>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n.u.) and for two sets of qMT parameter</w:t>
      </w:r>
      <w:r w:rsidR="00895378">
        <w:rPr>
          <w:b w:val="0"/>
        </w:rPr>
        <w:t>s</w:t>
      </w:r>
      <w:r w:rsidR="001514A3">
        <w:rPr>
          <w:b w:val="0"/>
        </w:rPr>
        <w:t xml:space="preserve"> (white matter – </w:t>
      </w:r>
      <w:r w:rsidR="001514A3">
        <w:t>a</w:t>
      </w:r>
      <w:r w:rsidR="001514A3">
        <w:rPr>
          <w:b w:val="0"/>
        </w:rPr>
        <w:t>,</w:t>
      </w:r>
      <w:r w:rsidR="001514A3">
        <w:t>c</w:t>
      </w:r>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r w:rsidR="003935A8">
        <w:rPr>
          <w:b w:val="0"/>
        </w:rPr>
        <w:t>CRLB</w:t>
      </w:r>
      <w:r w:rsidR="003935A8" w:rsidRPr="003935A8">
        <w:rPr>
          <w:b w:val="0"/>
          <w:vertAlign w:val="subscript"/>
        </w:rPr>
        <w:t>λ</w:t>
      </w:r>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A3ED7D1"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r w:rsidR="00A56D2D">
        <w:t>a</w:t>
      </w:r>
      <w:r w:rsidR="00A56D2D">
        <w:rPr>
          <w:b w:val="0"/>
        </w:rPr>
        <w:t>,</w:t>
      </w:r>
      <w:r w:rsidR="00A56D2D">
        <w:t>c</w:t>
      </w:r>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n.u.,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n.u., dotted lines).</w:t>
      </w:r>
      <w:r w:rsidR="00A56D2D">
        <w:rPr>
          <w:b w:val="0"/>
        </w:rPr>
        <w:t xml:space="preserve"> Simulated signal values were generated an</w:t>
      </w:r>
      <w:r w:rsidR="00895378">
        <w:rPr>
          <w:b w:val="0"/>
        </w:rPr>
        <w:t>d fitted for three different 10-</w:t>
      </w:r>
      <w:r w:rsidR="00A56D2D">
        <w:rPr>
          <w:b w:val="0"/>
        </w:rPr>
        <w:t>point qMT protocols: Uniform (blue) – two-FA protocol with logarithmically-uniform off-resonance frequency values, CRLB (red) – protocol optimized by iteratively minimizing the increase in the parameter-normalized Cramer-Rao Lower-Bound of the system, CRLB</w:t>
      </w:r>
      <w:r w:rsidR="00A56D2D" w:rsidRPr="003935A8">
        <w:rPr>
          <w:b w:val="0"/>
          <w:vertAlign w:val="subscript"/>
        </w:rPr>
        <w:t>λ</w:t>
      </w:r>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8F67E" w14:textId="77777777" w:rsidR="000F0FB0" w:rsidRDefault="000F0FB0">
      <w:r>
        <w:separator/>
      </w:r>
    </w:p>
    <w:p w14:paraId="64B543F2" w14:textId="77777777" w:rsidR="000F0FB0" w:rsidRDefault="000F0FB0"/>
  </w:endnote>
  <w:endnote w:type="continuationSeparator" w:id="0">
    <w:p w14:paraId="2A79465F" w14:textId="77777777" w:rsidR="000F0FB0" w:rsidRDefault="000F0FB0">
      <w:r>
        <w:continuationSeparator/>
      </w:r>
    </w:p>
    <w:p w14:paraId="098D663C" w14:textId="77777777" w:rsidR="000F0FB0" w:rsidRDefault="000F0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F26AFE" w:rsidRDefault="00F26AFE"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F26AFE" w:rsidRDefault="00F26AFE"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6560E">
      <w:rPr>
        <w:rStyle w:val="Numrodepage"/>
        <w:noProof/>
      </w:rPr>
      <w:t>16</w:t>
    </w:r>
    <w:r>
      <w:rPr>
        <w:rStyle w:val="Numrodepage"/>
      </w:rPr>
      <w:fldChar w:fldCharType="end"/>
    </w:r>
  </w:p>
  <w:p w14:paraId="48023FA9" w14:textId="77777777" w:rsidR="00F26AFE" w:rsidRPr="00480E6C" w:rsidRDefault="00F26AFE"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F26AFE" w:rsidRPr="00480E6C" w:rsidRDefault="00F26AFE"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E9142" w14:textId="77777777" w:rsidR="000F0FB0" w:rsidRDefault="000F0FB0">
      <w:r>
        <w:separator/>
      </w:r>
    </w:p>
    <w:p w14:paraId="67C78723" w14:textId="77777777" w:rsidR="000F0FB0" w:rsidRDefault="000F0FB0"/>
  </w:footnote>
  <w:footnote w:type="continuationSeparator" w:id="0">
    <w:p w14:paraId="262DF284" w14:textId="77777777" w:rsidR="000F0FB0" w:rsidRDefault="000F0FB0">
      <w:r>
        <w:continuationSeparator/>
      </w:r>
    </w:p>
    <w:p w14:paraId="4BBD7038" w14:textId="77777777" w:rsidR="000F0FB0" w:rsidRDefault="000F0FB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0FB0"/>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6435"/>
    <w:rsid w:val="003564EA"/>
    <w:rsid w:val="0035671B"/>
    <w:rsid w:val="00356804"/>
    <w:rsid w:val="00357465"/>
    <w:rsid w:val="003575EB"/>
    <w:rsid w:val="0036478D"/>
    <w:rsid w:val="0036495C"/>
    <w:rsid w:val="00365DFB"/>
    <w:rsid w:val="00365E06"/>
    <w:rsid w:val="00365E9C"/>
    <w:rsid w:val="0036649D"/>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F0CC8-7AFA-E948-84BB-F99F6A7B8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14958</Words>
  <Characters>82270</Characters>
  <Application>Microsoft Macintosh Word</Application>
  <DocSecurity>0</DocSecurity>
  <Lines>685</Lines>
  <Paragraphs>194</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97034</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5</cp:revision>
  <cp:lastPrinted>2016-10-18T15:19:00Z</cp:lastPrinted>
  <dcterms:created xsi:type="dcterms:W3CDTF">2017-10-23T13:48:00Z</dcterms:created>
  <dcterms:modified xsi:type="dcterms:W3CDTF">2017-10-23T14:07:00Z</dcterms:modified>
</cp:coreProperties>
</file>