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AF769D" w14:textId="60360EF4" w:rsidR="008627B6" w:rsidRPr="009D1C6C" w:rsidRDefault="0072784A" w:rsidP="00435246">
      <w:pPr>
        <w:jc w:val="both"/>
        <w:rPr>
          <w:sz w:val="17"/>
          <w:szCs w:val="17"/>
        </w:rPr>
      </w:pPr>
      <w:r>
        <w:rPr>
          <w:b/>
          <w:noProof/>
          <w:sz w:val="17"/>
          <w:szCs w:val="17"/>
          <w:lang w:val="en-US"/>
        </w:rPr>
        <w:drawing>
          <wp:anchor distT="0" distB="0" distL="71755" distR="0" simplePos="0" relativeHeight="251658240" behindDoc="0" locked="0" layoutInCell="1" allowOverlap="1" wp14:anchorId="1909C6A7" wp14:editId="14BB8AE6">
            <wp:simplePos x="0" y="0"/>
            <wp:positionH relativeFrom="column">
              <wp:posOffset>4754880</wp:posOffset>
            </wp:positionH>
            <wp:positionV relativeFrom="paragraph">
              <wp:posOffset>0</wp:posOffset>
            </wp:positionV>
            <wp:extent cx="2103120" cy="2323465"/>
            <wp:effectExtent l="0" t="0" r="508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0"/>
                    <a:stretch/>
                  </pic:blipFill>
                  <pic:spPr bwMode="auto">
                    <a:xfrm>
                      <a:off x="0" y="0"/>
                      <a:ext cx="21031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7B6" w:rsidRPr="009D1C6C">
        <w:rPr>
          <w:b/>
          <w:sz w:val="17"/>
          <w:szCs w:val="17"/>
        </w:rPr>
        <w:t xml:space="preserve">INTRODUCTION: </w:t>
      </w:r>
      <w:r w:rsidR="008627B6" w:rsidRPr="009D1C6C">
        <w:rPr>
          <w:sz w:val="17"/>
          <w:szCs w:val="17"/>
        </w:rPr>
        <w:t>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is an important measurement used in quantitative magnetization</w:t>
      </w:r>
      <w:r w:rsidR="00786C2B">
        <w:rPr>
          <w:sz w:val="17"/>
          <w:szCs w:val="17"/>
        </w:rPr>
        <w:t xml:space="preserve"> </w:t>
      </w:r>
      <w:r w:rsidR="008627B6" w:rsidRPr="009D1C6C">
        <w:rPr>
          <w:sz w:val="17"/>
          <w:szCs w:val="17"/>
        </w:rPr>
        <w:t>transfer (qMT) imaging, particularly at high field strengths (≥ 3.0 T) where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can vary by ± 30% in a human brain (Fig. 1). For pulsed spoiled gradient echo (SPGR) qMT imaging experiments,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 are used as a corrective factor for the excitation flip angle (~5° to 15°) and MT saturation power (flip angles ~150° to 700°). Additional measurements necessary for qMT (e.g.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mapping) may also require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 as a corrective factor; variable flip angle (VFA)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requires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maps, while inversion recovery (IR) o</w:t>
      </w:r>
      <w:r w:rsidR="00660DC8">
        <w:rPr>
          <w:sz w:val="17"/>
          <w:szCs w:val="17"/>
        </w:rPr>
        <w:t>r Look-Locker typically do not</w:t>
      </w:r>
      <w:r w:rsidR="00660DC8">
        <w:rPr>
          <w:sz w:val="17"/>
          <w:szCs w:val="17"/>
          <w:vertAlign w:val="superscript"/>
        </w:rPr>
        <w:t>1</w:t>
      </w:r>
      <w:r w:rsidR="008627B6" w:rsidRPr="009D1C6C">
        <w:rPr>
          <w:sz w:val="17"/>
          <w:szCs w:val="17"/>
        </w:rPr>
        <w:t xml:space="preserve">. Thus, local (e.g. </w:t>
      </w:r>
      <w:proofErr w:type="spellStart"/>
      <w:r w:rsidR="008627B6" w:rsidRPr="009D1C6C">
        <w:rPr>
          <w:sz w:val="17"/>
          <w:szCs w:val="17"/>
        </w:rPr>
        <w:t>artifacts</w:t>
      </w:r>
      <w:proofErr w:type="spellEnd"/>
      <w:r w:rsidR="008627B6" w:rsidRPr="009D1C6C">
        <w:rPr>
          <w:sz w:val="17"/>
          <w:szCs w:val="17"/>
        </w:rPr>
        <w:t>) or global (e.g. systemic biases) inaccuracies in B</w:t>
      </w:r>
      <w:r w:rsidR="008627B6" w:rsidRPr="009D1C6C">
        <w:rPr>
          <w:sz w:val="17"/>
          <w:szCs w:val="17"/>
          <w:vertAlign w:val="subscript"/>
        </w:rPr>
        <w:t>1</w:t>
      </w:r>
      <w:r w:rsidR="00660DC8">
        <w:rPr>
          <w:sz w:val="17"/>
          <w:szCs w:val="17"/>
        </w:rPr>
        <w:t xml:space="preserve"> mapping</w:t>
      </w:r>
      <w:r w:rsidR="00660DC8">
        <w:rPr>
          <w:sz w:val="17"/>
          <w:szCs w:val="17"/>
          <w:vertAlign w:val="superscript"/>
        </w:rPr>
        <w:t>2</w:t>
      </w:r>
      <w:r w:rsidR="00660DC8">
        <w:rPr>
          <w:sz w:val="17"/>
          <w:szCs w:val="17"/>
        </w:rPr>
        <w:t xml:space="preserve"> </w:t>
      </w:r>
      <w:r w:rsidR="008627B6" w:rsidRPr="009D1C6C">
        <w:rPr>
          <w:sz w:val="17"/>
          <w:szCs w:val="17"/>
        </w:rPr>
        <w:t>will propagate to the fitted qMT parameters differently, depending on the chosen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method. </w:t>
      </w:r>
    </w:p>
    <w:p w14:paraId="3A664000" w14:textId="33D06B38" w:rsidR="008627B6" w:rsidRPr="009D1C6C" w:rsidRDefault="008627B6" w:rsidP="008627B6">
      <w:pPr>
        <w:jc w:val="both"/>
        <w:rPr>
          <w:sz w:val="17"/>
          <w:szCs w:val="17"/>
        </w:rPr>
      </w:pPr>
      <w:r w:rsidRPr="009D1C6C">
        <w:rPr>
          <w:sz w:val="17"/>
          <w:szCs w:val="17"/>
        </w:rPr>
        <w:t xml:space="preserve">   </w:t>
      </w:r>
      <w:r w:rsidR="0040104F">
        <w:rPr>
          <w:sz w:val="17"/>
          <w:szCs w:val="17"/>
        </w:rPr>
        <w:t xml:space="preserve">   </w:t>
      </w:r>
      <w:r w:rsidRPr="009D1C6C">
        <w:rPr>
          <w:sz w:val="17"/>
          <w:szCs w:val="17"/>
        </w:rPr>
        <w:t xml:space="preserve">We recently reported that the qMT pool-size ratio (F), an important myelin biomarker, is insensitive </w:t>
      </w:r>
      <w:proofErr w:type="gramStart"/>
      <w:r w:rsidRPr="009D1C6C">
        <w:rPr>
          <w:sz w:val="17"/>
          <w:szCs w:val="17"/>
        </w:rPr>
        <w:t>to a large range of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inaccuracies</w:t>
      </w:r>
      <w:proofErr w:type="gramEnd"/>
      <w:r w:rsidRPr="009D1C6C">
        <w:rPr>
          <w:sz w:val="17"/>
          <w:szCs w:val="17"/>
        </w:rPr>
        <w:t xml:space="preserve"> when using VFA for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</w:t>
      </w:r>
      <w:r w:rsidR="00660DC8">
        <w:rPr>
          <w:sz w:val="17"/>
          <w:szCs w:val="17"/>
        </w:rPr>
        <w:t>mapping</w:t>
      </w:r>
      <w:r w:rsidR="00660DC8">
        <w:rPr>
          <w:sz w:val="17"/>
          <w:szCs w:val="17"/>
          <w:vertAlign w:val="superscript"/>
        </w:rPr>
        <w:t>3</w:t>
      </w:r>
      <w:r w:rsidR="00660DC8">
        <w:rPr>
          <w:sz w:val="17"/>
          <w:szCs w:val="17"/>
        </w:rPr>
        <w:t xml:space="preserve"> (Fig. 1)</w:t>
      </w:r>
      <w:r w:rsidR="0040104F">
        <w:rPr>
          <w:sz w:val="17"/>
          <w:szCs w:val="17"/>
        </w:rPr>
        <w:t>. H</w:t>
      </w:r>
      <w:r w:rsidRPr="009D1C6C">
        <w:rPr>
          <w:sz w:val="17"/>
          <w:szCs w:val="17"/>
        </w:rPr>
        <w:t>ere we present a simulation-based analysis of the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sensitivity of qMT, comparing how different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mapping methods (VFA vs. IR) propagate the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error to the qMT parameters. We show that the F parameter is very robust and insensitive to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inaccuracies when VFA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mapping is used, but this comes at the expense of a substantial increase in error of </w:t>
      </w:r>
      <w:proofErr w:type="spellStart"/>
      <w:r w:rsidRPr="009D1C6C">
        <w:rPr>
          <w:sz w:val="17"/>
          <w:szCs w:val="17"/>
        </w:rPr>
        <w:t>kf</w:t>
      </w:r>
      <w:proofErr w:type="spellEnd"/>
      <w:r w:rsidRPr="009D1C6C">
        <w:rPr>
          <w:sz w:val="17"/>
          <w:szCs w:val="17"/>
        </w:rPr>
        <w:t>.</w:t>
      </w:r>
    </w:p>
    <w:p w14:paraId="4A4A3BDC" w14:textId="08F55A82" w:rsidR="006E184E" w:rsidRPr="00DF0DF0" w:rsidRDefault="008627B6" w:rsidP="00DB01FC">
      <w:pPr>
        <w:spacing w:before="40"/>
        <w:jc w:val="both"/>
        <w:rPr>
          <w:sz w:val="17"/>
          <w:szCs w:val="17"/>
        </w:rPr>
      </w:pPr>
      <w:r w:rsidRPr="009D1C6C">
        <w:rPr>
          <w:b/>
          <w:sz w:val="17"/>
          <w:szCs w:val="17"/>
        </w:rPr>
        <w:t>METHODS:</w:t>
      </w:r>
      <w:r w:rsidRPr="009D1C6C">
        <w:rPr>
          <w:sz w:val="17"/>
          <w:szCs w:val="17"/>
        </w:rPr>
        <w:t xml:space="preserve"> The Bloch-McConnell equations for magnetization exchange were solved using MATLAB (</w:t>
      </w:r>
      <w:r w:rsidRPr="009D1C6C">
        <w:rPr>
          <w:rFonts w:eastAsia="Calibri"/>
          <w:sz w:val="17"/>
          <w:szCs w:val="17"/>
          <w:lang w:val="en-US" w:eastAsia="fr-CA"/>
        </w:rPr>
        <w:t xml:space="preserve">MATLAB2011a, The </w:t>
      </w:r>
      <w:proofErr w:type="spellStart"/>
      <w:r w:rsidRPr="009D1C6C">
        <w:rPr>
          <w:rFonts w:eastAsia="Calibri"/>
          <w:sz w:val="17"/>
          <w:szCs w:val="17"/>
          <w:lang w:val="en-US" w:eastAsia="fr-CA"/>
        </w:rPr>
        <w:t>Mathworks</w:t>
      </w:r>
      <w:proofErr w:type="spellEnd"/>
      <w:r w:rsidRPr="009D1C6C">
        <w:rPr>
          <w:rFonts w:eastAsia="Calibri"/>
          <w:sz w:val="17"/>
          <w:szCs w:val="17"/>
          <w:lang w:val="en-US" w:eastAsia="fr-CA"/>
        </w:rPr>
        <w:t xml:space="preserve"> Inc.</w:t>
      </w:r>
      <w:r w:rsidRPr="009D1C6C">
        <w:rPr>
          <w:sz w:val="17"/>
          <w:szCs w:val="17"/>
        </w:rPr>
        <w:t>) for a pulsed SPGR experiment by decomposing the pulse sequence into periods of instantaneous saturation of the free pool, constant irradiation of the restricted pool,</w:t>
      </w:r>
      <w:r w:rsidR="00660DC8">
        <w:rPr>
          <w:sz w:val="17"/>
          <w:szCs w:val="17"/>
        </w:rPr>
        <w:t xml:space="preserve"> and free precession</w:t>
      </w:r>
      <w:r w:rsidR="00660DC8">
        <w:rPr>
          <w:sz w:val="17"/>
          <w:szCs w:val="17"/>
          <w:vertAlign w:val="superscript"/>
        </w:rPr>
        <w:t>4</w:t>
      </w:r>
      <w:r w:rsidRPr="009D1C6C">
        <w:rPr>
          <w:sz w:val="17"/>
          <w:szCs w:val="17"/>
        </w:rPr>
        <w:t>.</w:t>
      </w:r>
      <w:r w:rsidRPr="009D1C6C">
        <w:rPr>
          <w:b/>
          <w:sz w:val="17"/>
          <w:szCs w:val="17"/>
        </w:rPr>
        <w:t xml:space="preserve"> </w:t>
      </w:r>
      <w:r w:rsidRPr="009D1C6C">
        <w:rPr>
          <w:sz w:val="17"/>
          <w:szCs w:val="17"/>
        </w:rPr>
        <w:t>Healthy whit</w:t>
      </w:r>
      <w:r w:rsidR="00660DC8">
        <w:rPr>
          <w:sz w:val="17"/>
          <w:szCs w:val="17"/>
        </w:rPr>
        <w:t>e matter tissue parameters were</w:t>
      </w:r>
      <w:r>
        <w:rPr>
          <w:sz w:val="17"/>
          <w:szCs w:val="17"/>
        </w:rPr>
        <w:t xml:space="preserve"> </w:t>
      </w:r>
      <w:r w:rsidRPr="009D1C6C">
        <w:rPr>
          <w:sz w:val="17"/>
          <w:szCs w:val="17"/>
        </w:rPr>
        <w:t xml:space="preserve">fixed to the following values: F = 0.122, </w:t>
      </w:r>
      <w:proofErr w:type="spellStart"/>
      <w:r w:rsidRPr="009D1C6C">
        <w:rPr>
          <w:sz w:val="17"/>
          <w:szCs w:val="17"/>
        </w:rPr>
        <w:t>kf</w:t>
      </w:r>
      <w:proofErr w:type="spellEnd"/>
      <w:r w:rsidRPr="009D1C6C">
        <w:rPr>
          <w:sz w:val="17"/>
          <w:szCs w:val="17"/>
        </w:rPr>
        <w:t xml:space="preserve"> </w:t>
      </w:r>
      <w:proofErr w:type="gramStart"/>
      <w:r w:rsidRPr="009D1C6C">
        <w:rPr>
          <w:sz w:val="17"/>
          <w:szCs w:val="17"/>
        </w:rPr>
        <w:t>=  3.97</w:t>
      </w:r>
      <w:proofErr w:type="gramEnd"/>
      <w:r w:rsidRPr="009D1C6C">
        <w:rPr>
          <w:sz w:val="17"/>
          <w:szCs w:val="17"/>
        </w:rPr>
        <w:t xml:space="preserve">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>, R1f  = 1.11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>, R1r = 1.0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 xml:space="preserve">, T2f  = 27.2 </w:t>
      </w:r>
      <w:proofErr w:type="spellStart"/>
      <w:r w:rsidRPr="009D1C6C">
        <w:rPr>
          <w:sz w:val="17"/>
          <w:szCs w:val="17"/>
        </w:rPr>
        <w:t>ms</w:t>
      </w:r>
      <w:proofErr w:type="spellEnd"/>
      <w:r w:rsidRPr="009D1C6C">
        <w:rPr>
          <w:sz w:val="17"/>
          <w:szCs w:val="17"/>
        </w:rPr>
        <w:t xml:space="preserve">, T2r = 10.96 </w:t>
      </w:r>
      <w:proofErr w:type="spellStart"/>
      <w:r w:rsidRPr="009D1C6C">
        <w:rPr>
          <w:sz w:val="17"/>
          <w:szCs w:val="17"/>
        </w:rPr>
        <w:t>μs</w:t>
      </w:r>
      <w:proofErr w:type="spellEnd"/>
      <w:r w:rsidRPr="009D1C6C">
        <w:rPr>
          <w:sz w:val="17"/>
          <w:szCs w:val="17"/>
        </w:rPr>
        <w:t>.</w:t>
      </w:r>
      <w:r w:rsidRPr="009D1C6C">
        <w:rPr>
          <w:b/>
          <w:sz w:val="17"/>
          <w:szCs w:val="17"/>
        </w:rPr>
        <w:t xml:space="preserve"> </w:t>
      </w:r>
      <w:r w:rsidRPr="009D1C6C">
        <w:rPr>
          <w:sz w:val="17"/>
          <w:szCs w:val="17"/>
        </w:rPr>
        <w:t xml:space="preserve">The MT signal was simulated from the solution of the Bloch-McConnell equation </w:t>
      </w:r>
      <w:r w:rsidR="006541E5" w:rsidRPr="009D1C6C">
        <w:rPr>
          <w:sz w:val="17"/>
          <w:szCs w:val="17"/>
        </w:rPr>
        <w:t xml:space="preserve">for the following MT protocol: TR = 25 </w:t>
      </w:r>
      <w:proofErr w:type="spellStart"/>
      <w:r w:rsidR="006541E5" w:rsidRPr="009D1C6C">
        <w:rPr>
          <w:sz w:val="17"/>
          <w:szCs w:val="17"/>
        </w:rPr>
        <w:t>ms</w:t>
      </w:r>
      <w:proofErr w:type="spellEnd"/>
      <w:r w:rsidR="006541E5" w:rsidRPr="009D1C6C">
        <w:rPr>
          <w:sz w:val="17"/>
          <w:szCs w:val="17"/>
        </w:rPr>
        <w:t>, α</w:t>
      </w:r>
      <w:r w:rsidR="006541E5" w:rsidRPr="009D1C6C">
        <w:rPr>
          <w:sz w:val="17"/>
          <w:szCs w:val="17"/>
          <w:vertAlign w:val="subscript"/>
        </w:rPr>
        <w:t>excitation</w:t>
      </w:r>
      <w:r w:rsidR="006541E5" w:rsidRPr="009D1C6C">
        <w:rPr>
          <w:sz w:val="17"/>
          <w:szCs w:val="17"/>
        </w:rPr>
        <w:t xml:space="preserve"> = 7°, Gaussian-</w:t>
      </w:r>
      <w:proofErr w:type="spellStart"/>
      <w:r w:rsidR="006541E5" w:rsidRPr="009D1C6C">
        <w:rPr>
          <w:sz w:val="17"/>
          <w:szCs w:val="17"/>
        </w:rPr>
        <w:t>Hanning</w:t>
      </w:r>
      <w:proofErr w:type="spellEnd"/>
      <w:r w:rsidR="006541E5" w:rsidRPr="009D1C6C">
        <w:rPr>
          <w:sz w:val="17"/>
          <w:szCs w:val="17"/>
        </w:rPr>
        <w:t xml:space="preserve"> MT pulses with a </w:t>
      </w:r>
      <w:r w:rsidR="00101376">
        <w:rPr>
          <w:sz w:val="17"/>
          <w:szCs w:val="17"/>
        </w:rPr>
        <w:t xml:space="preserve">pulse </w:t>
      </w:r>
      <w:r w:rsidR="00B77E9D">
        <w:rPr>
          <w:sz w:val="17"/>
          <w:szCs w:val="17"/>
        </w:rPr>
        <w:t xml:space="preserve">duration of 10.2 </w:t>
      </w:r>
      <w:proofErr w:type="spellStart"/>
      <w:r w:rsidR="00B77E9D">
        <w:rPr>
          <w:sz w:val="17"/>
          <w:szCs w:val="17"/>
        </w:rPr>
        <w:t>ms</w:t>
      </w:r>
      <w:proofErr w:type="spellEnd"/>
      <w:r w:rsidR="000A5286">
        <w:rPr>
          <w:sz w:val="17"/>
          <w:szCs w:val="17"/>
        </w:rPr>
        <w:t>, α</w:t>
      </w:r>
      <w:r w:rsidR="000A5286">
        <w:rPr>
          <w:sz w:val="17"/>
          <w:szCs w:val="17"/>
          <w:vertAlign w:val="subscript"/>
        </w:rPr>
        <w:t>MT</w:t>
      </w:r>
      <w:r w:rsidR="000A5286">
        <w:rPr>
          <w:sz w:val="17"/>
          <w:szCs w:val="17"/>
        </w:rPr>
        <w:t xml:space="preserve"> = 142° and 426°, </w:t>
      </w:r>
      <w:r w:rsidR="00DB3E2A">
        <w:rPr>
          <w:sz w:val="17"/>
          <w:szCs w:val="17"/>
        </w:rPr>
        <w:t xml:space="preserve">logarithmically spaced </w:t>
      </w:r>
      <w:r w:rsidR="000A5286">
        <w:rPr>
          <w:sz w:val="17"/>
          <w:szCs w:val="17"/>
        </w:rPr>
        <w:t>off-resonance</w:t>
      </w:r>
      <w:r w:rsidR="000A5286" w:rsidRPr="00C01EB0">
        <w:rPr>
          <w:sz w:val="17"/>
          <w:szCs w:val="17"/>
        </w:rPr>
        <w:t xml:space="preserve"> </w:t>
      </w:r>
      <w:r w:rsidR="000A5286">
        <w:rPr>
          <w:sz w:val="17"/>
          <w:szCs w:val="17"/>
        </w:rPr>
        <w:t xml:space="preserve">frequencies = 423.9 Hz, 1,087.5 Hz, 2,731.6 Hz, 6,861.6 Hz, and 17,235.4 Hz. </w:t>
      </w:r>
      <w:r w:rsidR="00DF0DF0">
        <w:rPr>
          <w:sz w:val="17"/>
          <w:szCs w:val="17"/>
        </w:rPr>
        <w:t>The MT signal was subsequently fitted</w:t>
      </w:r>
      <w:r w:rsidR="0005293E">
        <w:rPr>
          <w:sz w:val="17"/>
          <w:szCs w:val="17"/>
        </w:rPr>
        <w:t xml:space="preserve"> using the Sled and Pike method</w:t>
      </w:r>
      <w:r w:rsidR="00660DC8">
        <w:rPr>
          <w:sz w:val="17"/>
          <w:szCs w:val="17"/>
          <w:vertAlign w:val="superscript"/>
        </w:rPr>
        <w:t>5</w:t>
      </w:r>
      <w:r w:rsidR="00DF0DF0">
        <w:rPr>
          <w:sz w:val="17"/>
          <w:szCs w:val="17"/>
        </w:rPr>
        <w:t xml:space="preserve"> </w:t>
      </w:r>
      <w:r w:rsidR="008F7EDF">
        <w:rPr>
          <w:sz w:val="17"/>
          <w:szCs w:val="17"/>
        </w:rPr>
        <w:t>for</w:t>
      </w:r>
      <w:r w:rsidR="00DF0DF0">
        <w:rPr>
          <w:sz w:val="17"/>
          <w:szCs w:val="17"/>
        </w:rPr>
        <w:t xml:space="preserve"> a</w:t>
      </w:r>
      <w:r w:rsidR="000A7D15">
        <w:rPr>
          <w:sz w:val="17"/>
          <w:szCs w:val="17"/>
        </w:rPr>
        <w:t xml:space="preserve"> linear</w:t>
      </w:r>
      <w:r w:rsidR="00DF0DF0">
        <w:rPr>
          <w:sz w:val="17"/>
          <w:szCs w:val="17"/>
        </w:rPr>
        <w:t xml:space="preserve"> range of 100 B</w:t>
      </w:r>
      <w:r w:rsidR="00DF0DF0">
        <w:rPr>
          <w:sz w:val="17"/>
          <w:szCs w:val="17"/>
          <w:vertAlign w:val="subscript"/>
        </w:rPr>
        <w:t>1</w:t>
      </w:r>
      <w:r w:rsidR="00DF0DF0">
        <w:rPr>
          <w:sz w:val="17"/>
          <w:szCs w:val="17"/>
        </w:rPr>
        <w:t xml:space="preserve"> and 100 T</w:t>
      </w:r>
      <w:r w:rsidR="00DF0DF0">
        <w:rPr>
          <w:sz w:val="17"/>
          <w:szCs w:val="17"/>
          <w:vertAlign w:val="subscript"/>
        </w:rPr>
        <w:t xml:space="preserve">1 </w:t>
      </w:r>
      <w:r w:rsidR="00997E84">
        <w:rPr>
          <w:sz w:val="17"/>
          <w:szCs w:val="17"/>
        </w:rPr>
        <w:t>values</w:t>
      </w:r>
      <w:r w:rsidR="000A7D15">
        <w:rPr>
          <w:sz w:val="17"/>
          <w:szCs w:val="17"/>
        </w:rPr>
        <w:t xml:space="preserve"> </w:t>
      </w:r>
      <w:r w:rsidR="00383CB7">
        <w:rPr>
          <w:sz w:val="17"/>
          <w:szCs w:val="17"/>
        </w:rPr>
        <w:t>(10,000 point</w:t>
      </w:r>
      <w:r w:rsidR="000A7D15">
        <w:rPr>
          <w:sz w:val="17"/>
          <w:szCs w:val="17"/>
        </w:rPr>
        <w:t>s</w:t>
      </w:r>
      <w:r w:rsidR="00383CB7">
        <w:rPr>
          <w:sz w:val="17"/>
          <w:szCs w:val="17"/>
        </w:rPr>
        <w:t xml:space="preserve"> in total)</w:t>
      </w:r>
      <w:r w:rsidR="0007532C">
        <w:rPr>
          <w:sz w:val="17"/>
          <w:szCs w:val="17"/>
        </w:rPr>
        <w:t>; T</w:t>
      </w:r>
      <w:r w:rsidR="0007532C">
        <w:rPr>
          <w:sz w:val="17"/>
          <w:szCs w:val="17"/>
          <w:vertAlign w:val="subscript"/>
        </w:rPr>
        <w:t>1</w:t>
      </w:r>
      <w:r w:rsidR="0007532C">
        <w:rPr>
          <w:sz w:val="17"/>
          <w:szCs w:val="17"/>
        </w:rPr>
        <w:t xml:space="preserve"> varied independently of B</w:t>
      </w:r>
      <w:r w:rsidR="0007532C">
        <w:rPr>
          <w:sz w:val="17"/>
          <w:szCs w:val="17"/>
          <w:vertAlign w:val="subscript"/>
        </w:rPr>
        <w:t xml:space="preserve">1 </w:t>
      </w:r>
      <w:r w:rsidR="0007532C" w:rsidRPr="0007532C">
        <w:rPr>
          <w:sz w:val="17"/>
          <w:szCs w:val="17"/>
        </w:rPr>
        <w:t>for this step</w:t>
      </w:r>
      <w:r w:rsidR="0007532C">
        <w:rPr>
          <w:sz w:val="17"/>
          <w:szCs w:val="17"/>
        </w:rPr>
        <w:t>, and</w:t>
      </w:r>
      <w:r w:rsidR="00997E84">
        <w:rPr>
          <w:sz w:val="17"/>
          <w:szCs w:val="17"/>
        </w:rPr>
        <w:t xml:space="preserve"> without </w:t>
      </w:r>
      <w:r w:rsidR="00DB3E2A">
        <w:rPr>
          <w:sz w:val="17"/>
          <w:szCs w:val="17"/>
        </w:rPr>
        <w:t xml:space="preserve">any </w:t>
      </w:r>
      <w:r w:rsidR="00997E84">
        <w:rPr>
          <w:sz w:val="17"/>
          <w:szCs w:val="17"/>
        </w:rPr>
        <w:t>assumption</w:t>
      </w:r>
      <w:r w:rsidR="00DB3E2A">
        <w:rPr>
          <w:sz w:val="17"/>
          <w:szCs w:val="17"/>
        </w:rPr>
        <w:t>s</w:t>
      </w:r>
      <w:r w:rsidR="00997E84">
        <w:rPr>
          <w:sz w:val="17"/>
          <w:szCs w:val="17"/>
        </w:rPr>
        <w:t xml:space="preserve"> o</w:t>
      </w:r>
      <w:r w:rsidR="00DB3E2A">
        <w:rPr>
          <w:sz w:val="17"/>
          <w:szCs w:val="17"/>
        </w:rPr>
        <w:t>n</w:t>
      </w:r>
      <w:r w:rsidR="00997E84">
        <w:rPr>
          <w:sz w:val="17"/>
          <w:szCs w:val="17"/>
        </w:rPr>
        <w:t xml:space="preserve"> the measurement</w:t>
      </w:r>
      <w:r w:rsidR="0007532C">
        <w:rPr>
          <w:sz w:val="17"/>
          <w:szCs w:val="17"/>
        </w:rPr>
        <w:t xml:space="preserve"> method.</w:t>
      </w:r>
      <w:r w:rsidR="00DF0DF0">
        <w:rPr>
          <w:sz w:val="17"/>
          <w:szCs w:val="17"/>
        </w:rPr>
        <w:t xml:space="preserve"> B</w:t>
      </w:r>
      <w:r w:rsidR="00DF0DF0">
        <w:rPr>
          <w:sz w:val="17"/>
          <w:szCs w:val="17"/>
          <w:vertAlign w:val="subscript"/>
        </w:rPr>
        <w:t>1</w:t>
      </w:r>
      <w:r w:rsidR="006710F1">
        <w:rPr>
          <w:sz w:val="17"/>
          <w:szCs w:val="17"/>
        </w:rPr>
        <w:t xml:space="preserve"> ranged from 0.5 to 2  (B</w:t>
      </w:r>
      <w:r w:rsidR="006710F1">
        <w:rPr>
          <w:sz w:val="17"/>
          <w:szCs w:val="17"/>
          <w:vertAlign w:val="subscript"/>
        </w:rPr>
        <w:t>1</w:t>
      </w:r>
      <w:proofErr w:type="gramStart"/>
      <w:r w:rsidR="006710F1">
        <w:rPr>
          <w:sz w:val="17"/>
          <w:szCs w:val="17"/>
          <w:vertAlign w:val="subscript"/>
        </w:rPr>
        <w:t>,true</w:t>
      </w:r>
      <w:proofErr w:type="gramEnd"/>
      <w:r w:rsidR="006710F1">
        <w:rPr>
          <w:sz w:val="17"/>
          <w:szCs w:val="17"/>
          <w:vertAlign w:val="subscript"/>
        </w:rPr>
        <w:t xml:space="preserve"> </w:t>
      </w:r>
      <w:r w:rsidR="006710F1">
        <w:rPr>
          <w:sz w:val="17"/>
          <w:szCs w:val="17"/>
        </w:rPr>
        <w:t xml:space="preserve">= </w:t>
      </w:r>
      <w:r w:rsidR="00DF0DF0">
        <w:rPr>
          <w:sz w:val="17"/>
          <w:szCs w:val="17"/>
        </w:rPr>
        <w:t>1),</w:t>
      </w:r>
      <w:r w:rsidR="0007532C">
        <w:rPr>
          <w:sz w:val="17"/>
          <w:szCs w:val="17"/>
        </w:rPr>
        <w:t xml:space="preserve"> and</w:t>
      </w:r>
      <w:r w:rsidR="00DF0DF0">
        <w:rPr>
          <w:sz w:val="17"/>
          <w:szCs w:val="17"/>
        </w:rPr>
        <w:t xml:space="preserve"> T</w:t>
      </w:r>
      <w:r w:rsidR="00DF0DF0">
        <w:rPr>
          <w:sz w:val="17"/>
          <w:szCs w:val="17"/>
          <w:vertAlign w:val="subscript"/>
        </w:rPr>
        <w:t>1</w:t>
      </w:r>
      <w:r w:rsidR="00DF0DF0">
        <w:rPr>
          <w:sz w:val="17"/>
          <w:szCs w:val="17"/>
        </w:rPr>
        <w:t xml:space="preserve"> ranged from 0.1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 to 4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 (</w:t>
      </w:r>
      <w:r w:rsidR="006710F1">
        <w:rPr>
          <w:sz w:val="17"/>
          <w:szCs w:val="17"/>
        </w:rPr>
        <w:t>T</w:t>
      </w:r>
      <w:r w:rsidR="006710F1">
        <w:rPr>
          <w:sz w:val="17"/>
          <w:szCs w:val="17"/>
          <w:vertAlign w:val="subscript"/>
        </w:rPr>
        <w:t>1,true</w:t>
      </w:r>
      <w:r w:rsidR="006710F1">
        <w:rPr>
          <w:sz w:val="17"/>
          <w:szCs w:val="17"/>
        </w:rPr>
        <w:t xml:space="preserve"> = </w:t>
      </w:r>
      <w:r w:rsidR="00DF0DF0" w:rsidRPr="006710F1">
        <w:rPr>
          <w:sz w:val="17"/>
          <w:szCs w:val="17"/>
        </w:rPr>
        <w:t>0</w:t>
      </w:r>
      <w:r w:rsidR="00DF0DF0">
        <w:rPr>
          <w:sz w:val="17"/>
          <w:szCs w:val="17"/>
        </w:rPr>
        <w:t>.9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). </w:t>
      </w:r>
      <w:r w:rsidR="00900230">
        <w:rPr>
          <w:sz w:val="17"/>
          <w:szCs w:val="17"/>
        </w:rPr>
        <w:t>VFA signal</w:t>
      </w:r>
      <w:r w:rsidR="006710F1">
        <w:rPr>
          <w:sz w:val="17"/>
          <w:szCs w:val="17"/>
        </w:rPr>
        <w:t>s</w:t>
      </w:r>
      <w:r w:rsidR="00900230">
        <w:rPr>
          <w:sz w:val="17"/>
          <w:szCs w:val="17"/>
        </w:rPr>
        <w:t xml:space="preserve"> </w:t>
      </w:r>
      <w:r w:rsidR="006710F1">
        <w:rPr>
          <w:sz w:val="17"/>
          <w:szCs w:val="17"/>
        </w:rPr>
        <w:t>were</w:t>
      </w:r>
      <w:r w:rsidR="00900230">
        <w:rPr>
          <w:sz w:val="17"/>
          <w:szCs w:val="17"/>
        </w:rPr>
        <w:t xml:space="preserve"> </w:t>
      </w:r>
      <w:r w:rsidR="000A5286">
        <w:rPr>
          <w:sz w:val="17"/>
          <w:szCs w:val="17"/>
        </w:rPr>
        <w:t xml:space="preserve">also </w:t>
      </w:r>
      <w:r w:rsidR="00900230">
        <w:rPr>
          <w:sz w:val="17"/>
          <w:szCs w:val="17"/>
        </w:rPr>
        <w:t xml:space="preserve">simulated from the analytical </w:t>
      </w:r>
      <w:r w:rsidR="000A5286">
        <w:rPr>
          <w:sz w:val="17"/>
          <w:szCs w:val="17"/>
        </w:rPr>
        <w:t xml:space="preserve">SPGR </w:t>
      </w:r>
      <w:r w:rsidR="00900230">
        <w:rPr>
          <w:sz w:val="17"/>
          <w:szCs w:val="17"/>
        </w:rPr>
        <w:t>equation</w:t>
      </w:r>
      <w:r w:rsidR="00EF0296">
        <w:rPr>
          <w:sz w:val="17"/>
          <w:szCs w:val="17"/>
          <w:vertAlign w:val="superscript"/>
        </w:rPr>
        <w:t>1</w:t>
      </w:r>
      <w:bookmarkStart w:id="0" w:name="_GoBack"/>
      <w:bookmarkEnd w:id="0"/>
      <w:r w:rsidR="006710F1">
        <w:rPr>
          <w:sz w:val="17"/>
          <w:szCs w:val="17"/>
        </w:rPr>
        <w:t xml:space="preserve">: TR =25 </w:t>
      </w:r>
      <w:proofErr w:type="spellStart"/>
      <w:r w:rsidR="006710F1">
        <w:rPr>
          <w:sz w:val="17"/>
          <w:szCs w:val="17"/>
        </w:rPr>
        <w:t>ms</w:t>
      </w:r>
      <w:proofErr w:type="spellEnd"/>
      <w:r w:rsidR="006710F1">
        <w:rPr>
          <w:sz w:val="17"/>
          <w:szCs w:val="17"/>
        </w:rPr>
        <w:t xml:space="preserve">, α = 3° and 20°, </w:t>
      </w:r>
      <w:r w:rsidR="006710F1" w:rsidRPr="006710F1">
        <w:rPr>
          <w:sz w:val="17"/>
          <w:szCs w:val="17"/>
        </w:rPr>
        <w:t>T</w:t>
      </w:r>
      <w:r w:rsidR="006710F1" w:rsidRPr="006710F1">
        <w:rPr>
          <w:sz w:val="17"/>
          <w:szCs w:val="17"/>
          <w:vertAlign w:val="subscript"/>
        </w:rPr>
        <w:t>1</w:t>
      </w:r>
      <w:r w:rsidR="006710F1">
        <w:rPr>
          <w:sz w:val="17"/>
          <w:szCs w:val="17"/>
        </w:rPr>
        <w:t xml:space="preserve"> = </w:t>
      </w:r>
      <w:r w:rsidR="006710F1" w:rsidRPr="006710F1">
        <w:rPr>
          <w:sz w:val="17"/>
          <w:szCs w:val="17"/>
        </w:rPr>
        <w:t>T</w:t>
      </w:r>
      <w:r w:rsidR="006710F1">
        <w:rPr>
          <w:sz w:val="17"/>
          <w:szCs w:val="17"/>
          <w:vertAlign w:val="subscript"/>
        </w:rPr>
        <w:t>1</w:t>
      </w:r>
      <w:proofErr w:type="gramStart"/>
      <w:r w:rsidR="006710F1">
        <w:rPr>
          <w:sz w:val="17"/>
          <w:szCs w:val="17"/>
          <w:vertAlign w:val="subscript"/>
        </w:rPr>
        <w:t>,true</w:t>
      </w:r>
      <w:proofErr w:type="gramEnd"/>
      <w:r w:rsidR="006710F1">
        <w:rPr>
          <w:sz w:val="17"/>
          <w:szCs w:val="17"/>
        </w:rPr>
        <w:t xml:space="preserve">. </w:t>
      </w:r>
      <w:r w:rsidR="000A5286">
        <w:rPr>
          <w:sz w:val="17"/>
          <w:szCs w:val="17"/>
        </w:rPr>
        <w:t>T</w:t>
      </w:r>
      <w:r w:rsidR="000A5286">
        <w:rPr>
          <w:sz w:val="17"/>
          <w:szCs w:val="17"/>
          <w:vertAlign w:val="subscript"/>
        </w:rPr>
        <w:t>1</w:t>
      </w:r>
      <w:r w:rsidR="000A5286">
        <w:rPr>
          <w:sz w:val="17"/>
          <w:szCs w:val="17"/>
        </w:rPr>
        <w:t xml:space="preserve"> values were fitted </w:t>
      </w:r>
      <w:r w:rsidR="00857F9C">
        <w:rPr>
          <w:sz w:val="17"/>
          <w:szCs w:val="17"/>
        </w:rPr>
        <w:t>from the</w:t>
      </w:r>
      <w:r w:rsidR="000A5286">
        <w:rPr>
          <w:sz w:val="17"/>
          <w:szCs w:val="17"/>
        </w:rPr>
        <w:t xml:space="preserve"> </w:t>
      </w:r>
      <w:r w:rsidR="00DF0DF0">
        <w:rPr>
          <w:sz w:val="17"/>
          <w:szCs w:val="17"/>
        </w:rPr>
        <w:t>VFA</w:t>
      </w:r>
      <w:r w:rsidR="00857F9C">
        <w:rPr>
          <w:sz w:val="17"/>
          <w:szCs w:val="17"/>
        </w:rPr>
        <w:t xml:space="preserve"> data</w:t>
      </w:r>
      <w:r w:rsidR="006710F1">
        <w:rPr>
          <w:sz w:val="17"/>
          <w:szCs w:val="17"/>
        </w:rPr>
        <w:t xml:space="preserve"> for the </w:t>
      </w:r>
      <w:r w:rsidR="00DF0DF0">
        <w:rPr>
          <w:sz w:val="17"/>
          <w:szCs w:val="17"/>
        </w:rPr>
        <w:t>B</w:t>
      </w:r>
      <w:r w:rsidR="00DF0DF0">
        <w:rPr>
          <w:sz w:val="17"/>
          <w:szCs w:val="17"/>
          <w:vertAlign w:val="subscript"/>
        </w:rPr>
        <w:t>1</w:t>
      </w:r>
      <w:r w:rsidR="006D3210">
        <w:rPr>
          <w:sz w:val="17"/>
          <w:szCs w:val="17"/>
        </w:rPr>
        <w:t xml:space="preserve"> error</w:t>
      </w:r>
      <w:r w:rsidR="00857F9C">
        <w:rPr>
          <w:sz w:val="17"/>
          <w:szCs w:val="17"/>
        </w:rPr>
        <w:t xml:space="preserve"> range. The fitted T</w:t>
      </w:r>
      <w:r w:rsidR="00857F9C">
        <w:rPr>
          <w:sz w:val="17"/>
          <w:szCs w:val="17"/>
          <w:vertAlign w:val="subscript"/>
        </w:rPr>
        <w:t>1</w:t>
      </w:r>
      <w:r w:rsidR="000A5286">
        <w:rPr>
          <w:sz w:val="17"/>
          <w:szCs w:val="17"/>
        </w:rPr>
        <w:t xml:space="preserve"> </w:t>
      </w:r>
      <w:r w:rsidR="001A24DE">
        <w:rPr>
          <w:sz w:val="17"/>
          <w:szCs w:val="17"/>
        </w:rPr>
        <w:t xml:space="preserve">values were subsequently </w:t>
      </w:r>
      <w:r w:rsidR="00260B23">
        <w:rPr>
          <w:sz w:val="17"/>
          <w:szCs w:val="17"/>
        </w:rPr>
        <w:t>used</w:t>
      </w:r>
      <w:r w:rsidR="00857F9C">
        <w:rPr>
          <w:sz w:val="17"/>
          <w:szCs w:val="17"/>
        </w:rPr>
        <w:t xml:space="preserve"> in conjunction with their respective B</w:t>
      </w:r>
      <w:r w:rsidR="00857F9C">
        <w:rPr>
          <w:sz w:val="17"/>
          <w:szCs w:val="17"/>
          <w:vertAlign w:val="subscript"/>
        </w:rPr>
        <w:t>1</w:t>
      </w:r>
      <w:r w:rsidR="00857F9C">
        <w:rPr>
          <w:sz w:val="17"/>
          <w:szCs w:val="17"/>
        </w:rPr>
        <w:t xml:space="preserve"> values</w:t>
      </w:r>
      <w:r w:rsidR="00260B23">
        <w:rPr>
          <w:sz w:val="17"/>
          <w:szCs w:val="17"/>
        </w:rPr>
        <w:t xml:space="preserve"> to fit the MT signal</w:t>
      </w:r>
      <w:r w:rsidR="00857F9C">
        <w:rPr>
          <w:sz w:val="17"/>
          <w:szCs w:val="17"/>
        </w:rPr>
        <w:t>.</w:t>
      </w:r>
    </w:p>
    <w:tbl>
      <w:tblPr>
        <w:tblpPr w:leftFromText="180" w:rightFromText="180" w:vertAnchor="text" w:horzAnchor="page" w:tblpXSpec="center" w:tblpY="1050"/>
        <w:tblOverlap w:val="never"/>
        <w:tblW w:w="10729" w:type="dxa"/>
        <w:tblLayout w:type="fixed"/>
        <w:tblLook w:val="04A0" w:firstRow="1" w:lastRow="0" w:firstColumn="1" w:lastColumn="0" w:noHBand="0" w:noVBand="1"/>
      </w:tblPr>
      <w:tblGrid>
        <w:gridCol w:w="5528"/>
        <w:gridCol w:w="5201"/>
      </w:tblGrid>
      <w:tr w:rsidR="006541E5" w14:paraId="65303E49" w14:textId="77777777" w:rsidTr="007E3837">
        <w:trPr>
          <w:trHeight w:val="4393"/>
        </w:trPr>
        <w:tc>
          <w:tcPr>
            <w:tcW w:w="5528" w:type="dxa"/>
            <w:shd w:val="clear" w:color="auto" w:fill="auto"/>
          </w:tcPr>
          <w:p w14:paraId="2475932F" w14:textId="0DB1A06D" w:rsidR="006541E5" w:rsidRPr="009D1C6C" w:rsidRDefault="006541E5" w:rsidP="006541E5">
            <w:pPr>
              <w:tabs>
                <w:tab w:val="left" w:pos="3180"/>
              </w:tabs>
              <w:rPr>
                <w:b/>
                <w:noProof/>
                <w:sz w:val="16"/>
                <w:szCs w:val="16"/>
                <w:lang w:val="en-US"/>
              </w:rPr>
            </w:pPr>
            <w:r>
              <w:rPr>
                <w:b/>
                <w:noProof/>
                <w:sz w:val="16"/>
                <w:szCs w:val="16"/>
                <w:lang w:val="en-US"/>
              </w:rPr>
              <w:drawing>
                <wp:inline distT="0" distB="0" distL="0" distR="0" wp14:anchorId="2EABD6A2" wp14:editId="60C91134">
                  <wp:extent cx="3420795" cy="2596515"/>
                  <wp:effectExtent l="0" t="0" r="8255" b="0"/>
                  <wp:docPr id="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795" cy="2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C3CC7" w14:textId="7BED2261" w:rsidR="006541E5" w:rsidRPr="009D1C6C" w:rsidRDefault="006541E5" w:rsidP="0040104F">
            <w:pPr>
              <w:tabs>
                <w:tab w:val="left" w:pos="3180"/>
              </w:tabs>
              <w:jc w:val="both"/>
              <w:rPr>
                <w:b/>
                <w:noProof/>
                <w:sz w:val="16"/>
                <w:szCs w:val="16"/>
                <w:lang w:val="en-US"/>
              </w:rPr>
            </w:pPr>
            <w:r w:rsidRPr="009D1C6C">
              <w:rPr>
                <w:b/>
                <w:sz w:val="16"/>
                <w:szCs w:val="16"/>
              </w:rPr>
              <w:t xml:space="preserve">Figure 2. </w:t>
            </w:r>
            <w:r w:rsidRPr="009D1C6C">
              <w:rPr>
                <w:sz w:val="16"/>
                <w:szCs w:val="16"/>
              </w:rPr>
              <w:t xml:space="preserve"> Percent error in fitted qMT F values in the presence of a wide range of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and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error</w:t>
            </w:r>
            <w:r w:rsidR="0040104F">
              <w:rPr>
                <w:sz w:val="16"/>
                <w:szCs w:val="16"/>
              </w:rPr>
              <w:t xml:space="preserve">s </w:t>
            </w:r>
            <w:r w:rsidRPr="009D1C6C">
              <w:rPr>
                <w:sz w:val="16"/>
                <w:szCs w:val="16"/>
              </w:rPr>
              <w:t>(B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proofErr w:type="gramStart"/>
            <w:r w:rsidRPr="009D1C6C">
              <w:rPr>
                <w:sz w:val="16"/>
                <w:szCs w:val="16"/>
                <w:vertAlign w:val="subscript"/>
              </w:rPr>
              <w:t>,true</w:t>
            </w:r>
            <w:proofErr w:type="gramEnd"/>
            <w:r w:rsidRPr="009D1C6C">
              <w:rPr>
                <w:sz w:val="16"/>
                <w:szCs w:val="16"/>
                <w:vertAlign w:val="subscript"/>
              </w:rPr>
              <w:t xml:space="preserve"> </w:t>
            </w:r>
            <w:r w:rsidRPr="009D1C6C">
              <w:rPr>
                <w:sz w:val="16"/>
                <w:szCs w:val="16"/>
              </w:rPr>
              <w:t>= 1 n.u., T</w:t>
            </w:r>
            <w:r w:rsidRPr="009D1C6C">
              <w:rPr>
                <w:sz w:val="16"/>
                <w:szCs w:val="16"/>
                <w:vertAlign w:val="subscript"/>
              </w:rPr>
              <w:t>1,true</w:t>
            </w:r>
            <w:r w:rsidRPr="009D1C6C">
              <w:rPr>
                <w:sz w:val="16"/>
                <w:szCs w:val="16"/>
              </w:rPr>
              <w:t xml:space="preserve"> = 0.9 s). The superimposed lines plot the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distribution for a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-independent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mapping method (IR, solid line) and VFA (dashed line). </w:t>
            </w:r>
          </w:p>
        </w:tc>
        <w:tc>
          <w:tcPr>
            <w:tcW w:w="5201" w:type="dxa"/>
            <w:shd w:val="clear" w:color="auto" w:fill="auto"/>
          </w:tcPr>
          <w:p w14:paraId="7DD47BCD" w14:textId="011925F2" w:rsidR="006541E5" w:rsidRPr="009D1C6C" w:rsidRDefault="006541E5" w:rsidP="006541E5">
            <w:pPr>
              <w:tabs>
                <w:tab w:val="left" w:pos="3180"/>
              </w:tabs>
              <w:rPr>
                <w:b/>
                <w:noProof/>
                <w:sz w:val="19"/>
                <w:szCs w:val="19"/>
                <w:lang w:val="en-US"/>
              </w:rPr>
            </w:pPr>
            <w:r w:rsidRPr="009D1C6C">
              <w:rPr>
                <w:b/>
                <w:noProof/>
                <w:sz w:val="19"/>
                <w:szCs w:val="19"/>
                <w:lang w:val="en-US"/>
              </w:rPr>
              <w:t xml:space="preserve">    </w:t>
            </w:r>
            <w:r>
              <w:rPr>
                <w:b/>
                <w:noProof/>
                <w:sz w:val="19"/>
                <w:szCs w:val="19"/>
                <w:lang w:val="en-US"/>
              </w:rPr>
              <w:drawing>
                <wp:inline distT="0" distB="0" distL="0" distR="0" wp14:anchorId="1155D268" wp14:editId="1C4AEAA9">
                  <wp:extent cx="2811145" cy="2463800"/>
                  <wp:effectExtent l="0" t="0" r="8255" b="0"/>
                  <wp:docPr id="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2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E5BAF" w14:textId="77777777" w:rsidR="006541E5" w:rsidRPr="009D1C6C" w:rsidRDefault="006541E5" w:rsidP="006541E5">
            <w:pPr>
              <w:tabs>
                <w:tab w:val="left" w:pos="3180"/>
              </w:tabs>
              <w:jc w:val="both"/>
              <w:rPr>
                <w:b/>
                <w:sz w:val="19"/>
                <w:szCs w:val="19"/>
              </w:rPr>
            </w:pPr>
            <w:r w:rsidRPr="009D1C6C">
              <w:rPr>
                <w:b/>
                <w:sz w:val="16"/>
                <w:szCs w:val="16"/>
              </w:rPr>
              <w:t xml:space="preserve">Figure 3. </w:t>
            </w:r>
            <w:r w:rsidRPr="009D1C6C">
              <w:rPr>
                <w:sz w:val="16"/>
                <w:szCs w:val="16"/>
              </w:rPr>
              <w:t>Percent error in fitted qMT parameters for a range of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errors (</w:t>
            </w:r>
            <w:r w:rsidRPr="009D1C6C">
              <w:rPr>
                <w:b/>
                <w:sz w:val="16"/>
                <w:szCs w:val="16"/>
              </w:rPr>
              <w:t>a</w:t>
            </w:r>
            <w:r w:rsidRPr="009D1C6C">
              <w:rPr>
                <w:sz w:val="16"/>
                <w:szCs w:val="16"/>
              </w:rPr>
              <w:t xml:space="preserve"> – pool size ratio (F), </w:t>
            </w:r>
            <w:r w:rsidRPr="009D1C6C">
              <w:rPr>
                <w:b/>
                <w:sz w:val="16"/>
                <w:szCs w:val="16"/>
              </w:rPr>
              <w:t>b</w:t>
            </w:r>
            <w:r w:rsidRPr="009D1C6C">
              <w:rPr>
                <w:sz w:val="16"/>
                <w:szCs w:val="16"/>
              </w:rPr>
              <w:t xml:space="preserve"> – magnetization exchange rate (</w:t>
            </w:r>
            <w:proofErr w:type="spellStart"/>
            <w:r w:rsidRPr="009D1C6C">
              <w:rPr>
                <w:sz w:val="16"/>
                <w:szCs w:val="16"/>
              </w:rPr>
              <w:t>kf</w:t>
            </w:r>
            <w:proofErr w:type="spellEnd"/>
            <w:r w:rsidRPr="009D1C6C">
              <w:rPr>
                <w:sz w:val="16"/>
                <w:szCs w:val="16"/>
              </w:rPr>
              <w:t xml:space="preserve">), </w:t>
            </w:r>
            <w:r w:rsidRPr="009D1C6C">
              <w:rPr>
                <w:b/>
                <w:sz w:val="16"/>
                <w:szCs w:val="16"/>
              </w:rPr>
              <w:t>c</w:t>
            </w:r>
            <w:r w:rsidRPr="009D1C6C">
              <w:rPr>
                <w:sz w:val="16"/>
                <w:szCs w:val="16"/>
              </w:rPr>
              <w:t xml:space="preserve"> – free pool T2 (T2f), </w:t>
            </w:r>
            <w:r w:rsidRPr="009D1C6C">
              <w:rPr>
                <w:b/>
                <w:sz w:val="16"/>
                <w:szCs w:val="16"/>
              </w:rPr>
              <w:t xml:space="preserve">d </w:t>
            </w:r>
            <w:r w:rsidRPr="009D1C6C">
              <w:rPr>
                <w:sz w:val="16"/>
                <w:szCs w:val="16"/>
              </w:rPr>
              <w:t>– restricted pool T2 (T2r)). Fits using a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-independent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measure (IR) are shown in red, and those using VFA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mapping are shown in blue. See solid and dashed lines in Fig. 2 for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dependence of IR and VFA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.</w:t>
            </w:r>
          </w:p>
        </w:tc>
      </w:tr>
    </w:tbl>
    <w:p w14:paraId="1CE75422" w14:textId="77777777" w:rsidR="0020765B" w:rsidRPr="00C842F4" w:rsidRDefault="00721D41" w:rsidP="00DB01FC">
      <w:pPr>
        <w:spacing w:before="40"/>
        <w:jc w:val="both"/>
        <w:rPr>
          <w:sz w:val="17"/>
          <w:szCs w:val="17"/>
        </w:rPr>
      </w:pPr>
      <w:r w:rsidRPr="00C01EB0">
        <w:rPr>
          <w:b/>
          <w:sz w:val="17"/>
          <w:szCs w:val="17"/>
        </w:rPr>
        <w:t>RESULTS:</w:t>
      </w:r>
      <w:r w:rsidR="00DF64DC" w:rsidRPr="00C01EB0">
        <w:rPr>
          <w:b/>
          <w:sz w:val="17"/>
          <w:szCs w:val="17"/>
        </w:rPr>
        <w:t xml:space="preserve"> </w:t>
      </w:r>
      <w:r w:rsidR="008E4314" w:rsidRPr="00C01EB0">
        <w:rPr>
          <w:b/>
          <w:sz w:val="17"/>
          <w:szCs w:val="17"/>
        </w:rPr>
        <w:t xml:space="preserve"> </w:t>
      </w:r>
      <w:r w:rsidR="0005293E">
        <w:rPr>
          <w:sz w:val="17"/>
          <w:szCs w:val="17"/>
        </w:rPr>
        <w:t>Figure 2</w:t>
      </w:r>
      <w:r w:rsidR="0020765B" w:rsidRPr="00C01EB0">
        <w:rPr>
          <w:sz w:val="17"/>
          <w:szCs w:val="17"/>
        </w:rPr>
        <w:t xml:space="preserve"> </w:t>
      </w:r>
      <w:r w:rsidR="00DB6AE3">
        <w:rPr>
          <w:sz w:val="17"/>
          <w:szCs w:val="17"/>
        </w:rPr>
        <w:t xml:space="preserve">shows the </w:t>
      </w:r>
      <w:r w:rsidR="0005293E">
        <w:rPr>
          <w:sz w:val="17"/>
          <w:szCs w:val="17"/>
        </w:rPr>
        <w:t>error</w:t>
      </w:r>
      <w:r w:rsidR="00DB6AE3">
        <w:rPr>
          <w:sz w:val="17"/>
          <w:szCs w:val="17"/>
        </w:rPr>
        <w:t xml:space="preserve"> (%)</w:t>
      </w:r>
      <w:r w:rsidR="00931283">
        <w:rPr>
          <w:sz w:val="17"/>
          <w:szCs w:val="17"/>
        </w:rPr>
        <w:t xml:space="preserve"> of the fitted qMT pool-size ratio, F,</w:t>
      </w:r>
      <w:r w:rsidR="0005293E">
        <w:rPr>
          <w:sz w:val="17"/>
          <w:szCs w:val="17"/>
        </w:rPr>
        <w:t xml:space="preserve"> in the presence of a wide range of B</w:t>
      </w:r>
      <w:r w:rsidR="0005293E" w:rsidRP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and T</w:t>
      </w:r>
      <w:r w:rsidR="0005293E" w:rsidRPr="0005293E">
        <w:rPr>
          <w:sz w:val="17"/>
          <w:szCs w:val="17"/>
          <w:vertAlign w:val="subscript"/>
        </w:rPr>
        <w:t>1</w:t>
      </w:r>
      <w:r w:rsidR="00931283">
        <w:rPr>
          <w:sz w:val="17"/>
          <w:szCs w:val="17"/>
        </w:rPr>
        <w:t xml:space="preserve"> inaccuracies</w:t>
      </w:r>
      <w:r w:rsidR="00E83885">
        <w:rPr>
          <w:sz w:val="17"/>
          <w:szCs w:val="17"/>
        </w:rPr>
        <w:t xml:space="preserve"> (B</w:t>
      </w:r>
      <w:r w:rsidR="00E83885">
        <w:rPr>
          <w:sz w:val="17"/>
          <w:szCs w:val="17"/>
          <w:vertAlign w:val="subscript"/>
        </w:rPr>
        <w:t>1</w:t>
      </w:r>
      <w:proofErr w:type="gramStart"/>
      <w:r w:rsidR="00E83885">
        <w:rPr>
          <w:sz w:val="17"/>
          <w:szCs w:val="17"/>
          <w:vertAlign w:val="subscript"/>
        </w:rPr>
        <w:t>,true</w:t>
      </w:r>
      <w:proofErr w:type="gramEnd"/>
      <w:r w:rsidR="00E83885">
        <w:rPr>
          <w:sz w:val="17"/>
          <w:szCs w:val="17"/>
          <w:vertAlign w:val="subscript"/>
        </w:rPr>
        <w:t xml:space="preserve"> </w:t>
      </w:r>
      <w:r w:rsidR="00840A87">
        <w:rPr>
          <w:sz w:val="17"/>
          <w:szCs w:val="17"/>
        </w:rPr>
        <w:t>= 1</w:t>
      </w:r>
      <w:r w:rsidR="00E83885">
        <w:rPr>
          <w:sz w:val="17"/>
          <w:szCs w:val="17"/>
        </w:rPr>
        <w:t>, T</w:t>
      </w:r>
      <w:r w:rsidR="00E83885">
        <w:rPr>
          <w:sz w:val="17"/>
          <w:szCs w:val="17"/>
          <w:vertAlign w:val="subscript"/>
        </w:rPr>
        <w:t>1,true</w:t>
      </w:r>
      <w:r w:rsidR="00E83885">
        <w:rPr>
          <w:sz w:val="17"/>
          <w:szCs w:val="17"/>
        </w:rPr>
        <w:t xml:space="preserve"> = </w:t>
      </w:r>
      <w:r w:rsidR="00E83885" w:rsidRPr="006710F1">
        <w:rPr>
          <w:sz w:val="17"/>
          <w:szCs w:val="17"/>
        </w:rPr>
        <w:t>0</w:t>
      </w:r>
      <w:r w:rsidR="00E83885">
        <w:rPr>
          <w:sz w:val="17"/>
          <w:szCs w:val="17"/>
        </w:rPr>
        <w:t>.9 s)</w:t>
      </w:r>
      <w:r w:rsidR="0005293E">
        <w:rPr>
          <w:sz w:val="17"/>
          <w:szCs w:val="17"/>
        </w:rPr>
        <w:t>. The superimposed lines show the range of errors expected from an experiment using a B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independent T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method like </w:t>
      </w:r>
      <w:r w:rsidR="00813739">
        <w:rPr>
          <w:sz w:val="17"/>
          <w:szCs w:val="17"/>
        </w:rPr>
        <w:t>IR</w:t>
      </w:r>
      <w:r w:rsidR="0005293E">
        <w:rPr>
          <w:sz w:val="17"/>
          <w:szCs w:val="17"/>
        </w:rPr>
        <w:t xml:space="preserve"> (solid line), and from VFA T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mapping (dashed line). Figure 3</w:t>
      </w:r>
      <w:r w:rsidR="00813739">
        <w:rPr>
          <w:sz w:val="17"/>
          <w:szCs w:val="17"/>
        </w:rPr>
        <w:t xml:space="preserve"> plots</w:t>
      </w:r>
      <w:r w:rsidR="00002EEE">
        <w:rPr>
          <w:sz w:val="17"/>
          <w:szCs w:val="17"/>
        </w:rPr>
        <w:t xml:space="preserve"> the errors in qMT fitted parameter</w:t>
      </w:r>
      <w:r w:rsidR="00813739">
        <w:rPr>
          <w:sz w:val="17"/>
          <w:szCs w:val="17"/>
        </w:rPr>
        <w:t xml:space="preserve">s (F, </w:t>
      </w:r>
      <w:proofErr w:type="spellStart"/>
      <w:r w:rsidR="00813739">
        <w:rPr>
          <w:sz w:val="17"/>
          <w:szCs w:val="17"/>
        </w:rPr>
        <w:t>kf</w:t>
      </w:r>
      <w:proofErr w:type="spellEnd"/>
      <w:r w:rsidR="00813739">
        <w:rPr>
          <w:sz w:val="17"/>
          <w:szCs w:val="17"/>
        </w:rPr>
        <w:t>, T2f, T2r) using B</w:t>
      </w:r>
      <w:r w:rsidR="00813739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>-independe</w:t>
      </w:r>
      <w:r w:rsidR="00813739">
        <w:rPr>
          <w:sz w:val="17"/>
          <w:szCs w:val="17"/>
        </w:rPr>
        <w:t>nt (IR) and VFA measured T</w:t>
      </w:r>
      <w:r w:rsidR="00813739">
        <w:rPr>
          <w:sz w:val="17"/>
          <w:szCs w:val="17"/>
          <w:vertAlign w:val="subscript"/>
        </w:rPr>
        <w:t>1</w:t>
      </w:r>
      <w:r w:rsidR="005B7ADD">
        <w:rPr>
          <w:sz w:val="17"/>
          <w:szCs w:val="17"/>
        </w:rPr>
        <w:t xml:space="preserve"> (see lines in Fig. 2)</w:t>
      </w:r>
      <w:r w:rsidR="00813739">
        <w:rPr>
          <w:sz w:val="17"/>
          <w:szCs w:val="17"/>
        </w:rPr>
        <w:t>, for a range of B</w:t>
      </w:r>
      <w:r w:rsidR="00813739">
        <w:rPr>
          <w:sz w:val="17"/>
          <w:szCs w:val="17"/>
          <w:vertAlign w:val="subscript"/>
        </w:rPr>
        <w:t>1</w:t>
      </w:r>
      <w:r w:rsidR="00931283">
        <w:rPr>
          <w:sz w:val="17"/>
          <w:szCs w:val="17"/>
        </w:rPr>
        <w:t xml:space="preserve"> inaccuracies</w:t>
      </w:r>
      <w:r w:rsidR="00002EEE">
        <w:rPr>
          <w:sz w:val="17"/>
          <w:szCs w:val="17"/>
        </w:rPr>
        <w:t xml:space="preserve"> typ</w:t>
      </w:r>
      <w:r w:rsidR="00813739">
        <w:rPr>
          <w:sz w:val="17"/>
          <w:szCs w:val="17"/>
        </w:rPr>
        <w:t>ically observed in vivo</w:t>
      </w:r>
      <w:r w:rsidR="00002EEE">
        <w:rPr>
          <w:sz w:val="17"/>
          <w:szCs w:val="17"/>
        </w:rPr>
        <w:t>.</w:t>
      </w:r>
      <w:r w:rsidR="00813739">
        <w:rPr>
          <w:sz w:val="17"/>
          <w:szCs w:val="17"/>
        </w:rPr>
        <w:t xml:space="preserve"> E</w:t>
      </w:r>
      <w:r w:rsidR="00C842F4">
        <w:rPr>
          <w:sz w:val="17"/>
          <w:szCs w:val="17"/>
        </w:rPr>
        <w:t>rrors in</w:t>
      </w:r>
      <w:r w:rsidR="00EB7330">
        <w:rPr>
          <w:sz w:val="17"/>
          <w:szCs w:val="17"/>
        </w:rPr>
        <w:t xml:space="preserve"> </w:t>
      </w:r>
      <w:r w:rsidR="00C842F4">
        <w:rPr>
          <w:sz w:val="17"/>
          <w:szCs w:val="17"/>
        </w:rPr>
        <w:t>F induced by B</w:t>
      </w:r>
      <w:r w:rsidR="00C842F4">
        <w:rPr>
          <w:sz w:val="17"/>
          <w:szCs w:val="17"/>
          <w:vertAlign w:val="subscript"/>
        </w:rPr>
        <w:t>1</w:t>
      </w:r>
      <w:r w:rsidR="00C842F4">
        <w:rPr>
          <w:sz w:val="17"/>
          <w:szCs w:val="17"/>
        </w:rPr>
        <w:t xml:space="preserve"> errors were greatly reduced using VFA T</w:t>
      </w:r>
      <w:r w:rsidR="00C842F4">
        <w:rPr>
          <w:sz w:val="17"/>
          <w:szCs w:val="17"/>
          <w:vertAlign w:val="subscript"/>
        </w:rPr>
        <w:t>1</w:t>
      </w:r>
      <w:r w:rsidR="00EF7885">
        <w:rPr>
          <w:sz w:val="17"/>
          <w:szCs w:val="17"/>
        </w:rPr>
        <w:t xml:space="preserve"> mapping (Fig. 3a). A</w:t>
      </w:r>
      <w:r w:rsidR="00C842F4">
        <w:rPr>
          <w:sz w:val="17"/>
          <w:szCs w:val="17"/>
        </w:rPr>
        <w:t xml:space="preserve"> substantial increase in</w:t>
      </w:r>
      <w:r w:rsidR="00C02894">
        <w:rPr>
          <w:sz w:val="17"/>
          <w:szCs w:val="17"/>
        </w:rPr>
        <w:t xml:space="preserve"> errors in </w:t>
      </w:r>
      <w:proofErr w:type="spellStart"/>
      <w:r w:rsidR="00C02894">
        <w:rPr>
          <w:sz w:val="17"/>
          <w:szCs w:val="17"/>
        </w:rPr>
        <w:t>kf</w:t>
      </w:r>
      <w:proofErr w:type="spellEnd"/>
      <w:r w:rsidR="00C842F4">
        <w:rPr>
          <w:sz w:val="17"/>
          <w:szCs w:val="17"/>
        </w:rPr>
        <w:t xml:space="preserve"> </w:t>
      </w:r>
      <w:r w:rsidR="00C02894">
        <w:rPr>
          <w:sz w:val="17"/>
          <w:szCs w:val="17"/>
        </w:rPr>
        <w:t>occurs</w:t>
      </w:r>
      <w:r w:rsidR="00C842F4">
        <w:rPr>
          <w:sz w:val="17"/>
          <w:szCs w:val="17"/>
        </w:rPr>
        <w:t xml:space="preserve"> </w:t>
      </w:r>
      <w:r w:rsidR="00813739">
        <w:rPr>
          <w:sz w:val="17"/>
          <w:szCs w:val="17"/>
        </w:rPr>
        <w:t>for</w:t>
      </w:r>
      <w:r w:rsidR="00C842F4">
        <w:rPr>
          <w:sz w:val="17"/>
          <w:szCs w:val="17"/>
        </w:rPr>
        <w:t xml:space="preserve"> VFA </w:t>
      </w:r>
      <w:r w:rsidR="00C02894">
        <w:rPr>
          <w:sz w:val="17"/>
          <w:szCs w:val="17"/>
        </w:rPr>
        <w:t>relative</w:t>
      </w:r>
      <w:r w:rsidR="00813739">
        <w:rPr>
          <w:sz w:val="17"/>
          <w:szCs w:val="17"/>
        </w:rPr>
        <w:t xml:space="preserve"> to IR (Fig. 3b), while </w:t>
      </w:r>
      <w:r w:rsidR="00C02894">
        <w:rPr>
          <w:sz w:val="17"/>
          <w:szCs w:val="17"/>
        </w:rPr>
        <w:t>T2r remains</w:t>
      </w:r>
      <w:r w:rsidR="00C842F4">
        <w:rPr>
          <w:sz w:val="17"/>
          <w:szCs w:val="17"/>
        </w:rPr>
        <w:t xml:space="preserve"> </w:t>
      </w:r>
      <w:r w:rsidR="00BD2BC4">
        <w:rPr>
          <w:sz w:val="17"/>
          <w:szCs w:val="17"/>
        </w:rPr>
        <w:t>in</w:t>
      </w:r>
      <w:r w:rsidR="00C842F4">
        <w:rPr>
          <w:sz w:val="17"/>
          <w:szCs w:val="17"/>
        </w:rPr>
        <w:t>sensitive to B</w:t>
      </w:r>
      <w:r w:rsidR="00C842F4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 xml:space="preserve"> inaccuracies</w:t>
      </w:r>
      <w:r w:rsidR="00C842F4">
        <w:rPr>
          <w:sz w:val="17"/>
          <w:szCs w:val="17"/>
        </w:rPr>
        <w:t xml:space="preserve"> for </w:t>
      </w:r>
      <w:r w:rsidR="00BD2BC4">
        <w:rPr>
          <w:sz w:val="17"/>
          <w:szCs w:val="17"/>
        </w:rPr>
        <w:t>both cases</w:t>
      </w:r>
      <w:r w:rsidR="00C842F4">
        <w:rPr>
          <w:sz w:val="17"/>
          <w:szCs w:val="17"/>
        </w:rPr>
        <w:t>.</w:t>
      </w:r>
    </w:p>
    <w:p w14:paraId="13E3020B" w14:textId="66900792" w:rsidR="008B5EC0" w:rsidRPr="00F016A2" w:rsidRDefault="00084F4B" w:rsidP="00DB01FC">
      <w:pPr>
        <w:tabs>
          <w:tab w:val="left" w:pos="3180"/>
        </w:tabs>
        <w:spacing w:before="40"/>
        <w:jc w:val="both"/>
        <w:rPr>
          <w:sz w:val="17"/>
          <w:szCs w:val="17"/>
        </w:rPr>
      </w:pPr>
      <w:r w:rsidRPr="00C01EB0">
        <w:rPr>
          <w:b/>
          <w:sz w:val="17"/>
          <w:szCs w:val="17"/>
        </w:rPr>
        <w:t xml:space="preserve">DISCUSSION: </w:t>
      </w:r>
      <w:r w:rsidR="00BF07AB">
        <w:rPr>
          <w:sz w:val="17"/>
          <w:szCs w:val="17"/>
        </w:rPr>
        <w:t xml:space="preserve">The </w:t>
      </w:r>
      <w:r w:rsidR="00C92538">
        <w:rPr>
          <w:sz w:val="17"/>
          <w:szCs w:val="17"/>
        </w:rPr>
        <w:t xml:space="preserve">qMT pool </w:t>
      </w:r>
      <w:r w:rsidR="00615943">
        <w:rPr>
          <w:sz w:val="17"/>
          <w:szCs w:val="17"/>
        </w:rPr>
        <w:t xml:space="preserve">size </w:t>
      </w:r>
      <w:r w:rsidR="00C92538">
        <w:rPr>
          <w:sz w:val="17"/>
          <w:szCs w:val="17"/>
        </w:rPr>
        <w:t xml:space="preserve">ratio F was </w:t>
      </w:r>
      <w:r w:rsidR="00BF07AB">
        <w:rPr>
          <w:sz w:val="17"/>
          <w:szCs w:val="17"/>
        </w:rPr>
        <w:t xml:space="preserve">shown </w:t>
      </w:r>
      <w:r w:rsidR="00C92538">
        <w:rPr>
          <w:sz w:val="17"/>
          <w:szCs w:val="17"/>
        </w:rPr>
        <w:t>to be nearly B</w:t>
      </w:r>
      <w:r w:rsidR="00C92538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>-</w:t>
      </w:r>
      <w:r w:rsidR="00C92538">
        <w:rPr>
          <w:sz w:val="17"/>
          <w:szCs w:val="17"/>
        </w:rPr>
        <w:t>error</w:t>
      </w:r>
      <w:r w:rsidR="00C02894">
        <w:rPr>
          <w:b/>
          <w:sz w:val="17"/>
          <w:szCs w:val="17"/>
        </w:rPr>
        <w:t xml:space="preserve"> </w:t>
      </w:r>
      <w:r w:rsidR="00C92538">
        <w:rPr>
          <w:sz w:val="17"/>
          <w:szCs w:val="17"/>
        </w:rPr>
        <w:t>insensitive when using VFA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mapping</w:t>
      </w:r>
      <w:r w:rsidR="00C02894">
        <w:rPr>
          <w:sz w:val="17"/>
          <w:szCs w:val="17"/>
        </w:rPr>
        <w:t xml:space="preserve"> (Fig. 3a -</w:t>
      </w:r>
      <w:r w:rsidR="00BF07AB">
        <w:rPr>
          <w:sz w:val="17"/>
          <w:szCs w:val="17"/>
        </w:rPr>
        <w:t xml:space="preserve"> blue)</w:t>
      </w:r>
      <w:r w:rsidR="00C92538">
        <w:rPr>
          <w:sz w:val="17"/>
          <w:szCs w:val="17"/>
        </w:rPr>
        <w:t>. Using a B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>-independent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measure such as IR </w:t>
      </w:r>
      <w:r w:rsidR="00C02894">
        <w:rPr>
          <w:sz w:val="17"/>
          <w:szCs w:val="17"/>
        </w:rPr>
        <w:t>produces</w:t>
      </w:r>
      <w:r w:rsidR="001B371C">
        <w:rPr>
          <w:sz w:val="17"/>
          <w:szCs w:val="17"/>
        </w:rPr>
        <w:t xml:space="preserve"> larg</w:t>
      </w:r>
      <w:r w:rsidR="00F03C57">
        <w:rPr>
          <w:sz w:val="17"/>
          <w:szCs w:val="17"/>
        </w:rPr>
        <w:t>e qMT F errors (from &gt;100% to -45</w:t>
      </w:r>
      <w:r w:rsidR="00C92538">
        <w:rPr>
          <w:sz w:val="17"/>
          <w:szCs w:val="17"/>
        </w:rPr>
        <w:t>% for B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errors ranging from -30% to 30%</w:t>
      </w:r>
      <w:r w:rsidR="00C02894">
        <w:rPr>
          <w:sz w:val="17"/>
          <w:szCs w:val="17"/>
        </w:rPr>
        <w:t>, Fig 3a -</w:t>
      </w:r>
      <w:r w:rsidR="00BF07AB">
        <w:rPr>
          <w:sz w:val="17"/>
          <w:szCs w:val="17"/>
        </w:rPr>
        <w:t xml:space="preserve"> red</w:t>
      </w:r>
      <w:r w:rsidR="00C92538">
        <w:rPr>
          <w:sz w:val="17"/>
          <w:szCs w:val="17"/>
        </w:rPr>
        <w:t>), while VFA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</w:t>
      </w:r>
      <w:r w:rsidR="00BF07AB">
        <w:rPr>
          <w:sz w:val="17"/>
          <w:szCs w:val="17"/>
        </w:rPr>
        <w:t>a</w:t>
      </w:r>
      <w:r w:rsidR="001B371C">
        <w:rPr>
          <w:sz w:val="17"/>
          <w:szCs w:val="17"/>
        </w:rPr>
        <w:t xml:space="preserve">pping kept qMT F errors </w:t>
      </w:r>
      <w:r w:rsidR="00C02894">
        <w:rPr>
          <w:sz w:val="17"/>
          <w:szCs w:val="17"/>
        </w:rPr>
        <w:t>within a moderate range (7</w:t>
      </w:r>
      <w:r w:rsidR="001B371C">
        <w:rPr>
          <w:sz w:val="17"/>
          <w:szCs w:val="17"/>
        </w:rPr>
        <w:t>%</w:t>
      </w:r>
      <w:r w:rsidR="00BF07AB">
        <w:rPr>
          <w:sz w:val="17"/>
          <w:szCs w:val="17"/>
        </w:rPr>
        <w:t xml:space="preserve"> to </w:t>
      </w:r>
      <w:r w:rsidR="001B371C">
        <w:rPr>
          <w:sz w:val="17"/>
          <w:szCs w:val="17"/>
        </w:rPr>
        <w:t>-3</w:t>
      </w:r>
      <w:r w:rsidR="00C92538">
        <w:rPr>
          <w:sz w:val="17"/>
          <w:szCs w:val="17"/>
        </w:rPr>
        <w:t>%</w:t>
      </w:r>
      <w:r w:rsidR="00C02894">
        <w:rPr>
          <w:sz w:val="17"/>
          <w:szCs w:val="17"/>
        </w:rPr>
        <w:t xml:space="preserve">, </w:t>
      </w:r>
      <w:r w:rsidR="00C92538">
        <w:rPr>
          <w:sz w:val="17"/>
          <w:szCs w:val="17"/>
        </w:rPr>
        <w:t>Fig. 3</w:t>
      </w:r>
      <w:r w:rsidR="00C02894">
        <w:rPr>
          <w:sz w:val="17"/>
          <w:szCs w:val="17"/>
        </w:rPr>
        <w:t>a -</w:t>
      </w:r>
      <w:r w:rsidR="001B371C">
        <w:rPr>
          <w:sz w:val="17"/>
          <w:szCs w:val="17"/>
        </w:rPr>
        <w:t xml:space="preserve"> blue). The </w:t>
      </w:r>
      <w:r w:rsidR="00C92538" w:rsidRPr="001B371C">
        <w:rPr>
          <w:sz w:val="17"/>
          <w:szCs w:val="17"/>
        </w:rPr>
        <w:t>B</w:t>
      </w:r>
      <w:r w:rsidR="001B371C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 xml:space="preserve"> </w:t>
      </w:r>
      <w:r w:rsidR="00C92538">
        <w:rPr>
          <w:sz w:val="17"/>
          <w:szCs w:val="17"/>
        </w:rPr>
        <w:t>errors</w:t>
      </w:r>
      <w:r w:rsidR="00C02894">
        <w:rPr>
          <w:sz w:val="17"/>
          <w:szCs w:val="17"/>
        </w:rPr>
        <w:t xml:space="preserve"> for the case of </w:t>
      </w:r>
      <w:r w:rsidR="001B371C">
        <w:rPr>
          <w:sz w:val="17"/>
          <w:szCs w:val="17"/>
        </w:rPr>
        <w:t>VFA</w:t>
      </w:r>
      <w:r w:rsidR="00C92538">
        <w:rPr>
          <w:sz w:val="17"/>
          <w:szCs w:val="17"/>
        </w:rPr>
        <w:t xml:space="preserve"> were mostly absorbed by the </w:t>
      </w:r>
      <w:proofErr w:type="spellStart"/>
      <w:r w:rsidR="00C92538">
        <w:rPr>
          <w:sz w:val="17"/>
          <w:szCs w:val="17"/>
        </w:rPr>
        <w:t>kf</w:t>
      </w:r>
      <w:proofErr w:type="spellEnd"/>
      <w:r w:rsidR="00C92538">
        <w:rPr>
          <w:sz w:val="17"/>
          <w:szCs w:val="17"/>
        </w:rPr>
        <w:t xml:space="preserve"> parameter</w:t>
      </w:r>
      <w:r w:rsidR="00C02894">
        <w:rPr>
          <w:sz w:val="17"/>
          <w:szCs w:val="17"/>
        </w:rPr>
        <w:t>s (Fig. 3b), in agreement with observations</w:t>
      </w:r>
      <w:r w:rsidR="00915A0C">
        <w:rPr>
          <w:sz w:val="17"/>
          <w:szCs w:val="17"/>
        </w:rPr>
        <w:t xml:space="preserve"> from</w:t>
      </w:r>
      <w:r w:rsidR="00660DC8">
        <w:rPr>
          <w:sz w:val="17"/>
          <w:szCs w:val="17"/>
        </w:rPr>
        <w:t xml:space="preserve"> previous in vivo work</w:t>
      </w:r>
      <w:r w:rsidR="00660DC8">
        <w:rPr>
          <w:sz w:val="17"/>
          <w:szCs w:val="17"/>
          <w:vertAlign w:val="superscript"/>
        </w:rPr>
        <w:t>3</w:t>
      </w:r>
      <w:r w:rsidR="00C92538">
        <w:rPr>
          <w:sz w:val="17"/>
          <w:szCs w:val="17"/>
        </w:rPr>
        <w:t>.</w:t>
      </w:r>
      <w:r w:rsidR="00C034F5">
        <w:rPr>
          <w:sz w:val="17"/>
          <w:szCs w:val="17"/>
        </w:rPr>
        <w:t xml:space="preserve"> </w:t>
      </w:r>
      <w:r w:rsidR="002E6361">
        <w:rPr>
          <w:sz w:val="17"/>
          <w:szCs w:val="17"/>
        </w:rPr>
        <w:t>These results su</w:t>
      </w:r>
      <w:r w:rsidR="00D143A5">
        <w:rPr>
          <w:sz w:val="17"/>
          <w:szCs w:val="17"/>
        </w:rPr>
        <w:t xml:space="preserve">ggest that qMT </w:t>
      </w:r>
      <w:r w:rsidR="002C2C53">
        <w:rPr>
          <w:sz w:val="17"/>
          <w:szCs w:val="17"/>
        </w:rPr>
        <w:t>imaging using</w:t>
      </w:r>
      <w:r w:rsidR="00D143A5">
        <w:rPr>
          <w:sz w:val="17"/>
          <w:szCs w:val="17"/>
        </w:rPr>
        <w:t xml:space="preserve"> B</w:t>
      </w:r>
      <w:r w:rsidR="00D143A5">
        <w:rPr>
          <w:sz w:val="17"/>
          <w:szCs w:val="17"/>
          <w:vertAlign w:val="subscript"/>
        </w:rPr>
        <w:t>1</w:t>
      </w:r>
      <w:r w:rsidR="00D143A5">
        <w:rPr>
          <w:sz w:val="17"/>
          <w:szCs w:val="17"/>
        </w:rPr>
        <w:t>-independent T</w:t>
      </w:r>
      <w:r w:rsidR="00D143A5">
        <w:rPr>
          <w:sz w:val="17"/>
          <w:szCs w:val="17"/>
          <w:vertAlign w:val="subscript"/>
        </w:rPr>
        <w:t>1</w:t>
      </w:r>
      <w:r w:rsidR="002C2C53">
        <w:rPr>
          <w:sz w:val="17"/>
          <w:szCs w:val="17"/>
        </w:rPr>
        <w:t xml:space="preserve"> measurement</w:t>
      </w:r>
      <w:r w:rsidR="00C02894">
        <w:rPr>
          <w:sz w:val="17"/>
          <w:szCs w:val="17"/>
        </w:rPr>
        <w:t>, and</w:t>
      </w:r>
      <w:r w:rsidR="002C2C53">
        <w:rPr>
          <w:sz w:val="17"/>
          <w:szCs w:val="17"/>
        </w:rPr>
        <w:t xml:space="preserve"> </w:t>
      </w:r>
      <w:r w:rsidR="00C02894">
        <w:rPr>
          <w:sz w:val="17"/>
          <w:szCs w:val="17"/>
        </w:rPr>
        <w:t xml:space="preserve">qMT methods </w:t>
      </w:r>
      <w:r w:rsidR="002C2C53">
        <w:rPr>
          <w:sz w:val="17"/>
          <w:szCs w:val="17"/>
        </w:rPr>
        <w:t>that fixes</w:t>
      </w:r>
      <w:r w:rsidR="00D143A5">
        <w:rPr>
          <w:sz w:val="17"/>
          <w:szCs w:val="17"/>
        </w:rPr>
        <w:t xml:space="preserve"> qMT </w:t>
      </w:r>
      <w:r w:rsidR="00C02894">
        <w:rPr>
          <w:sz w:val="17"/>
          <w:szCs w:val="17"/>
        </w:rPr>
        <w:t xml:space="preserve">model </w:t>
      </w:r>
      <w:r w:rsidR="00660DC8">
        <w:rPr>
          <w:sz w:val="17"/>
          <w:szCs w:val="17"/>
        </w:rPr>
        <w:t>parameters</w:t>
      </w:r>
      <w:r w:rsidR="00D143A5">
        <w:rPr>
          <w:sz w:val="17"/>
          <w:szCs w:val="17"/>
        </w:rPr>
        <w:t>, may have increased sensitivity to B</w:t>
      </w:r>
      <w:r w:rsidR="00D143A5">
        <w:rPr>
          <w:sz w:val="17"/>
          <w:szCs w:val="17"/>
          <w:vertAlign w:val="subscript"/>
        </w:rPr>
        <w:t>1</w:t>
      </w:r>
      <w:r w:rsidR="002C2C53">
        <w:rPr>
          <w:sz w:val="17"/>
          <w:szCs w:val="17"/>
        </w:rPr>
        <w:t>-</w:t>
      </w:r>
      <w:r w:rsidR="00C02894">
        <w:rPr>
          <w:sz w:val="17"/>
          <w:szCs w:val="17"/>
        </w:rPr>
        <w:t>inaccuracies</w:t>
      </w:r>
      <w:r w:rsidR="00D143A5">
        <w:rPr>
          <w:sz w:val="17"/>
          <w:szCs w:val="17"/>
        </w:rPr>
        <w:t>.</w:t>
      </w:r>
      <w:r w:rsidR="00C034F5">
        <w:rPr>
          <w:sz w:val="17"/>
          <w:szCs w:val="17"/>
        </w:rPr>
        <w:t xml:space="preserve"> </w:t>
      </w:r>
      <w:r w:rsidR="00615943">
        <w:rPr>
          <w:sz w:val="17"/>
          <w:szCs w:val="17"/>
        </w:rPr>
        <w:t>However, f</w:t>
      </w:r>
      <w:r w:rsidR="007D7CF9">
        <w:rPr>
          <w:sz w:val="17"/>
          <w:szCs w:val="17"/>
        </w:rPr>
        <w:t xml:space="preserve">or applications where </w:t>
      </w:r>
      <w:proofErr w:type="spellStart"/>
      <w:r w:rsidR="007D7CF9">
        <w:rPr>
          <w:sz w:val="17"/>
          <w:szCs w:val="17"/>
        </w:rPr>
        <w:t>kf</w:t>
      </w:r>
      <w:proofErr w:type="spellEnd"/>
      <w:r w:rsidR="007D7CF9">
        <w:rPr>
          <w:sz w:val="17"/>
          <w:szCs w:val="17"/>
        </w:rPr>
        <w:t xml:space="preserve"> may be the biomarker of i</w:t>
      </w:r>
      <w:r w:rsidR="00660DC8">
        <w:rPr>
          <w:sz w:val="17"/>
          <w:szCs w:val="17"/>
        </w:rPr>
        <w:t>nterest (e.g. cartilage imaging</w:t>
      </w:r>
      <w:r w:rsidR="00660DC8">
        <w:rPr>
          <w:sz w:val="17"/>
          <w:szCs w:val="17"/>
          <w:vertAlign w:val="superscript"/>
        </w:rPr>
        <w:t>6</w:t>
      </w:r>
      <w:r w:rsidR="00BC3D00">
        <w:rPr>
          <w:sz w:val="17"/>
          <w:szCs w:val="17"/>
        </w:rPr>
        <w:t xml:space="preserve">, </w:t>
      </w:r>
      <w:r w:rsidR="008F338C">
        <w:rPr>
          <w:sz w:val="17"/>
          <w:szCs w:val="17"/>
        </w:rPr>
        <w:t>systemic inflammation</w:t>
      </w:r>
      <w:r w:rsidR="00660DC8">
        <w:rPr>
          <w:sz w:val="17"/>
          <w:szCs w:val="17"/>
          <w:vertAlign w:val="superscript"/>
        </w:rPr>
        <w:t>7</w:t>
      </w:r>
      <w:r w:rsidR="00365081" w:rsidRPr="008F338C">
        <w:rPr>
          <w:sz w:val="17"/>
          <w:szCs w:val="17"/>
        </w:rPr>
        <w:t>)</w:t>
      </w:r>
      <w:r w:rsidR="007D7CF9" w:rsidRPr="008F338C">
        <w:rPr>
          <w:sz w:val="17"/>
          <w:szCs w:val="17"/>
        </w:rPr>
        <w:t>,</w:t>
      </w:r>
      <w:r w:rsidR="007D7CF9">
        <w:rPr>
          <w:sz w:val="17"/>
          <w:szCs w:val="17"/>
        </w:rPr>
        <w:t xml:space="preserve"> a B</w:t>
      </w:r>
      <w:r w:rsidR="007D7CF9">
        <w:rPr>
          <w:sz w:val="17"/>
          <w:szCs w:val="17"/>
          <w:vertAlign w:val="subscript"/>
        </w:rPr>
        <w:t>1</w:t>
      </w:r>
      <w:r w:rsidR="007D7CF9">
        <w:rPr>
          <w:sz w:val="17"/>
          <w:szCs w:val="17"/>
        </w:rPr>
        <w:t>-independent measure of T</w:t>
      </w:r>
      <w:r w:rsidR="007D7CF9">
        <w:rPr>
          <w:sz w:val="17"/>
          <w:szCs w:val="17"/>
          <w:vertAlign w:val="subscript"/>
        </w:rPr>
        <w:t>1</w:t>
      </w:r>
      <w:r w:rsidR="007D7CF9">
        <w:rPr>
          <w:sz w:val="17"/>
          <w:szCs w:val="17"/>
        </w:rPr>
        <w:t xml:space="preserve"> may be </w:t>
      </w:r>
      <w:r w:rsidR="00615943">
        <w:rPr>
          <w:sz w:val="17"/>
          <w:szCs w:val="17"/>
        </w:rPr>
        <w:t xml:space="preserve">preferred </w:t>
      </w:r>
      <w:r w:rsidR="00365081">
        <w:rPr>
          <w:sz w:val="17"/>
          <w:szCs w:val="17"/>
        </w:rPr>
        <w:t xml:space="preserve">instead of </w:t>
      </w:r>
      <w:r w:rsidR="002C2C53">
        <w:rPr>
          <w:sz w:val="17"/>
          <w:szCs w:val="17"/>
        </w:rPr>
        <w:t xml:space="preserve">the </w:t>
      </w:r>
      <w:r w:rsidR="00365081">
        <w:rPr>
          <w:sz w:val="17"/>
          <w:szCs w:val="17"/>
        </w:rPr>
        <w:t>VFA</w:t>
      </w:r>
      <w:r w:rsidR="002C2C53">
        <w:rPr>
          <w:sz w:val="17"/>
          <w:szCs w:val="17"/>
        </w:rPr>
        <w:t xml:space="preserve"> method</w:t>
      </w:r>
      <w:r w:rsidR="007D7CF9">
        <w:rPr>
          <w:sz w:val="17"/>
          <w:szCs w:val="17"/>
        </w:rPr>
        <w:t>.</w:t>
      </w:r>
      <w:r w:rsidR="00F016A2">
        <w:rPr>
          <w:sz w:val="17"/>
          <w:szCs w:val="17"/>
        </w:rPr>
        <w:t xml:space="preserve"> Further analytical sensitivity analysis of the qMT </w:t>
      </w:r>
      <w:r w:rsidR="002C2C53">
        <w:rPr>
          <w:sz w:val="17"/>
          <w:szCs w:val="17"/>
        </w:rPr>
        <w:t>equations</w:t>
      </w:r>
      <w:r w:rsidR="00F016A2">
        <w:rPr>
          <w:sz w:val="17"/>
          <w:szCs w:val="17"/>
        </w:rPr>
        <w:t xml:space="preserve"> for different qMT </w:t>
      </w:r>
      <w:r w:rsidR="002C2C53">
        <w:rPr>
          <w:sz w:val="17"/>
          <w:szCs w:val="17"/>
        </w:rPr>
        <w:t xml:space="preserve">measurement </w:t>
      </w:r>
      <w:r w:rsidR="00F016A2">
        <w:rPr>
          <w:sz w:val="17"/>
          <w:szCs w:val="17"/>
        </w:rPr>
        <w:t xml:space="preserve">protocols </w:t>
      </w:r>
      <w:r w:rsidR="002C2C53">
        <w:rPr>
          <w:sz w:val="17"/>
          <w:szCs w:val="17"/>
        </w:rPr>
        <w:t>could help determine</w:t>
      </w:r>
      <w:r w:rsidR="00F016A2">
        <w:rPr>
          <w:sz w:val="17"/>
          <w:szCs w:val="17"/>
        </w:rPr>
        <w:t xml:space="preserve"> optimal qMT protocols for reduced B</w:t>
      </w:r>
      <w:r w:rsidR="00F016A2">
        <w:rPr>
          <w:sz w:val="17"/>
          <w:szCs w:val="17"/>
          <w:vertAlign w:val="subscript"/>
        </w:rPr>
        <w:t>1</w:t>
      </w:r>
      <w:r w:rsidR="00D355A6">
        <w:rPr>
          <w:sz w:val="17"/>
          <w:szCs w:val="17"/>
        </w:rPr>
        <w:t>-</w:t>
      </w:r>
      <w:r w:rsidR="00BC3D00">
        <w:rPr>
          <w:sz w:val="17"/>
          <w:szCs w:val="17"/>
        </w:rPr>
        <w:t xml:space="preserve">inaccuracy </w:t>
      </w:r>
      <w:r w:rsidR="00F016A2">
        <w:rPr>
          <w:sz w:val="17"/>
          <w:szCs w:val="17"/>
        </w:rPr>
        <w:t xml:space="preserve">sensitivity. </w:t>
      </w:r>
    </w:p>
    <w:p w14:paraId="45DCF3A3" w14:textId="7BD569ED" w:rsidR="00C02894" w:rsidRPr="00036AFA" w:rsidRDefault="00721D41" w:rsidP="00490D0D">
      <w:pPr>
        <w:spacing w:before="40"/>
        <w:rPr>
          <w:sz w:val="16"/>
          <w:szCs w:val="16"/>
          <w:lang w:val="en-US"/>
        </w:rPr>
      </w:pPr>
      <w:r w:rsidRPr="00036AFA">
        <w:rPr>
          <w:b/>
          <w:sz w:val="16"/>
          <w:szCs w:val="16"/>
        </w:rPr>
        <w:t>REFERENCES:</w:t>
      </w:r>
      <w:r w:rsidR="00FC2A69" w:rsidRPr="00036AFA">
        <w:rPr>
          <w:b/>
          <w:sz w:val="16"/>
          <w:szCs w:val="16"/>
        </w:rPr>
        <w:t xml:space="preserve"> </w:t>
      </w:r>
      <w:r w:rsidR="00F03C57" w:rsidRPr="00036AFA">
        <w:rPr>
          <w:sz w:val="16"/>
          <w:szCs w:val="16"/>
        </w:rPr>
        <w:t>[</w:t>
      </w:r>
      <w:r w:rsidR="00660DC8" w:rsidRPr="00036AFA">
        <w:rPr>
          <w:sz w:val="16"/>
          <w:szCs w:val="16"/>
        </w:rPr>
        <w:t>1</w:t>
      </w:r>
      <w:r w:rsidR="00F03C57" w:rsidRPr="00036AFA">
        <w:rPr>
          <w:sz w:val="16"/>
          <w:szCs w:val="16"/>
        </w:rPr>
        <w:t>]</w:t>
      </w:r>
      <w:r w:rsidR="0080412D" w:rsidRPr="00036AFA">
        <w:rPr>
          <w:sz w:val="16"/>
          <w:szCs w:val="16"/>
        </w:rPr>
        <w:t xml:space="preserve"> </w:t>
      </w:r>
      <w:proofErr w:type="spellStart"/>
      <w:r w:rsidR="0080412D" w:rsidRPr="00036AFA">
        <w:rPr>
          <w:sz w:val="16"/>
          <w:szCs w:val="16"/>
        </w:rPr>
        <w:t>Stikov</w:t>
      </w:r>
      <w:proofErr w:type="spellEnd"/>
      <w:r w:rsidR="0080412D" w:rsidRPr="00036AFA">
        <w:rPr>
          <w:sz w:val="16"/>
          <w:szCs w:val="16"/>
        </w:rPr>
        <w:t xml:space="preserve">, n. et al, MRM, </w:t>
      </w:r>
      <w:proofErr w:type="spellStart"/>
      <w:r w:rsidR="0080412D" w:rsidRPr="00036AFA">
        <w:rPr>
          <w:color w:val="000000"/>
          <w:sz w:val="16"/>
          <w:szCs w:val="16"/>
          <w:shd w:val="clear" w:color="auto" w:fill="FFFFFF"/>
          <w:lang w:val="en-US"/>
        </w:rPr>
        <w:t>doi</w:t>
      </w:r>
      <w:proofErr w:type="spellEnd"/>
      <w:r w:rsidR="0080412D" w:rsidRPr="00036AFA">
        <w:rPr>
          <w:color w:val="000000"/>
          <w:sz w:val="16"/>
          <w:szCs w:val="16"/>
          <w:shd w:val="clear" w:color="auto" w:fill="FFFFFF"/>
          <w:lang w:val="en-US"/>
        </w:rPr>
        <w:t>: 10.1002/mrm.25135 (2014)</w:t>
      </w:r>
      <w:r w:rsidR="00F03C57" w:rsidRPr="00036AFA">
        <w:rPr>
          <w:b/>
          <w:sz w:val="16"/>
          <w:szCs w:val="16"/>
        </w:rPr>
        <w:t xml:space="preserve"> </w:t>
      </w:r>
      <w:r w:rsidR="001C0D4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2</w:t>
      </w:r>
      <w:r w:rsidR="004F06FF" w:rsidRPr="00036AFA">
        <w:rPr>
          <w:sz w:val="16"/>
          <w:szCs w:val="16"/>
          <w:lang w:val="en-US"/>
        </w:rPr>
        <w:t>]</w:t>
      </w:r>
      <w:r w:rsidR="00302482" w:rsidRPr="00036AFA">
        <w:rPr>
          <w:sz w:val="16"/>
          <w:szCs w:val="16"/>
          <w:lang w:val="en-US"/>
        </w:rPr>
        <w:t xml:space="preserve"> Boudreau, M. et al, Proc. of ISMRM</w:t>
      </w:r>
      <w:r w:rsidR="00B607F5" w:rsidRPr="00036AFA">
        <w:rPr>
          <w:sz w:val="16"/>
          <w:szCs w:val="16"/>
          <w:lang w:val="en-US"/>
        </w:rPr>
        <w:t>,</w:t>
      </w:r>
      <w:r w:rsidR="001E60F7" w:rsidRPr="00036AFA">
        <w:rPr>
          <w:sz w:val="16"/>
          <w:szCs w:val="16"/>
          <w:lang w:val="en-US"/>
        </w:rPr>
        <w:t xml:space="preserve"> #3207</w:t>
      </w:r>
      <w:r w:rsidR="00302482" w:rsidRPr="00036AFA">
        <w:rPr>
          <w:sz w:val="16"/>
          <w:szCs w:val="16"/>
          <w:lang w:val="en-US"/>
        </w:rPr>
        <w:t xml:space="preserve"> (2014) </w:t>
      </w:r>
      <w:r w:rsidR="004F06FF" w:rsidRPr="00036AFA">
        <w:rPr>
          <w:sz w:val="16"/>
          <w:szCs w:val="16"/>
          <w:lang w:val="en-US"/>
        </w:rPr>
        <w:t xml:space="preserve"> </w:t>
      </w:r>
      <w:r w:rsidR="001C0D4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3</w:t>
      </w:r>
      <w:r w:rsidR="001C0D40" w:rsidRPr="00036AFA">
        <w:rPr>
          <w:sz w:val="16"/>
          <w:szCs w:val="16"/>
          <w:lang w:val="en-US"/>
        </w:rPr>
        <w:t xml:space="preserve">] </w:t>
      </w:r>
      <w:r w:rsidR="00302482" w:rsidRPr="00036AFA">
        <w:rPr>
          <w:sz w:val="16"/>
          <w:szCs w:val="16"/>
          <w:lang w:val="en-US"/>
        </w:rPr>
        <w:t>Boudreau, M. et al, Proc. of ISMRM</w:t>
      </w:r>
      <w:r w:rsidR="00B607F5" w:rsidRPr="00036AFA">
        <w:rPr>
          <w:sz w:val="16"/>
          <w:szCs w:val="16"/>
          <w:lang w:val="en-US"/>
        </w:rPr>
        <w:t>,</w:t>
      </w:r>
      <w:r w:rsidR="001E60F7" w:rsidRPr="00036AFA">
        <w:rPr>
          <w:sz w:val="16"/>
          <w:szCs w:val="16"/>
          <w:lang w:val="en-US"/>
        </w:rPr>
        <w:t xml:space="preserve"> #3167</w:t>
      </w:r>
      <w:r w:rsidR="00302482" w:rsidRPr="00036AFA">
        <w:rPr>
          <w:sz w:val="16"/>
          <w:szCs w:val="16"/>
          <w:lang w:val="en-US"/>
        </w:rPr>
        <w:t xml:space="preserve"> (2014)</w:t>
      </w:r>
      <w:r w:rsidR="009E1CDB" w:rsidRPr="00036AFA">
        <w:rPr>
          <w:sz w:val="16"/>
          <w:szCs w:val="16"/>
          <w:lang w:val="en-US"/>
        </w:rPr>
        <w:t xml:space="preserve"> [</w:t>
      </w:r>
      <w:r w:rsidR="00660DC8" w:rsidRPr="00036AFA">
        <w:rPr>
          <w:sz w:val="16"/>
          <w:szCs w:val="16"/>
          <w:lang w:val="en-US"/>
        </w:rPr>
        <w:t>4</w:t>
      </w:r>
      <w:r w:rsidR="009E1CDB" w:rsidRPr="00036AFA">
        <w:rPr>
          <w:sz w:val="16"/>
          <w:szCs w:val="16"/>
          <w:lang w:val="en-US"/>
        </w:rPr>
        <w:t xml:space="preserve">] Sled J. and Pike G. B., JMR, 145:24-36 (2000) </w:t>
      </w:r>
      <w:r w:rsidR="00BF07AB" w:rsidRPr="00036AFA">
        <w:rPr>
          <w:sz w:val="16"/>
          <w:szCs w:val="16"/>
          <w:lang w:val="en-US"/>
        </w:rPr>
        <w:t xml:space="preserve"> </w:t>
      </w:r>
      <w:r w:rsidR="00660DC8" w:rsidRPr="00036AFA">
        <w:rPr>
          <w:sz w:val="16"/>
          <w:szCs w:val="16"/>
          <w:lang w:val="en-US"/>
        </w:rPr>
        <w:t>[5</w:t>
      </w:r>
      <w:r w:rsidR="0009343E" w:rsidRPr="00036AFA">
        <w:rPr>
          <w:sz w:val="16"/>
          <w:szCs w:val="16"/>
          <w:lang w:val="en-US"/>
        </w:rPr>
        <w:t>] Sled J. and Pike G. B., MRM</w:t>
      </w:r>
      <w:r w:rsidR="00B607F5" w:rsidRPr="00036AFA">
        <w:rPr>
          <w:sz w:val="16"/>
          <w:szCs w:val="16"/>
          <w:lang w:val="en-US"/>
        </w:rPr>
        <w:t>,</w:t>
      </w:r>
      <w:r w:rsidR="0009343E" w:rsidRPr="00036AFA">
        <w:rPr>
          <w:sz w:val="16"/>
          <w:szCs w:val="16"/>
          <w:lang w:val="en-US"/>
        </w:rPr>
        <w:t xml:space="preserve"> 46:923-931 (2001</w:t>
      </w:r>
      <w:r w:rsidR="009E1CDB" w:rsidRPr="00036AFA">
        <w:rPr>
          <w:sz w:val="16"/>
          <w:szCs w:val="16"/>
          <w:lang w:val="en-US"/>
        </w:rPr>
        <w:t>)</w:t>
      </w:r>
      <w:r w:rsidR="0009343E" w:rsidRPr="00036AFA">
        <w:rPr>
          <w:sz w:val="16"/>
          <w:szCs w:val="16"/>
          <w:lang w:val="en-US"/>
        </w:rPr>
        <w:t xml:space="preserve"> </w:t>
      </w:r>
      <w:r w:rsidR="00660DC8" w:rsidRPr="00036AFA">
        <w:rPr>
          <w:sz w:val="16"/>
          <w:szCs w:val="16"/>
          <w:lang w:val="en-US"/>
        </w:rPr>
        <w:t>[6</w:t>
      </w:r>
      <w:r w:rsidR="008B5EC0" w:rsidRPr="00036AFA">
        <w:rPr>
          <w:sz w:val="16"/>
          <w:szCs w:val="16"/>
          <w:lang w:val="en-US"/>
        </w:rPr>
        <w:t xml:space="preserve">] </w:t>
      </w:r>
      <w:proofErr w:type="spellStart"/>
      <w:r w:rsidR="00B607F5" w:rsidRPr="00036AFA">
        <w:rPr>
          <w:sz w:val="16"/>
          <w:szCs w:val="16"/>
          <w:lang w:val="en-US"/>
        </w:rPr>
        <w:t>Stikov</w:t>
      </w:r>
      <w:proofErr w:type="spellEnd"/>
      <w:r w:rsidR="00B607F5" w:rsidRPr="00036AFA">
        <w:rPr>
          <w:sz w:val="16"/>
          <w:szCs w:val="16"/>
          <w:lang w:val="en-US"/>
        </w:rPr>
        <w:t xml:space="preserve">, N. et al, MRM, 66:725-734 (2011) </w:t>
      </w:r>
      <w:r w:rsidR="008B5EC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7</w:t>
      </w:r>
      <w:r w:rsidR="008B5EC0" w:rsidRPr="00036AFA">
        <w:rPr>
          <w:sz w:val="16"/>
          <w:szCs w:val="16"/>
          <w:lang w:val="en-US"/>
        </w:rPr>
        <w:t>]</w:t>
      </w:r>
      <w:r w:rsidR="008F338C" w:rsidRPr="00036AFA">
        <w:rPr>
          <w:sz w:val="16"/>
          <w:szCs w:val="16"/>
          <w:lang w:val="en-US"/>
        </w:rPr>
        <w:t xml:space="preserve"> Harrison, N. et al, Biological Psychiatry, </w:t>
      </w:r>
      <w:r w:rsidR="008F338C" w:rsidRPr="00036AFA">
        <w:rPr>
          <w:rFonts w:eastAsia="Arial Unicode MS"/>
          <w:color w:val="2E2E2E"/>
          <w:sz w:val="16"/>
          <w:szCs w:val="16"/>
          <w:shd w:val="clear" w:color="auto" w:fill="FFFFFF"/>
          <w:lang w:val="en-US"/>
        </w:rPr>
        <w:t>DOI: 10.1016/j.biopsych.2014.09.023 (2014)</w:t>
      </w:r>
    </w:p>
    <w:sectPr w:rsidR="00C02894" w:rsidRPr="00036AFA" w:rsidSect="00C27AC0">
      <w:pgSz w:w="12240" w:h="15840" w:code="1"/>
      <w:pgMar w:top="709" w:right="709" w:bottom="709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15AC3"/>
    <w:multiLevelType w:val="hybridMultilevel"/>
    <w:tmpl w:val="8CBEB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EF4721"/>
    <w:multiLevelType w:val="hybridMultilevel"/>
    <w:tmpl w:val="260E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564C6"/>
    <w:multiLevelType w:val="hybridMultilevel"/>
    <w:tmpl w:val="AC76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56DAC"/>
    <w:multiLevelType w:val="hybridMultilevel"/>
    <w:tmpl w:val="454CD3C2"/>
    <w:lvl w:ilvl="0" w:tplc="C43A67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E01E93"/>
    <w:multiLevelType w:val="hybridMultilevel"/>
    <w:tmpl w:val="26421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9B4BAB"/>
    <w:multiLevelType w:val="hybridMultilevel"/>
    <w:tmpl w:val="469C3CB4"/>
    <w:lvl w:ilvl="0" w:tplc="2B826B48">
      <w:start w:val="1"/>
      <w:numFmt w:val="decimal"/>
      <w:lvlText w:val="(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64276DB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54F4250"/>
    <w:multiLevelType w:val="hybridMultilevel"/>
    <w:tmpl w:val="62A6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06608A"/>
    <w:multiLevelType w:val="hybridMultilevel"/>
    <w:tmpl w:val="EE0E45EC"/>
    <w:lvl w:ilvl="0" w:tplc="A554226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294D1A"/>
    <w:multiLevelType w:val="hybridMultilevel"/>
    <w:tmpl w:val="39CA5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0"/>
  <w:proofState w:spelling="clean" w:grammar="clean"/>
  <w:revisionView w:markup="0"/>
  <w:defaultTabStop w:val="720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342"/>
    <w:rsid w:val="00002BB9"/>
    <w:rsid w:val="00002EEE"/>
    <w:rsid w:val="000105CD"/>
    <w:rsid w:val="000121A5"/>
    <w:rsid w:val="000200FA"/>
    <w:rsid w:val="00020367"/>
    <w:rsid w:val="000307DB"/>
    <w:rsid w:val="00036AFA"/>
    <w:rsid w:val="00047286"/>
    <w:rsid w:val="00051901"/>
    <w:rsid w:val="00051ACF"/>
    <w:rsid w:val="0005293E"/>
    <w:rsid w:val="00052F7E"/>
    <w:rsid w:val="0005304F"/>
    <w:rsid w:val="000707C0"/>
    <w:rsid w:val="00070D12"/>
    <w:rsid w:val="00074D85"/>
    <w:rsid w:val="0007532C"/>
    <w:rsid w:val="00076E47"/>
    <w:rsid w:val="0007707B"/>
    <w:rsid w:val="00077B84"/>
    <w:rsid w:val="00083AFF"/>
    <w:rsid w:val="00084F4B"/>
    <w:rsid w:val="000913F1"/>
    <w:rsid w:val="0009343E"/>
    <w:rsid w:val="00093977"/>
    <w:rsid w:val="00095CB7"/>
    <w:rsid w:val="00096ADD"/>
    <w:rsid w:val="000A005C"/>
    <w:rsid w:val="000A00B7"/>
    <w:rsid w:val="000A02C5"/>
    <w:rsid w:val="000A1933"/>
    <w:rsid w:val="000A2A74"/>
    <w:rsid w:val="000A5286"/>
    <w:rsid w:val="000A63ED"/>
    <w:rsid w:val="000A7D15"/>
    <w:rsid w:val="000B0764"/>
    <w:rsid w:val="000B144E"/>
    <w:rsid w:val="000B6CB1"/>
    <w:rsid w:val="000C0C9F"/>
    <w:rsid w:val="000C19F5"/>
    <w:rsid w:val="000C2414"/>
    <w:rsid w:val="000C2C21"/>
    <w:rsid w:val="000D0E91"/>
    <w:rsid w:val="000D1838"/>
    <w:rsid w:val="000D57DB"/>
    <w:rsid w:val="000D7536"/>
    <w:rsid w:val="000E2242"/>
    <w:rsid w:val="000E2BB8"/>
    <w:rsid w:val="000F229C"/>
    <w:rsid w:val="000F7D76"/>
    <w:rsid w:val="000F7DDA"/>
    <w:rsid w:val="00101376"/>
    <w:rsid w:val="00104EFE"/>
    <w:rsid w:val="00106BB5"/>
    <w:rsid w:val="001124EF"/>
    <w:rsid w:val="001159AA"/>
    <w:rsid w:val="00121F53"/>
    <w:rsid w:val="00122408"/>
    <w:rsid w:val="00124CBD"/>
    <w:rsid w:val="00125D7C"/>
    <w:rsid w:val="00131390"/>
    <w:rsid w:val="00133040"/>
    <w:rsid w:val="00135D03"/>
    <w:rsid w:val="001361F0"/>
    <w:rsid w:val="00136ADF"/>
    <w:rsid w:val="00147B8D"/>
    <w:rsid w:val="00147DCC"/>
    <w:rsid w:val="00150F8D"/>
    <w:rsid w:val="00152B1B"/>
    <w:rsid w:val="001576BC"/>
    <w:rsid w:val="00160FE3"/>
    <w:rsid w:val="00164605"/>
    <w:rsid w:val="00165F71"/>
    <w:rsid w:val="00167C91"/>
    <w:rsid w:val="00171310"/>
    <w:rsid w:val="00171488"/>
    <w:rsid w:val="0017163C"/>
    <w:rsid w:val="00172224"/>
    <w:rsid w:val="001735BB"/>
    <w:rsid w:val="00174ED1"/>
    <w:rsid w:val="001752D9"/>
    <w:rsid w:val="00177109"/>
    <w:rsid w:val="00181A3A"/>
    <w:rsid w:val="00184ECA"/>
    <w:rsid w:val="0019276D"/>
    <w:rsid w:val="00193283"/>
    <w:rsid w:val="001A24DE"/>
    <w:rsid w:val="001A56DD"/>
    <w:rsid w:val="001A7CDA"/>
    <w:rsid w:val="001B0399"/>
    <w:rsid w:val="001B330F"/>
    <w:rsid w:val="001B371C"/>
    <w:rsid w:val="001B4925"/>
    <w:rsid w:val="001B79AE"/>
    <w:rsid w:val="001B7A98"/>
    <w:rsid w:val="001C0D40"/>
    <w:rsid w:val="001D07CB"/>
    <w:rsid w:val="001D1FA1"/>
    <w:rsid w:val="001D27F9"/>
    <w:rsid w:val="001D60C2"/>
    <w:rsid w:val="001E12B4"/>
    <w:rsid w:val="001E2935"/>
    <w:rsid w:val="001E5E6C"/>
    <w:rsid w:val="001E60F7"/>
    <w:rsid w:val="00203C74"/>
    <w:rsid w:val="0020697D"/>
    <w:rsid w:val="00206E21"/>
    <w:rsid w:val="0020765B"/>
    <w:rsid w:val="0021499F"/>
    <w:rsid w:val="00221A32"/>
    <w:rsid w:val="00221CCF"/>
    <w:rsid w:val="00222980"/>
    <w:rsid w:val="0022546D"/>
    <w:rsid w:val="00226C0E"/>
    <w:rsid w:val="002279B9"/>
    <w:rsid w:val="0023292E"/>
    <w:rsid w:val="00234C04"/>
    <w:rsid w:val="00235A35"/>
    <w:rsid w:val="002361BD"/>
    <w:rsid w:val="00237439"/>
    <w:rsid w:val="00237F61"/>
    <w:rsid w:val="00240D5A"/>
    <w:rsid w:val="00240EBD"/>
    <w:rsid w:val="00242BB7"/>
    <w:rsid w:val="002471B3"/>
    <w:rsid w:val="002502F8"/>
    <w:rsid w:val="0025464E"/>
    <w:rsid w:val="00254CF9"/>
    <w:rsid w:val="00260B23"/>
    <w:rsid w:val="0026293F"/>
    <w:rsid w:val="00271E01"/>
    <w:rsid w:val="002775D2"/>
    <w:rsid w:val="00277BC9"/>
    <w:rsid w:val="00286EC1"/>
    <w:rsid w:val="00291232"/>
    <w:rsid w:val="00296BAB"/>
    <w:rsid w:val="002979AF"/>
    <w:rsid w:val="002A26B9"/>
    <w:rsid w:val="002A4CC2"/>
    <w:rsid w:val="002A6513"/>
    <w:rsid w:val="002C2201"/>
    <w:rsid w:val="002C2C53"/>
    <w:rsid w:val="002C48EC"/>
    <w:rsid w:val="002C6C83"/>
    <w:rsid w:val="002C7580"/>
    <w:rsid w:val="002D6F30"/>
    <w:rsid w:val="002E02DF"/>
    <w:rsid w:val="002E1D8C"/>
    <w:rsid w:val="002E6361"/>
    <w:rsid w:val="002E6486"/>
    <w:rsid w:val="002F2B23"/>
    <w:rsid w:val="00300A7E"/>
    <w:rsid w:val="00302482"/>
    <w:rsid w:val="00303E5F"/>
    <w:rsid w:val="00305C6F"/>
    <w:rsid w:val="00311D40"/>
    <w:rsid w:val="00312342"/>
    <w:rsid w:val="003126DE"/>
    <w:rsid w:val="00312851"/>
    <w:rsid w:val="00312E25"/>
    <w:rsid w:val="00314969"/>
    <w:rsid w:val="00320592"/>
    <w:rsid w:val="003227B2"/>
    <w:rsid w:val="00325D13"/>
    <w:rsid w:val="003327D9"/>
    <w:rsid w:val="00336342"/>
    <w:rsid w:val="003438C4"/>
    <w:rsid w:val="00346B90"/>
    <w:rsid w:val="003522A8"/>
    <w:rsid w:val="00354BA5"/>
    <w:rsid w:val="00360FEA"/>
    <w:rsid w:val="00361ECE"/>
    <w:rsid w:val="00365081"/>
    <w:rsid w:val="0036632F"/>
    <w:rsid w:val="003678F4"/>
    <w:rsid w:val="00372BA6"/>
    <w:rsid w:val="00380908"/>
    <w:rsid w:val="00382EFD"/>
    <w:rsid w:val="00383CB7"/>
    <w:rsid w:val="003863D2"/>
    <w:rsid w:val="003940C7"/>
    <w:rsid w:val="0039420A"/>
    <w:rsid w:val="0039752A"/>
    <w:rsid w:val="003A4B62"/>
    <w:rsid w:val="003A67E0"/>
    <w:rsid w:val="003B3B85"/>
    <w:rsid w:val="003B447F"/>
    <w:rsid w:val="003B44E2"/>
    <w:rsid w:val="003B5177"/>
    <w:rsid w:val="003B7310"/>
    <w:rsid w:val="003C070D"/>
    <w:rsid w:val="003C246F"/>
    <w:rsid w:val="003C42B1"/>
    <w:rsid w:val="003C5F6C"/>
    <w:rsid w:val="003C79E9"/>
    <w:rsid w:val="003C7EFB"/>
    <w:rsid w:val="003D072D"/>
    <w:rsid w:val="003E42C4"/>
    <w:rsid w:val="003E73B0"/>
    <w:rsid w:val="003F03F4"/>
    <w:rsid w:val="003F2E5E"/>
    <w:rsid w:val="003F43BD"/>
    <w:rsid w:val="003F7546"/>
    <w:rsid w:val="0040104F"/>
    <w:rsid w:val="00402BE0"/>
    <w:rsid w:val="00403340"/>
    <w:rsid w:val="004049C6"/>
    <w:rsid w:val="00407FC3"/>
    <w:rsid w:val="0041183A"/>
    <w:rsid w:val="004128B4"/>
    <w:rsid w:val="00412BDD"/>
    <w:rsid w:val="00420682"/>
    <w:rsid w:val="0042461E"/>
    <w:rsid w:val="00427316"/>
    <w:rsid w:val="0043087C"/>
    <w:rsid w:val="00431764"/>
    <w:rsid w:val="00433EE6"/>
    <w:rsid w:val="00434F74"/>
    <w:rsid w:val="00435246"/>
    <w:rsid w:val="00441184"/>
    <w:rsid w:val="00441AFF"/>
    <w:rsid w:val="0044542B"/>
    <w:rsid w:val="004463B5"/>
    <w:rsid w:val="00446B71"/>
    <w:rsid w:val="00446D45"/>
    <w:rsid w:val="00450499"/>
    <w:rsid w:val="0045076D"/>
    <w:rsid w:val="00451C48"/>
    <w:rsid w:val="0045516A"/>
    <w:rsid w:val="00456B11"/>
    <w:rsid w:val="00463E8D"/>
    <w:rsid w:val="0046467D"/>
    <w:rsid w:val="00470D8B"/>
    <w:rsid w:val="00470FD7"/>
    <w:rsid w:val="0047471F"/>
    <w:rsid w:val="00477343"/>
    <w:rsid w:val="004802BD"/>
    <w:rsid w:val="00481AF6"/>
    <w:rsid w:val="00484529"/>
    <w:rsid w:val="00485699"/>
    <w:rsid w:val="0048607E"/>
    <w:rsid w:val="00487FA5"/>
    <w:rsid w:val="00490D0D"/>
    <w:rsid w:val="0049293A"/>
    <w:rsid w:val="004A0D4E"/>
    <w:rsid w:val="004A44B8"/>
    <w:rsid w:val="004A47D1"/>
    <w:rsid w:val="004A6061"/>
    <w:rsid w:val="004A6575"/>
    <w:rsid w:val="004B340B"/>
    <w:rsid w:val="004B4370"/>
    <w:rsid w:val="004B4782"/>
    <w:rsid w:val="004C275C"/>
    <w:rsid w:val="004C4362"/>
    <w:rsid w:val="004C5D1B"/>
    <w:rsid w:val="004D1CD2"/>
    <w:rsid w:val="004D37C0"/>
    <w:rsid w:val="004E44A0"/>
    <w:rsid w:val="004E44A2"/>
    <w:rsid w:val="004E75E2"/>
    <w:rsid w:val="004E778A"/>
    <w:rsid w:val="004F06FF"/>
    <w:rsid w:val="004F1015"/>
    <w:rsid w:val="004F1403"/>
    <w:rsid w:val="004F7697"/>
    <w:rsid w:val="00501D2F"/>
    <w:rsid w:val="00504165"/>
    <w:rsid w:val="00506340"/>
    <w:rsid w:val="00506687"/>
    <w:rsid w:val="00513231"/>
    <w:rsid w:val="0051412E"/>
    <w:rsid w:val="005146DF"/>
    <w:rsid w:val="005177DF"/>
    <w:rsid w:val="00517968"/>
    <w:rsid w:val="00521205"/>
    <w:rsid w:val="00523903"/>
    <w:rsid w:val="0052507F"/>
    <w:rsid w:val="005303CF"/>
    <w:rsid w:val="00530F16"/>
    <w:rsid w:val="00531818"/>
    <w:rsid w:val="005347CC"/>
    <w:rsid w:val="00536B90"/>
    <w:rsid w:val="0054264E"/>
    <w:rsid w:val="00544123"/>
    <w:rsid w:val="00547702"/>
    <w:rsid w:val="00560591"/>
    <w:rsid w:val="00562B2C"/>
    <w:rsid w:val="00567746"/>
    <w:rsid w:val="00570BA3"/>
    <w:rsid w:val="00571A82"/>
    <w:rsid w:val="0057472B"/>
    <w:rsid w:val="00577DC1"/>
    <w:rsid w:val="00585FF4"/>
    <w:rsid w:val="005865FE"/>
    <w:rsid w:val="0059334B"/>
    <w:rsid w:val="00597AED"/>
    <w:rsid w:val="005A04D2"/>
    <w:rsid w:val="005A0965"/>
    <w:rsid w:val="005A47B0"/>
    <w:rsid w:val="005A58CD"/>
    <w:rsid w:val="005B153F"/>
    <w:rsid w:val="005B7881"/>
    <w:rsid w:val="005B7ADD"/>
    <w:rsid w:val="005C17E5"/>
    <w:rsid w:val="005C23D3"/>
    <w:rsid w:val="005C5AF5"/>
    <w:rsid w:val="005C74BA"/>
    <w:rsid w:val="005D288C"/>
    <w:rsid w:val="005D5A3A"/>
    <w:rsid w:val="005E2E9E"/>
    <w:rsid w:val="005E45B6"/>
    <w:rsid w:val="005E4DE3"/>
    <w:rsid w:val="005F28AA"/>
    <w:rsid w:val="005F2C97"/>
    <w:rsid w:val="005F5780"/>
    <w:rsid w:val="005F62B6"/>
    <w:rsid w:val="005F780A"/>
    <w:rsid w:val="00601D75"/>
    <w:rsid w:val="00611617"/>
    <w:rsid w:val="0061238E"/>
    <w:rsid w:val="00615943"/>
    <w:rsid w:val="00616E47"/>
    <w:rsid w:val="00624FE5"/>
    <w:rsid w:val="0062705C"/>
    <w:rsid w:val="00630AB6"/>
    <w:rsid w:val="006423FE"/>
    <w:rsid w:val="0064466B"/>
    <w:rsid w:val="00644CDE"/>
    <w:rsid w:val="006503C1"/>
    <w:rsid w:val="00651517"/>
    <w:rsid w:val="006536B4"/>
    <w:rsid w:val="006541E5"/>
    <w:rsid w:val="00660DC8"/>
    <w:rsid w:val="00667491"/>
    <w:rsid w:val="006710F1"/>
    <w:rsid w:val="00671C09"/>
    <w:rsid w:val="0067217E"/>
    <w:rsid w:val="00672F13"/>
    <w:rsid w:val="00675B68"/>
    <w:rsid w:val="0068322D"/>
    <w:rsid w:val="00683984"/>
    <w:rsid w:val="0068676A"/>
    <w:rsid w:val="00694F9D"/>
    <w:rsid w:val="006A1718"/>
    <w:rsid w:val="006A4D93"/>
    <w:rsid w:val="006A69C6"/>
    <w:rsid w:val="006B3648"/>
    <w:rsid w:val="006B73DB"/>
    <w:rsid w:val="006C3B95"/>
    <w:rsid w:val="006C51DD"/>
    <w:rsid w:val="006C5F18"/>
    <w:rsid w:val="006D2393"/>
    <w:rsid w:val="006D3210"/>
    <w:rsid w:val="006D56FF"/>
    <w:rsid w:val="006D5B18"/>
    <w:rsid w:val="006D6433"/>
    <w:rsid w:val="006E184E"/>
    <w:rsid w:val="006E326B"/>
    <w:rsid w:val="006F15A2"/>
    <w:rsid w:val="006F331B"/>
    <w:rsid w:val="006F6E49"/>
    <w:rsid w:val="00700666"/>
    <w:rsid w:val="0070403E"/>
    <w:rsid w:val="00704780"/>
    <w:rsid w:val="00711F6A"/>
    <w:rsid w:val="0071331F"/>
    <w:rsid w:val="0071539A"/>
    <w:rsid w:val="00717C93"/>
    <w:rsid w:val="00721D41"/>
    <w:rsid w:val="0072784A"/>
    <w:rsid w:val="00727DE6"/>
    <w:rsid w:val="007317A4"/>
    <w:rsid w:val="00732421"/>
    <w:rsid w:val="0073244B"/>
    <w:rsid w:val="00733132"/>
    <w:rsid w:val="00733EFF"/>
    <w:rsid w:val="00734018"/>
    <w:rsid w:val="00735750"/>
    <w:rsid w:val="0073716E"/>
    <w:rsid w:val="007407D8"/>
    <w:rsid w:val="00740828"/>
    <w:rsid w:val="00740A1B"/>
    <w:rsid w:val="00746D77"/>
    <w:rsid w:val="00755A99"/>
    <w:rsid w:val="007614AE"/>
    <w:rsid w:val="00762DC2"/>
    <w:rsid w:val="00763CC3"/>
    <w:rsid w:val="00770A6C"/>
    <w:rsid w:val="00770F90"/>
    <w:rsid w:val="00773336"/>
    <w:rsid w:val="00777505"/>
    <w:rsid w:val="00777710"/>
    <w:rsid w:val="007817F9"/>
    <w:rsid w:val="00781990"/>
    <w:rsid w:val="00782A28"/>
    <w:rsid w:val="00786939"/>
    <w:rsid w:val="00786C2B"/>
    <w:rsid w:val="0079731D"/>
    <w:rsid w:val="007A170F"/>
    <w:rsid w:val="007A3763"/>
    <w:rsid w:val="007A5A59"/>
    <w:rsid w:val="007B1EB1"/>
    <w:rsid w:val="007B2823"/>
    <w:rsid w:val="007B7E42"/>
    <w:rsid w:val="007C0988"/>
    <w:rsid w:val="007C1DC1"/>
    <w:rsid w:val="007C2BD1"/>
    <w:rsid w:val="007C2CD4"/>
    <w:rsid w:val="007C4E5C"/>
    <w:rsid w:val="007C5CCB"/>
    <w:rsid w:val="007C6323"/>
    <w:rsid w:val="007C75A2"/>
    <w:rsid w:val="007D2105"/>
    <w:rsid w:val="007D33C4"/>
    <w:rsid w:val="007D7CF9"/>
    <w:rsid w:val="007E20F9"/>
    <w:rsid w:val="007E245C"/>
    <w:rsid w:val="007E24E4"/>
    <w:rsid w:val="007E3837"/>
    <w:rsid w:val="007E5444"/>
    <w:rsid w:val="007F0871"/>
    <w:rsid w:val="00801B71"/>
    <w:rsid w:val="0080412D"/>
    <w:rsid w:val="008053CA"/>
    <w:rsid w:val="00813739"/>
    <w:rsid w:val="00814825"/>
    <w:rsid w:val="0082321C"/>
    <w:rsid w:val="00823967"/>
    <w:rsid w:val="008275F5"/>
    <w:rsid w:val="00840A87"/>
    <w:rsid w:val="008426BB"/>
    <w:rsid w:val="00851612"/>
    <w:rsid w:val="00853702"/>
    <w:rsid w:val="008546C5"/>
    <w:rsid w:val="008555FC"/>
    <w:rsid w:val="00857F9C"/>
    <w:rsid w:val="00860D8C"/>
    <w:rsid w:val="008627B6"/>
    <w:rsid w:val="00862C6B"/>
    <w:rsid w:val="00865660"/>
    <w:rsid w:val="00874128"/>
    <w:rsid w:val="00875B94"/>
    <w:rsid w:val="00883847"/>
    <w:rsid w:val="008845B1"/>
    <w:rsid w:val="00893101"/>
    <w:rsid w:val="00894468"/>
    <w:rsid w:val="008971A4"/>
    <w:rsid w:val="008A11B8"/>
    <w:rsid w:val="008A2DB0"/>
    <w:rsid w:val="008A4B0C"/>
    <w:rsid w:val="008A530B"/>
    <w:rsid w:val="008A55C1"/>
    <w:rsid w:val="008B0265"/>
    <w:rsid w:val="008B5EC0"/>
    <w:rsid w:val="008B65BC"/>
    <w:rsid w:val="008C34E2"/>
    <w:rsid w:val="008C7D70"/>
    <w:rsid w:val="008D6170"/>
    <w:rsid w:val="008E09B1"/>
    <w:rsid w:val="008E4314"/>
    <w:rsid w:val="008E4D89"/>
    <w:rsid w:val="008E56B5"/>
    <w:rsid w:val="008F24B5"/>
    <w:rsid w:val="008F338C"/>
    <w:rsid w:val="008F3C89"/>
    <w:rsid w:val="008F4806"/>
    <w:rsid w:val="008F5339"/>
    <w:rsid w:val="008F7EDF"/>
    <w:rsid w:val="00900230"/>
    <w:rsid w:val="0090070E"/>
    <w:rsid w:val="00900ECF"/>
    <w:rsid w:val="009014BD"/>
    <w:rsid w:val="0090173A"/>
    <w:rsid w:val="009019EB"/>
    <w:rsid w:val="00903033"/>
    <w:rsid w:val="00910DF7"/>
    <w:rsid w:val="00915A0C"/>
    <w:rsid w:val="00915A70"/>
    <w:rsid w:val="0092676D"/>
    <w:rsid w:val="00927EBE"/>
    <w:rsid w:val="009303AD"/>
    <w:rsid w:val="00931283"/>
    <w:rsid w:val="00935E86"/>
    <w:rsid w:val="00935ECB"/>
    <w:rsid w:val="00936366"/>
    <w:rsid w:val="0095376E"/>
    <w:rsid w:val="00956FF7"/>
    <w:rsid w:val="00963011"/>
    <w:rsid w:val="00963822"/>
    <w:rsid w:val="00966F39"/>
    <w:rsid w:val="009677A9"/>
    <w:rsid w:val="00970F24"/>
    <w:rsid w:val="009733AB"/>
    <w:rsid w:val="0097538F"/>
    <w:rsid w:val="009758B2"/>
    <w:rsid w:val="00983635"/>
    <w:rsid w:val="00986126"/>
    <w:rsid w:val="00987DE9"/>
    <w:rsid w:val="009901FC"/>
    <w:rsid w:val="00995161"/>
    <w:rsid w:val="00997486"/>
    <w:rsid w:val="00997E84"/>
    <w:rsid w:val="009A1720"/>
    <w:rsid w:val="009A4A6A"/>
    <w:rsid w:val="009B7D0B"/>
    <w:rsid w:val="009C04C9"/>
    <w:rsid w:val="009D1032"/>
    <w:rsid w:val="009D1141"/>
    <w:rsid w:val="009D1C6C"/>
    <w:rsid w:val="009D489F"/>
    <w:rsid w:val="009D5BC6"/>
    <w:rsid w:val="009D7815"/>
    <w:rsid w:val="009E1CDB"/>
    <w:rsid w:val="009E6F56"/>
    <w:rsid w:val="009E7AE4"/>
    <w:rsid w:val="009F06C6"/>
    <w:rsid w:val="009F3F6F"/>
    <w:rsid w:val="009F5C14"/>
    <w:rsid w:val="00A04657"/>
    <w:rsid w:val="00A07726"/>
    <w:rsid w:val="00A10422"/>
    <w:rsid w:val="00A115D1"/>
    <w:rsid w:val="00A11E0C"/>
    <w:rsid w:val="00A16F24"/>
    <w:rsid w:val="00A171D2"/>
    <w:rsid w:val="00A23742"/>
    <w:rsid w:val="00A2586A"/>
    <w:rsid w:val="00A27B4A"/>
    <w:rsid w:val="00A314C2"/>
    <w:rsid w:val="00A34722"/>
    <w:rsid w:val="00A401FB"/>
    <w:rsid w:val="00A41A26"/>
    <w:rsid w:val="00A45C58"/>
    <w:rsid w:val="00A47DE5"/>
    <w:rsid w:val="00A520BE"/>
    <w:rsid w:val="00A57691"/>
    <w:rsid w:val="00A608B9"/>
    <w:rsid w:val="00A655A8"/>
    <w:rsid w:val="00A66990"/>
    <w:rsid w:val="00A67AD7"/>
    <w:rsid w:val="00A71235"/>
    <w:rsid w:val="00A72C77"/>
    <w:rsid w:val="00A775BF"/>
    <w:rsid w:val="00A87833"/>
    <w:rsid w:val="00A93502"/>
    <w:rsid w:val="00A9693F"/>
    <w:rsid w:val="00AA12B0"/>
    <w:rsid w:val="00AA543D"/>
    <w:rsid w:val="00AA60AE"/>
    <w:rsid w:val="00AB0EA9"/>
    <w:rsid w:val="00AC0A8F"/>
    <w:rsid w:val="00AC33F6"/>
    <w:rsid w:val="00AD01A4"/>
    <w:rsid w:val="00AD37A6"/>
    <w:rsid w:val="00AD49C8"/>
    <w:rsid w:val="00AD52F7"/>
    <w:rsid w:val="00AD74E5"/>
    <w:rsid w:val="00AE1D77"/>
    <w:rsid w:val="00AE5C31"/>
    <w:rsid w:val="00AE79A5"/>
    <w:rsid w:val="00AE7FE9"/>
    <w:rsid w:val="00AF221A"/>
    <w:rsid w:val="00B04443"/>
    <w:rsid w:val="00B04844"/>
    <w:rsid w:val="00B16BD5"/>
    <w:rsid w:val="00B175EF"/>
    <w:rsid w:val="00B21ACA"/>
    <w:rsid w:val="00B21D05"/>
    <w:rsid w:val="00B259A3"/>
    <w:rsid w:val="00B367E0"/>
    <w:rsid w:val="00B4278A"/>
    <w:rsid w:val="00B51A0C"/>
    <w:rsid w:val="00B55CB8"/>
    <w:rsid w:val="00B55D35"/>
    <w:rsid w:val="00B607F5"/>
    <w:rsid w:val="00B64FC3"/>
    <w:rsid w:val="00B65627"/>
    <w:rsid w:val="00B73110"/>
    <w:rsid w:val="00B76E22"/>
    <w:rsid w:val="00B77E9D"/>
    <w:rsid w:val="00B8557C"/>
    <w:rsid w:val="00B87D48"/>
    <w:rsid w:val="00B95992"/>
    <w:rsid w:val="00B962ED"/>
    <w:rsid w:val="00B977F9"/>
    <w:rsid w:val="00BB043C"/>
    <w:rsid w:val="00BB2B12"/>
    <w:rsid w:val="00BB4242"/>
    <w:rsid w:val="00BB7699"/>
    <w:rsid w:val="00BC0824"/>
    <w:rsid w:val="00BC32F5"/>
    <w:rsid w:val="00BC3D00"/>
    <w:rsid w:val="00BC7BC7"/>
    <w:rsid w:val="00BD1BAF"/>
    <w:rsid w:val="00BD2BC4"/>
    <w:rsid w:val="00BD56AA"/>
    <w:rsid w:val="00BE3223"/>
    <w:rsid w:val="00BF07AB"/>
    <w:rsid w:val="00BF1710"/>
    <w:rsid w:val="00BF1B6B"/>
    <w:rsid w:val="00BF20DB"/>
    <w:rsid w:val="00BF59AF"/>
    <w:rsid w:val="00BF5F72"/>
    <w:rsid w:val="00BF6348"/>
    <w:rsid w:val="00C00D1D"/>
    <w:rsid w:val="00C01EB0"/>
    <w:rsid w:val="00C023FB"/>
    <w:rsid w:val="00C02894"/>
    <w:rsid w:val="00C02A15"/>
    <w:rsid w:val="00C034F5"/>
    <w:rsid w:val="00C042C0"/>
    <w:rsid w:val="00C117C1"/>
    <w:rsid w:val="00C144DF"/>
    <w:rsid w:val="00C158C8"/>
    <w:rsid w:val="00C25369"/>
    <w:rsid w:val="00C27AC0"/>
    <w:rsid w:val="00C32095"/>
    <w:rsid w:val="00C320EA"/>
    <w:rsid w:val="00C35646"/>
    <w:rsid w:val="00C362D1"/>
    <w:rsid w:val="00C3689C"/>
    <w:rsid w:val="00C42565"/>
    <w:rsid w:val="00C53489"/>
    <w:rsid w:val="00C6047B"/>
    <w:rsid w:val="00C614AD"/>
    <w:rsid w:val="00C61CBB"/>
    <w:rsid w:val="00C63EE3"/>
    <w:rsid w:val="00C72ABF"/>
    <w:rsid w:val="00C74DAB"/>
    <w:rsid w:val="00C842F4"/>
    <w:rsid w:val="00C862DA"/>
    <w:rsid w:val="00C86B43"/>
    <w:rsid w:val="00C86FAE"/>
    <w:rsid w:val="00C8771E"/>
    <w:rsid w:val="00C92538"/>
    <w:rsid w:val="00C92D1E"/>
    <w:rsid w:val="00C94676"/>
    <w:rsid w:val="00C95BDF"/>
    <w:rsid w:val="00C974AC"/>
    <w:rsid w:val="00C9768A"/>
    <w:rsid w:val="00CA0105"/>
    <w:rsid w:val="00CA6E4B"/>
    <w:rsid w:val="00CB0A8C"/>
    <w:rsid w:val="00CB2548"/>
    <w:rsid w:val="00CB4367"/>
    <w:rsid w:val="00CB6B3D"/>
    <w:rsid w:val="00CC29C6"/>
    <w:rsid w:val="00CC370A"/>
    <w:rsid w:val="00CD38AF"/>
    <w:rsid w:val="00CD38B2"/>
    <w:rsid w:val="00CD68E8"/>
    <w:rsid w:val="00CE2DCA"/>
    <w:rsid w:val="00CE5431"/>
    <w:rsid w:val="00CF1081"/>
    <w:rsid w:val="00CF5F7D"/>
    <w:rsid w:val="00CF7F22"/>
    <w:rsid w:val="00D00079"/>
    <w:rsid w:val="00D02821"/>
    <w:rsid w:val="00D06161"/>
    <w:rsid w:val="00D0753A"/>
    <w:rsid w:val="00D07C3B"/>
    <w:rsid w:val="00D1014C"/>
    <w:rsid w:val="00D143A5"/>
    <w:rsid w:val="00D14911"/>
    <w:rsid w:val="00D14C0D"/>
    <w:rsid w:val="00D2158E"/>
    <w:rsid w:val="00D21ED1"/>
    <w:rsid w:val="00D22322"/>
    <w:rsid w:val="00D227DB"/>
    <w:rsid w:val="00D23101"/>
    <w:rsid w:val="00D24568"/>
    <w:rsid w:val="00D333A7"/>
    <w:rsid w:val="00D334DF"/>
    <w:rsid w:val="00D355A6"/>
    <w:rsid w:val="00D44D0D"/>
    <w:rsid w:val="00D45372"/>
    <w:rsid w:val="00D4756C"/>
    <w:rsid w:val="00D53047"/>
    <w:rsid w:val="00D54434"/>
    <w:rsid w:val="00D579E3"/>
    <w:rsid w:val="00D6280F"/>
    <w:rsid w:val="00D72209"/>
    <w:rsid w:val="00D731F4"/>
    <w:rsid w:val="00D80145"/>
    <w:rsid w:val="00D81522"/>
    <w:rsid w:val="00D825A1"/>
    <w:rsid w:val="00D83311"/>
    <w:rsid w:val="00D8729B"/>
    <w:rsid w:val="00D8729F"/>
    <w:rsid w:val="00D94EED"/>
    <w:rsid w:val="00DA0E7F"/>
    <w:rsid w:val="00DA569A"/>
    <w:rsid w:val="00DB01FC"/>
    <w:rsid w:val="00DB26AB"/>
    <w:rsid w:val="00DB3E2A"/>
    <w:rsid w:val="00DB57C9"/>
    <w:rsid w:val="00DB6AE3"/>
    <w:rsid w:val="00DC4B78"/>
    <w:rsid w:val="00DC4BF6"/>
    <w:rsid w:val="00DC7056"/>
    <w:rsid w:val="00DD57E7"/>
    <w:rsid w:val="00DE0A79"/>
    <w:rsid w:val="00DE2D31"/>
    <w:rsid w:val="00DE2DB7"/>
    <w:rsid w:val="00DF0DF0"/>
    <w:rsid w:val="00DF0DF4"/>
    <w:rsid w:val="00DF216C"/>
    <w:rsid w:val="00DF64DC"/>
    <w:rsid w:val="00DF6C1C"/>
    <w:rsid w:val="00DF791C"/>
    <w:rsid w:val="00E05FFA"/>
    <w:rsid w:val="00E07CA2"/>
    <w:rsid w:val="00E10928"/>
    <w:rsid w:val="00E10EFC"/>
    <w:rsid w:val="00E114D5"/>
    <w:rsid w:val="00E205AE"/>
    <w:rsid w:val="00E24073"/>
    <w:rsid w:val="00E3359A"/>
    <w:rsid w:val="00E34A5F"/>
    <w:rsid w:val="00E5003F"/>
    <w:rsid w:val="00E517E1"/>
    <w:rsid w:val="00E537BC"/>
    <w:rsid w:val="00E53A0A"/>
    <w:rsid w:val="00E5547F"/>
    <w:rsid w:val="00E600F1"/>
    <w:rsid w:val="00E62195"/>
    <w:rsid w:val="00E63FE0"/>
    <w:rsid w:val="00E65614"/>
    <w:rsid w:val="00E6584B"/>
    <w:rsid w:val="00E72A8F"/>
    <w:rsid w:val="00E73701"/>
    <w:rsid w:val="00E74526"/>
    <w:rsid w:val="00E76BF3"/>
    <w:rsid w:val="00E779D8"/>
    <w:rsid w:val="00E83885"/>
    <w:rsid w:val="00EA0105"/>
    <w:rsid w:val="00EA7613"/>
    <w:rsid w:val="00EB64D2"/>
    <w:rsid w:val="00EB7330"/>
    <w:rsid w:val="00EC073C"/>
    <w:rsid w:val="00ED0814"/>
    <w:rsid w:val="00ED3DC7"/>
    <w:rsid w:val="00EE61CE"/>
    <w:rsid w:val="00EF0296"/>
    <w:rsid w:val="00EF2375"/>
    <w:rsid w:val="00EF3421"/>
    <w:rsid w:val="00EF3F01"/>
    <w:rsid w:val="00EF53FD"/>
    <w:rsid w:val="00EF7885"/>
    <w:rsid w:val="00F00052"/>
    <w:rsid w:val="00F00717"/>
    <w:rsid w:val="00F016A2"/>
    <w:rsid w:val="00F01AC7"/>
    <w:rsid w:val="00F025C0"/>
    <w:rsid w:val="00F02A96"/>
    <w:rsid w:val="00F03440"/>
    <w:rsid w:val="00F03774"/>
    <w:rsid w:val="00F03C57"/>
    <w:rsid w:val="00F12DE0"/>
    <w:rsid w:val="00F168FF"/>
    <w:rsid w:val="00F16E6C"/>
    <w:rsid w:val="00F2136A"/>
    <w:rsid w:val="00F2311E"/>
    <w:rsid w:val="00F2723F"/>
    <w:rsid w:val="00F31EB7"/>
    <w:rsid w:val="00F3689B"/>
    <w:rsid w:val="00F41718"/>
    <w:rsid w:val="00F45834"/>
    <w:rsid w:val="00F45B41"/>
    <w:rsid w:val="00F46DF7"/>
    <w:rsid w:val="00F46F79"/>
    <w:rsid w:val="00F47059"/>
    <w:rsid w:val="00F505D5"/>
    <w:rsid w:val="00F5063D"/>
    <w:rsid w:val="00F52870"/>
    <w:rsid w:val="00F62BA0"/>
    <w:rsid w:val="00F63A56"/>
    <w:rsid w:val="00F647E6"/>
    <w:rsid w:val="00F64F4D"/>
    <w:rsid w:val="00F67AD9"/>
    <w:rsid w:val="00F71DC1"/>
    <w:rsid w:val="00F727F6"/>
    <w:rsid w:val="00F83795"/>
    <w:rsid w:val="00F8381D"/>
    <w:rsid w:val="00F8390F"/>
    <w:rsid w:val="00F8588C"/>
    <w:rsid w:val="00F90763"/>
    <w:rsid w:val="00F91BEC"/>
    <w:rsid w:val="00F93A4A"/>
    <w:rsid w:val="00F941AA"/>
    <w:rsid w:val="00F957DD"/>
    <w:rsid w:val="00FA20AD"/>
    <w:rsid w:val="00FA2870"/>
    <w:rsid w:val="00FA40F8"/>
    <w:rsid w:val="00FA60B7"/>
    <w:rsid w:val="00FB04D8"/>
    <w:rsid w:val="00FC2A69"/>
    <w:rsid w:val="00FC533F"/>
    <w:rsid w:val="00FD0624"/>
    <w:rsid w:val="00FD1A8A"/>
    <w:rsid w:val="00FD2FC7"/>
    <w:rsid w:val="00FE1809"/>
    <w:rsid w:val="00FF1904"/>
    <w:rsid w:val="00FF323D"/>
    <w:rsid w:val="00FF54BA"/>
    <w:rsid w:val="00FF6899"/>
    <w:rsid w:val="00FF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02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7F0"/>
    <w:rPr>
      <w:rFonts w:ascii="Times New Roman" w:eastAsia="Times New Roman" w:hAnsi="Times New Roman"/>
      <w:sz w:val="24"/>
      <w:szCs w:val="24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5C70"/>
    <w:rPr>
      <w:rFonts w:ascii="Tahoma" w:eastAsia="Times New Roman" w:hAnsi="Tahoma" w:cs="Tahoma"/>
      <w:sz w:val="16"/>
      <w:szCs w:val="16"/>
      <w:lang w:val="en-US"/>
    </w:rPr>
  </w:style>
  <w:style w:type="character" w:customStyle="1" w:styleId="PlaceholderText1">
    <w:name w:val="Placeholder Text1"/>
    <w:uiPriority w:val="99"/>
    <w:semiHidden/>
    <w:rsid w:val="004B4339"/>
    <w:rPr>
      <w:color w:val="808080"/>
    </w:rPr>
  </w:style>
  <w:style w:type="paragraph" w:customStyle="1" w:styleId="ColorfulList-Accent11">
    <w:name w:val="Colorful List - Accent 11"/>
    <w:basedOn w:val="Normal"/>
    <w:uiPriority w:val="34"/>
    <w:qFormat/>
    <w:rsid w:val="005E2970"/>
    <w:pPr>
      <w:ind w:left="720"/>
      <w:contextualSpacing/>
    </w:pPr>
  </w:style>
  <w:style w:type="paragraph" w:customStyle="1" w:styleId="Default">
    <w:name w:val="Default"/>
    <w:rsid w:val="00AB68C4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CommentReference">
    <w:name w:val="annotation reference"/>
    <w:uiPriority w:val="99"/>
    <w:semiHidden/>
    <w:unhideWhenUsed/>
    <w:rsid w:val="009E1E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1EF4"/>
  </w:style>
  <w:style w:type="character" w:customStyle="1" w:styleId="CommentTextChar">
    <w:name w:val="Comment Text Char"/>
    <w:link w:val="CommentText"/>
    <w:uiPriority w:val="99"/>
    <w:semiHidden/>
    <w:rsid w:val="009E1E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1EF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9E1EF4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Text">
    <w:name w:val="Text"/>
    <w:uiPriority w:val="99"/>
    <w:rsid w:val="00200395"/>
    <w:rPr>
      <w:color w:val="000000"/>
    </w:rPr>
  </w:style>
  <w:style w:type="character" w:styleId="PlaceholderText">
    <w:name w:val="Placeholder Text"/>
    <w:uiPriority w:val="99"/>
    <w:semiHidden/>
    <w:rsid w:val="00733132"/>
    <w:rPr>
      <w:color w:val="808080"/>
    </w:rPr>
  </w:style>
  <w:style w:type="table" w:styleId="TableGrid">
    <w:name w:val="Table Grid"/>
    <w:basedOn w:val="TableNormal"/>
    <w:uiPriority w:val="59"/>
    <w:rsid w:val="00F168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20"/>
    <w:pPr>
      <w:ind w:left="720"/>
      <w:contextualSpacing/>
    </w:pPr>
  </w:style>
  <w:style w:type="paragraph" w:styleId="Revision">
    <w:name w:val="Revision"/>
    <w:hidden/>
    <w:uiPriority w:val="99"/>
    <w:semiHidden/>
    <w:rsid w:val="00FD0624"/>
    <w:rPr>
      <w:rFonts w:ascii="Times New Roman" w:eastAsia="Times New Roman" w:hAnsi="Times New Roman"/>
      <w:sz w:val="24"/>
      <w:szCs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325D13"/>
    <w:pPr>
      <w:spacing w:before="100" w:beforeAutospacing="1" w:after="100" w:afterAutospacing="1"/>
    </w:pPr>
    <w:rPr>
      <w:rFonts w:ascii="Times" w:eastAsia="Calibri" w:hAnsi="Times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7F0"/>
    <w:rPr>
      <w:rFonts w:ascii="Times New Roman" w:eastAsia="Times New Roman" w:hAnsi="Times New Roman"/>
      <w:sz w:val="24"/>
      <w:szCs w:val="24"/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5C70"/>
    <w:rPr>
      <w:rFonts w:ascii="Tahoma" w:eastAsia="Times New Roman" w:hAnsi="Tahoma" w:cs="Tahoma"/>
      <w:sz w:val="16"/>
      <w:szCs w:val="16"/>
      <w:lang w:val="en-US"/>
    </w:rPr>
  </w:style>
  <w:style w:type="character" w:customStyle="1" w:styleId="PlaceholderText1">
    <w:name w:val="Placeholder Text1"/>
    <w:uiPriority w:val="99"/>
    <w:semiHidden/>
    <w:rsid w:val="004B4339"/>
    <w:rPr>
      <w:color w:val="808080"/>
    </w:rPr>
  </w:style>
  <w:style w:type="paragraph" w:customStyle="1" w:styleId="ColorfulList-Accent11">
    <w:name w:val="Colorful List - Accent 11"/>
    <w:basedOn w:val="Normal"/>
    <w:uiPriority w:val="34"/>
    <w:qFormat/>
    <w:rsid w:val="005E2970"/>
    <w:pPr>
      <w:ind w:left="720"/>
      <w:contextualSpacing/>
    </w:pPr>
  </w:style>
  <w:style w:type="paragraph" w:customStyle="1" w:styleId="Default">
    <w:name w:val="Default"/>
    <w:rsid w:val="00AB68C4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CommentReference">
    <w:name w:val="annotation reference"/>
    <w:uiPriority w:val="99"/>
    <w:semiHidden/>
    <w:unhideWhenUsed/>
    <w:rsid w:val="009E1E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1EF4"/>
  </w:style>
  <w:style w:type="character" w:customStyle="1" w:styleId="CommentTextChar">
    <w:name w:val="Comment Text Char"/>
    <w:link w:val="CommentText"/>
    <w:uiPriority w:val="99"/>
    <w:semiHidden/>
    <w:rsid w:val="009E1E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1EF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9E1EF4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Text">
    <w:name w:val="Text"/>
    <w:uiPriority w:val="99"/>
    <w:rsid w:val="00200395"/>
    <w:rPr>
      <w:color w:val="000000"/>
    </w:rPr>
  </w:style>
  <w:style w:type="character" w:styleId="PlaceholderText">
    <w:name w:val="Placeholder Text"/>
    <w:uiPriority w:val="99"/>
    <w:semiHidden/>
    <w:rsid w:val="00733132"/>
    <w:rPr>
      <w:color w:val="808080"/>
    </w:rPr>
  </w:style>
  <w:style w:type="table" w:styleId="TableGrid">
    <w:name w:val="Table Grid"/>
    <w:basedOn w:val="TableNormal"/>
    <w:uiPriority w:val="59"/>
    <w:rsid w:val="00F168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20"/>
    <w:pPr>
      <w:ind w:left="720"/>
      <w:contextualSpacing/>
    </w:pPr>
  </w:style>
  <w:style w:type="paragraph" w:styleId="Revision">
    <w:name w:val="Revision"/>
    <w:hidden/>
    <w:uiPriority w:val="99"/>
    <w:semiHidden/>
    <w:rsid w:val="00FD0624"/>
    <w:rPr>
      <w:rFonts w:ascii="Times New Roman" w:eastAsia="Times New Roman" w:hAnsi="Times New Roman"/>
      <w:sz w:val="24"/>
      <w:szCs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325D13"/>
    <w:pPr>
      <w:spacing w:before="100" w:beforeAutospacing="1" w:after="100" w:afterAutospacing="1"/>
    </w:pPr>
    <w:rPr>
      <w:rFonts w:ascii="Times" w:eastAsia="Calibri" w:hAnsi="Time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6381D-FB1C-E940-B27C-C0934F0B0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851</Words>
  <Characters>4855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</dc:creator>
  <cp:keywords/>
  <dc:description/>
  <cp:lastModifiedBy>Mathieu Boudreau</cp:lastModifiedBy>
  <cp:revision>10</cp:revision>
  <cp:lastPrinted>2013-11-08T21:47:00Z</cp:lastPrinted>
  <dcterms:created xsi:type="dcterms:W3CDTF">2014-11-10T20:21:00Z</dcterms:created>
  <dcterms:modified xsi:type="dcterms:W3CDTF">2014-11-10T21:25:00Z</dcterms:modified>
</cp:coreProperties>
</file>