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3CE1A" w14:textId="77777777" w:rsidR="0066615F" w:rsidRPr="0066615F" w:rsidRDefault="0066615F" w:rsidP="00CE2A91">
      <w:pPr>
        <w:pStyle w:val="Heading1"/>
        <w:spacing w:line="360" w:lineRule="auto"/>
      </w:pPr>
      <w:r>
        <w:t>INTRODUCTION</w:t>
      </w:r>
    </w:p>
    <w:p w14:paraId="415659F1" w14:textId="015C3722" w:rsidR="00E63F95" w:rsidRDefault="00443596" w:rsidP="00CE2A91">
      <w:pPr>
        <w:tabs>
          <w:tab w:val="left" w:pos="284"/>
        </w:tabs>
        <w:spacing w:line="360" w:lineRule="auto"/>
        <w:rPr>
          <w:szCs w:val="24"/>
        </w:rPr>
      </w:pPr>
      <w:r>
        <w:rPr>
          <w:szCs w:val="24"/>
        </w:rPr>
        <w:t>Quantitative Magnetization Transfer (</w:t>
      </w:r>
      <w:proofErr w:type="spellStart"/>
      <w:r>
        <w:rPr>
          <w:szCs w:val="24"/>
        </w:rPr>
        <w:t>qMT</w:t>
      </w:r>
      <w:proofErr w:type="spellEnd"/>
      <w:r>
        <w:rPr>
          <w:szCs w:val="24"/>
        </w:rPr>
        <w:t xml:space="preserve">) imaging is a powerful MRI technique used </w:t>
      </w:r>
      <w:r w:rsidR="00117B0F">
        <w:rPr>
          <w:szCs w:val="24"/>
        </w:rPr>
        <w:t>to investigate</w:t>
      </w:r>
      <w:r>
        <w:rPr>
          <w:szCs w:val="24"/>
        </w:rPr>
        <w:t xml:space="preserve"> macromolecular content not typically detectable with conventional </w:t>
      </w:r>
      <w:r w:rsidR="004F33FB">
        <w:rPr>
          <w:szCs w:val="24"/>
        </w:rPr>
        <w:t>MRI</w:t>
      </w:r>
      <w:r>
        <w:rPr>
          <w:szCs w:val="24"/>
        </w:rPr>
        <w:t>.</w:t>
      </w:r>
      <w:r w:rsidR="00ED60DC">
        <w:rPr>
          <w:szCs w:val="24"/>
        </w:rPr>
        <w:t xml:space="preserve"> MR properties of macromolecular </w:t>
      </w:r>
      <w:r w:rsidR="00B30E95">
        <w:rPr>
          <w:szCs w:val="24"/>
        </w:rPr>
        <w:t xml:space="preserve">hydrogen </w:t>
      </w:r>
      <w:r w:rsidR="004F33FB">
        <w:rPr>
          <w:szCs w:val="24"/>
        </w:rPr>
        <w:t>are</w:t>
      </w:r>
      <w:r w:rsidR="00B30E95">
        <w:rPr>
          <w:szCs w:val="24"/>
        </w:rPr>
        <w:t xml:space="preserve"> measured with </w:t>
      </w:r>
      <w:proofErr w:type="spellStart"/>
      <w:r w:rsidR="00B30E95">
        <w:rPr>
          <w:szCs w:val="24"/>
        </w:rPr>
        <w:t>qMT</w:t>
      </w:r>
      <w:proofErr w:type="spellEnd"/>
      <w:r w:rsidR="00B30E95">
        <w:rPr>
          <w:szCs w:val="24"/>
        </w:rPr>
        <w:t xml:space="preserve"> </w:t>
      </w:r>
      <w:r w:rsidR="004F33FB">
        <w:rPr>
          <w:szCs w:val="24"/>
        </w:rPr>
        <w:t xml:space="preserve">by </w:t>
      </w:r>
      <w:r w:rsidR="00ED60DC">
        <w:rPr>
          <w:szCs w:val="24"/>
        </w:rPr>
        <w:t>in</w:t>
      </w:r>
      <w:r w:rsidR="00B30E95">
        <w:rPr>
          <w:szCs w:val="24"/>
        </w:rPr>
        <w:t xml:space="preserve">direct means: the </w:t>
      </w:r>
      <w:r w:rsidR="00CF18B8">
        <w:rPr>
          <w:szCs w:val="24"/>
        </w:rPr>
        <w:t>magnetization</w:t>
      </w:r>
      <w:r w:rsidR="00895329">
        <w:rPr>
          <w:szCs w:val="24"/>
        </w:rPr>
        <w:t xml:space="preserve"> of the macromolecular pool</w:t>
      </w:r>
      <w:r w:rsidR="00ED60DC">
        <w:rPr>
          <w:szCs w:val="24"/>
        </w:rPr>
        <w:t xml:space="preserve"> </w:t>
      </w:r>
      <w:r w:rsidR="007C515A">
        <w:rPr>
          <w:szCs w:val="24"/>
        </w:rPr>
        <w:t xml:space="preserve">is </w:t>
      </w:r>
      <w:r w:rsidR="00ED60DC">
        <w:rPr>
          <w:szCs w:val="24"/>
        </w:rPr>
        <w:t>saturated</w:t>
      </w:r>
      <w:r w:rsidR="00895329">
        <w:rPr>
          <w:szCs w:val="24"/>
        </w:rPr>
        <w:t>,</w:t>
      </w:r>
      <w:r w:rsidR="00ED60DC">
        <w:rPr>
          <w:szCs w:val="24"/>
        </w:rPr>
        <w:t xml:space="preserve"> and</w:t>
      </w:r>
      <w:r w:rsidR="00895329">
        <w:rPr>
          <w:szCs w:val="24"/>
        </w:rPr>
        <w:t xml:space="preserve"> </w:t>
      </w:r>
      <w:r w:rsidR="00ED60DC">
        <w:rPr>
          <w:szCs w:val="24"/>
        </w:rPr>
        <w:t xml:space="preserve">energy is exchanged </w:t>
      </w:r>
      <w:r w:rsidR="007C515A">
        <w:rPr>
          <w:szCs w:val="24"/>
        </w:rPr>
        <w:t xml:space="preserve">with </w:t>
      </w:r>
      <w:r w:rsidR="00ED60DC">
        <w:rPr>
          <w:szCs w:val="24"/>
        </w:rPr>
        <w:t xml:space="preserve">nearby water molecules </w:t>
      </w:r>
      <w:r w:rsidR="007C515A">
        <w:rPr>
          <w:szCs w:val="24"/>
        </w:rPr>
        <w:t>via cross-relaxation</w:t>
      </w:r>
      <w:r w:rsidR="00ED60DC">
        <w:rPr>
          <w:szCs w:val="24"/>
        </w:rPr>
        <w:t xml:space="preserve"> processes and chemical exchange </w:t>
      </w:r>
      <w:r w:rsidR="00ED60DC">
        <w:rPr>
          <w:noProof/>
          <w:szCs w:val="24"/>
        </w:rPr>
        <w:t>(</w:t>
      </w:r>
      <w:r w:rsidR="001B3EB8">
        <w:rPr>
          <w:noProof/>
          <w:szCs w:val="24"/>
        </w:rPr>
        <w:t>1</w:t>
      </w:r>
      <w:r w:rsidR="00ED60DC">
        <w:rPr>
          <w:noProof/>
          <w:szCs w:val="24"/>
        </w:rPr>
        <w:t>,</w:t>
      </w:r>
      <w:r w:rsidR="001B3EB8">
        <w:rPr>
          <w:noProof/>
          <w:szCs w:val="24"/>
        </w:rPr>
        <w:t>2</w:t>
      </w:r>
      <w:r w:rsidR="00ED60DC">
        <w:rPr>
          <w:noProof/>
          <w:szCs w:val="24"/>
        </w:rPr>
        <w:t>)</w:t>
      </w:r>
      <w:r w:rsidR="00ED60DC">
        <w:rPr>
          <w:szCs w:val="24"/>
        </w:rPr>
        <w:t xml:space="preserve">. </w:t>
      </w:r>
      <w:r w:rsidR="007C515A">
        <w:rPr>
          <w:szCs w:val="24"/>
        </w:rPr>
        <w:t>In imaging brain white matter (WM), t</w:t>
      </w:r>
      <w:r w:rsidR="00ED60DC">
        <w:rPr>
          <w:szCs w:val="24"/>
        </w:rPr>
        <w:t xml:space="preserve">he pool-size ratio (F), the ratio between the equilibrium magnetization of </w:t>
      </w:r>
      <w:r w:rsidR="00B30E95">
        <w:rPr>
          <w:szCs w:val="24"/>
        </w:rPr>
        <w:t xml:space="preserve">hydrogen in </w:t>
      </w:r>
      <w:r w:rsidR="00ED60DC">
        <w:rPr>
          <w:szCs w:val="24"/>
        </w:rPr>
        <w:t>macromolecules</w:t>
      </w:r>
      <w:r w:rsidR="00B30E95">
        <w:rPr>
          <w:szCs w:val="24"/>
        </w:rPr>
        <w:t xml:space="preserve"> versus </w:t>
      </w:r>
      <w:r w:rsidR="00692E88">
        <w:rPr>
          <w:szCs w:val="24"/>
        </w:rPr>
        <w:t>hydrogen in</w:t>
      </w:r>
      <w:r w:rsidR="007C515A">
        <w:rPr>
          <w:szCs w:val="24"/>
        </w:rPr>
        <w:t xml:space="preserve"> </w:t>
      </w:r>
      <w:r w:rsidR="00B30E95">
        <w:rPr>
          <w:szCs w:val="24"/>
        </w:rPr>
        <w:t xml:space="preserve">water, </w:t>
      </w:r>
      <w:r w:rsidR="007C515A">
        <w:rPr>
          <w:szCs w:val="24"/>
        </w:rPr>
        <w:t xml:space="preserve">has been shown to be a good marker of </w:t>
      </w:r>
      <w:r w:rsidR="00B30E95">
        <w:rPr>
          <w:szCs w:val="24"/>
        </w:rPr>
        <w:t xml:space="preserve">myelin density </w:t>
      </w:r>
      <w:r w:rsidR="000E3987">
        <w:rPr>
          <w:noProof/>
          <w:szCs w:val="24"/>
        </w:rPr>
        <w:t>(</w:t>
      </w:r>
      <w:r w:rsidR="001B3EB8">
        <w:rPr>
          <w:noProof/>
          <w:szCs w:val="24"/>
        </w:rPr>
        <w:t>3</w:t>
      </w:r>
      <w:r w:rsidR="000E3987">
        <w:rPr>
          <w:noProof/>
          <w:szCs w:val="24"/>
        </w:rPr>
        <w:t>,</w:t>
      </w:r>
      <w:r w:rsidR="001B3EB8">
        <w:rPr>
          <w:noProof/>
          <w:szCs w:val="24"/>
        </w:rPr>
        <w:t>4</w:t>
      </w:r>
      <w:r w:rsidR="000E3987">
        <w:rPr>
          <w:noProof/>
          <w:szCs w:val="24"/>
        </w:rPr>
        <w:t>)</w:t>
      </w:r>
      <w:r w:rsidR="00AE4DCB">
        <w:rPr>
          <w:szCs w:val="24"/>
        </w:rPr>
        <w:t xml:space="preserve">. In particular, the pool-size ratio </w:t>
      </w:r>
      <w:r w:rsidR="00F84066">
        <w:rPr>
          <w:szCs w:val="24"/>
        </w:rPr>
        <w:t>has been</w:t>
      </w:r>
      <w:r w:rsidR="00AE4DCB">
        <w:rPr>
          <w:szCs w:val="24"/>
        </w:rPr>
        <w:t xml:space="preserve"> used </w:t>
      </w:r>
      <w:r w:rsidR="00117B0F">
        <w:rPr>
          <w:szCs w:val="24"/>
        </w:rPr>
        <w:t>to</w:t>
      </w:r>
      <w:r w:rsidR="00E16977">
        <w:rPr>
          <w:szCs w:val="24"/>
        </w:rPr>
        <w:t xml:space="preserve"> study</w:t>
      </w:r>
      <w:r w:rsidR="0049399C">
        <w:rPr>
          <w:szCs w:val="24"/>
        </w:rPr>
        <w:t xml:space="preserve"> </w:t>
      </w:r>
      <w:r w:rsidR="000E3987">
        <w:rPr>
          <w:szCs w:val="24"/>
        </w:rPr>
        <w:t>multiple sclerosis lesions</w:t>
      </w:r>
      <w:r w:rsidR="00DD366D">
        <w:rPr>
          <w:szCs w:val="24"/>
        </w:rPr>
        <w:t xml:space="preserve"> </w:t>
      </w:r>
      <w:r w:rsidR="00E16977">
        <w:rPr>
          <w:noProof/>
          <w:szCs w:val="24"/>
        </w:rPr>
        <w:t>(</w:t>
      </w:r>
      <w:r w:rsidR="001B3EB8">
        <w:rPr>
          <w:noProof/>
          <w:szCs w:val="24"/>
        </w:rPr>
        <w:t>5-7</w:t>
      </w:r>
      <w:r w:rsidR="00E16977">
        <w:rPr>
          <w:noProof/>
          <w:szCs w:val="24"/>
        </w:rPr>
        <w:t>)</w:t>
      </w:r>
      <w:r w:rsidR="00B30E95">
        <w:rPr>
          <w:szCs w:val="24"/>
        </w:rPr>
        <w:t>.</w:t>
      </w:r>
      <w:r w:rsidR="0027032C">
        <w:rPr>
          <w:szCs w:val="24"/>
        </w:rPr>
        <w:t xml:space="preserve"> Several methods have been developed to </w:t>
      </w:r>
      <w:r w:rsidR="00895329">
        <w:rPr>
          <w:szCs w:val="24"/>
        </w:rPr>
        <w:t xml:space="preserve">estimate </w:t>
      </w:r>
      <w:proofErr w:type="spellStart"/>
      <w:r w:rsidR="0027032C">
        <w:rPr>
          <w:szCs w:val="24"/>
        </w:rPr>
        <w:t>qMT</w:t>
      </w:r>
      <w:proofErr w:type="spellEnd"/>
      <w:r w:rsidR="0027032C">
        <w:rPr>
          <w:szCs w:val="24"/>
        </w:rPr>
        <w:t xml:space="preserve"> parameters</w:t>
      </w:r>
      <w:r w:rsidR="00895329">
        <w:rPr>
          <w:szCs w:val="24"/>
        </w:rPr>
        <w:t xml:space="preserve"> from the mathematical model </w:t>
      </w:r>
      <w:r w:rsidR="00AE4DCB">
        <w:rPr>
          <w:szCs w:val="24"/>
        </w:rPr>
        <w:t>that describe</w:t>
      </w:r>
      <w:r w:rsidR="00692E88">
        <w:rPr>
          <w:szCs w:val="24"/>
        </w:rPr>
        <w:t>s</w:t>
      </w:r>
      <w:r w:rsidR="00895329">
        <w:rPr>
          <w:szCs w:val="24"/>
        </w:rPr>
        <w:t xml:space="preserve"> the exchange processes</w:t>
      </w:r>
      <w:r w:rsidR="00A31878">
        <w:rPr>
          <w:szCs w:val="24"/>
        </w:rPr>
        <w:t xml:space="preserve"> </w:t>
      </w:r>
      <w:r w:rsidR="00A31878">
        <w:rPr>
          <w:noProof/>
          <w:szCs w:val="24"/>
        </w:rPr>
        <w:t>(</w:t>
      </w:r>
      <w:r w:rsidR="001B3EB8">
        <w:rPr>
          <w:noProof/>
          <w:szCs w:val="24"/>
        </w:rPr>
        <w:t>8-12</w:t>
      </w:r>
      <w:r w:rsidR="00A31878">
        <w:rPr>
          <w:noProof/>
          <w:szCs w:val="24"/>
        </w:rPr>
        <w:t>)</w:t>
      </w:r>
      <w:r w:rsidR="0027032C">
        <w:rPr>
          <w:szCs w:val="24"/>
        </w:rPr>
        <w:t>.</w:t>
      </w:r>
    </w:p>
    <w:p w14:paraId="28C5499F" w14:textId="757A9EB2" w:rsidR="007501B8" w:rsidRPr="00F93DD6" w:rsidRDefault="00630AEA" w:rsidP="00CE2A91">
      <w:pPr>
        <w:tabs>
          <w:tab w:val="left" w:pos="284"/>
        </w:tabs>
        <w:spacing w:line="360" w:lineRule="auto"/>
        <w:rPr>
          <w:szCs w:val="24"/>
        </w:rPr>
      </w:pPr>
      <w:r>
        <w:rPr>
          <w:szCs w:val="24"/>
        </w:rPr>
        <w:t>Commonly</w:t>
      </w:r>
      <w:r w:rsidR="0078267F">
        <w:rPr>
          <w:szCs w:val="24"/>
        </w:rPr>
        <w:t>, off-resonance</w:t>
      </w:r>
      <w:r w:rsidR="00EE5EC6">
        <w:rPr>
          <w:szCs w:val="24"/>
        </w:rPr>
        <w:t xml:space="preserve"> </w:t>
      </w:r>
      <w:proofErr w:type="spellStart"/>
      <w:r w:rsidR="00EE5EC6">
        <w:rPr>
          <w:szCs w:val="24"/>
        </w:rPr>
        <w:t>qMT</w:t>
      </w:r>
      <w:proofErr w:type="spellEnd"/>
      <w:r w:rsidR="00EE5EC6">
        <w:rPr>
          <w:szCs w:val="24"/>
        </w:rPr>
        <w:t xml:space="preserve"> imaging </w:t>
      </w:r>
      <w:r w:rsidR="0078267F">
        <w:rPr>
          <w:szCs w:val="24"/>
        </w:rPr>
        <w:t>uses a</w:t>
      </w:r>
      <w:r w:rsidR="009F2918">
        <w:rPr>
          <w:szCs w:val="24"/>
        </w:rPr>
        <w:t xml:space="preserve">n </w:t>
      </w:r>
      <w:r w:rsidR="007501B8">
        <w:rPr>
          <w:szCs w:val="24"/>
        </w:rPr>
        <w:t>MT-prepared spoiled gradient (SPGR) echo</w:t>
      </w:r>
      <w:r w:rsidR="0078267F">
        <w:rPr>
          <w:szCs w:val="24"/>
        </w:rPr>
        <w:t xml:space="preserve"> pulse sequence</w:t>
      </w:r>
      <w:r w:rsidR="00F37340">
        <w:rPr>
          <w:szCs w:val="24"/>
        </w:rPr>
        <w:t xml:space="preserve"> </w:t>
      </w:r>
      <w:r w:rsidR="00F37340">
        <w:rPr>
          <w:noProof/>
          <w:szCs w:val="24"/>
        </w:rPr>
        <w:t>(</w:t>
      </w:r>
      <w:r w:rsidR="001B3EB8">
        <w:rPr>
          <w:noProof/>
          <w:szCs w:val="24"/>
        </w:rPr>
        <w:t>13</w:t>
      </w:r>
      <w:r w:rsidR="00F37340">
        <w:rPr>
          <w:noProof/>
          <w:szCs w:val="24"/>
        </w:rPr>
        <w:t>)</w:t>
      </w:r>
      <w:r w:rsidR="007501B8">
        <w:rPr>
          <w:szCs w:val="24"/>
        </w:rPr>
        <w:t xml:space="preserve">. It is a standard SPGR sequence </w:t>
      </w:r>
      <w:r w:rsidR="00640880">
        <w:rPr>
          <w:szCs w:val="24"/>
        </w:rPr>
        <w:t>preceded</w:t>
      </w:r>
      <w:r w:rsidR="007501B8">
        <w:rPr>
          <w:szCs w:val="24"/>
        </w:rPr>
        <w:t xml:space="preserve"> by</w:t>
      </w:r>
      <w:r w:rsidR="0078267F">
        <w:rPr>
          <w:szCs w:val="24"/>
        </w:rPr>
        <w:t xml:space="preserve"> an</w:t>
      </w:r>
      <w:r w:rsidR="00640880">
        <w:rPr>
          <w:szCs w:val="24"/>
        </w:rPr>
        <w:t xml:space="preserve"> off-resonance RF pulse</w:t>
      </w:r>
      <w:r w:rsidR="00BA64A7">
        <w:rPr>
          <w:szCs w:val="24"/>
        </w:rPr>
        <w:t xml:space="preserve"> that</w:t>
      </w:r>
      <w:r w:rsidR="00640880">
        <w:rPr>
          <w:szCs w:val="24"/>
        </w:rPr>
        <w:t xml:space="preserve"> </w:t>
      </w:r>
      <w:r w:rsidR="009F2918">
        <w:rPr>
          <w:szCs w:val="24"/>
        </w:rPr>
        <w:t>var</w:t>
      </w:r>
      <w:r w:rsidR="00BA64A7">
        <w:rPr>
          <w:szCs w:val="24"/>
        </w:rPr>
        <w:t>ies</w:t>
      </w:r>
      <w:r w:rsidR="00640880">
        <w:rPr>
          <w:szCs w:val="24"/>
        </w:rPr>
        <w:t xml:space="preserve"> in amplitude and frequency</w:t>
      </w:r>
      <w:r w:rsidR="00210866">
        <w:rPr>
          <w:szCs w:val="24"/>
        </w:rPr>
        <w:t xml:space="preserve"> offset</w:t>
      </w:r>
      <w:r w:rsidR="00640880">
        <w:rPr>
          <w:szCs w:val="24"/>
        </w:rPr>
        <w:t xml:space="preserve"> between measurements</w:t>
      </w:r>
      <w:r w:rsidR="009F2918">
        <w:rPr>
          <w:szCs w:val="24"/>
        </w:rPr>
        <w:t xml:space="preserve">; </w:t>
      </w:r>
      <w:r w:rsidR="00C459D0">
        <w:rPr>
          <w:szCs w:val="24"/>
        </w:rPr>
        <w:t xml:space="preserve">10 </w:t>
      </w:r>
      <w:r w:rsidR="009F2918">
        <w:rPr>
          <w:szCs w:val="24"/>
        </w:rPr>
        <w:t xml:space="preserve">measurements </w:t>
      </w:r>
      <w:r w:rsidR="009038B7">
        <w:rPr>
          <w:szCs w:val="24"/>
        </w:rPr>
        <w:t xml:space="preserve">or more </w:t>
      </w:r>
      <w:r w:rsidR="009F2918">
        <w:rPr>
          <w:szCs w:val="24"/>
        </w:rPr>
        <w:t xml:space="preserve">are </w:t>
      </w:r>
      <w:r w:rsidR="00DB0CCB">
        <w:rPr>
          <w:szCs w:val="24"/>
        </w:rPr>
        <w:t xml:space="preserve">generally </w:t>
      </w:r>
      <w:r w:rsidR="009F2918">
        <w:rPr>
          <w:szCs w:val="24"/>
        </w:rPr>
        <w:t>required</w:t>
      </w:r>
      <w:r w:rsidR="009038B7">
        <w:rPr>
          <w:szCs w:val="24"/>
        </w:rPr>
        <w:t xml:space="preserve"> </w:t>
      </w:r>
      <w:r w:rsidR="004A3AD3">
        <w:rPr>
          <w:szCs w:val="24"/>
        </w:rPr>
        <w:t>to fit this</w:t>
      </w:r>
      <w:r w:rsidR="009038B7">
        <w:rPr>
          <w:szCs w:val="24"/>
        </w:rPr>
        <w:t xml:space="preserve"> </w:t>
      </w:r>
      <w:r w:rsidR="00F37340">
        <w:rPr>
          <w:szCs w:val="24"/>
        </w:rPr>
        <w:t>Z</w:t>
      </w:r>
      <w:r w:rsidR="009038B7">
        <w:rPr>
          <w:szCs w:val="24"/>
        </w:rPr>
        <w:t>-spectrum</w:t>
      </w:r>
      <w:r w:rsidR="00C459D0">
        <w:rPr>
          <w:szCs w:val="24"/>
        </w:rPr>
        <w:t xml:space="preserve"> </w:t>
      </w:r>
      <w:r w:rsidR="004A3AD3">
        <w:t xml:space="preserve">(normalized MT signal vs. off-resonance frequencies) </w:t>
      </w:r>
      <w:r w:rsidR="004A3AD3">
        <w:rPr>
          <w:noProof/>
          <w:szCs w:val="24"/>
        </w:rPr>
        <w:t>(</w:t>
      </w:r>
      <w:r w:rsidR="001B3EB8">
        <w:rPr>
          <w:noProof/>
          <w:szCs w:val="24"/>
        </w:rPr>
        <w:t>14</w:t>
      </w:r>
      <w:r w:rsidR="004A3AD3">
        <w:rPr>
          <w:noProof/>
          <w:szCs w:val="24"/>
        </w:rPr>
        <w:t>)</w:t>
      </w:r>
      <w:r w:rsidR="00BA64A7">
        <w:rPr>
          <w:szCs w:val="24"/>
        </w:rPr>
        <w:t>,</w:t>
      </w:r>
      <w:r w:rsidR="009F2918">
        <w:rPr>
          <w:szCs w:val="24"/>
        </w:rPr>
        <w:t xml:space="preserve"> </w:t>
      </w:r>
      <w:r w:rsidR="00BA64A7">
        <w:rPr>
          <w:szCs w:val="24"/>
        </w:rPr>
        <w:t>and</w:t>
      </w:r>
      <w:r w:rsidR="009F2918">
        <w:rPr>
          <w:szCs w:val="24"/>
        </w:rPr>
        <w:t xml:space="preserve"> one </w:t>
      </w:r>
      <w:r w:rsidR="00BA64A7">
        <w:rPr>
          <w:szCs w:val="24"/>
        </w:rPr>
        <w:t xml:space="preserve">additional </w:t>
      </w:r>
      <w:r w:rsidR="009F2918">
        <w:rPr>
          <w:szCs w:val="24"/>
        </w:rPr>
        <w:t>measurement without the MT-preparation for signal normalization</w:t>
      </w:r>
      <w:r w:rsidR="00640880">
        <w:rPr>
          <w:szCs w:val="24"/>
        </w:rPr>
        <w:t>.</w:t>
      </w:r>
      <w:r w:rsidR="009F2918">
        <w:rPr>
          <w:szCs w:val="24"/>
        </w:rPr>
        <w:t xml:space="preserve"> These</w:t>
      </w:r>
      <w:r w:rsidR="00EE5EC6">
        <w:rPr>
          <w:szCs w:val="24"/>
        </w:rPr>
        <w:t xml:space="preserve"> </w:t>
      </w:r>
      <w:proofErr w:type="spellStart"/>
      <w:r w:rsidR="00FC0E1E">
        <w:rPr>
          <w:szCs w:val="24"/>
        </w:rPr>
        <w:t>qMT</w:t>
      </w:r>
      <w:proofErr w:type="spellEnd"/>
      <w:r w:rsidR="00FC0E1E">
        <w:rPr>
          <w:szCs w:val="24"/>
        </w:rPr>
        <w:t xml:space="preserve"> </w:t>
      </w:r>
      <w:r w:rsidR="009F2918">
        <w:rPr>
          <w:szCs w:val="24"/>
        </w:rPr>
        <w:t xml:space="preserve">techniques </w:t>
      </w:r>
      <w:r w:rsidR="00FC0E1E">
        <w:rPr>
          <w:szCs w:val="24"/>
        </w:rPr>
        <w:t>also require three additional measurements: B</w:t>
      </w:r>
      <w:r w:rsidR="00FC0E1E">
        <w:rPr>
          <w:szCs w:val="24"/>
          <w:vertAlign w:val="subscript"/>
        </w:rPr>
        <w:t>0</w:t>
      </w:r>
      <w:r w:rsidR="00F42B50">
        <w:rPr>
          <w:szCs w:val="24"/>
        </w:rPr>
        <w:t>,</w:t>
      </w:r>
      <w:r w:rsidR="00FC0E1E" w:rsidRPr="0078267F">
        <w:rPr>
          <w:szCs w:val="24"/>
        </w:rPr>
        <w:t xml:space="preserve"> </w:t>
      </w:r>
      <w:r w:rsidR="00FC0E1E">
        <w:rPr>
          <w:szCs w:val="24"/>
        </w:rPr>
        <w:t>B</w:t>
      </w:r>
      <w:r w:rsidR="00FC0E1E">
        <w:rPr>
          <w:szCs w:val="24"/>
          <w:vertAlign w:val="subscript"/>
        </w:rPr>
        <w:t>1</w:t>
      </w:r>
      <w:r w:rsidR="00F42B50">
        <w:rPr>
          <w:szCs w:val="24"/>
        </w:rPr>
        <w:t xml:space="preserve"> and</w:t>
      </w:r>
      <w:r w:rsidR="00FC0E1E">
        <w:rPr>
          <w:szCs w:val="24"/>
        </w:rPr>
        <w:t xml:space="preserve"> T</w:t>
      </w:r>
      <w:r w:rsidR="00FC0E1E">
        <w:rPr>
          <w:szCs w:val="24"/>
          <w:vertAlign w:val="subscript"/>
        </w:rPr>
        <w:t>1</w:t>
      </w:r>
      <w:r w:rsidR="00FC0E1E">
        <w:rPr>
          <w:szCs w:val="24"/>
        </w:rPr>
        <w:t>.</w:t>
      </w:r>
      <w:r w:rsidR="00576467">
        <w:rPr>
          <w:szCs w:val="24"/>
        </w:rPr>
        <w:t xml:space="preserve"> </w:t>
      </w:r>
      <w:r w:rsidR="0078267F">
        <w:rPr>
          <w:szCs w:val="24"/>
        </w:rPr>
        <w:t>In post-processing, B</w:t>
      </w:r>
      <w:r w:rsidR="0078267F">
        <w:rPr>
          <w:szCs w:val="24"/>
          <w:vertAlign w:val="subscript"/>
        </w:rPr>
        <w:t>0</w:t>
      </w:r>
      <w:r w:rsidR="0078267F">
        <w:rPr>
          <w:szCs w:val="24"/>
        </w:rPr>
        <w:t xml:space="preserve"> maps calibrate </w:t>
      </w:r>
      <w:r w:rsidR="00060E0A">
        <w:rPr>
          <w:szCs w:val="24"/>
        </w:rPr>
        <w:t xml:space="preserve">the </w:t>
      </w:r>
      <w:r w:rsidR="0078267F">
        <w:rPr>
          <w:szCs w:val="24"/>
        </w:rPr>
        <w:t>off-resonance frequency of the MT pulse</w:t>
      </w:r>
      <w:r w:rsidR="00F42B50">
        <w:rPr>
          <w:szCs w:val="24"/>
        </w:rPr>
        <w:t xml:space="preserve"> in each voxel</w:t>
      </w:r>
      <w:r w:rsidR="0078267F">
        <w:rPr>
          <w:szCs w:val="24"/>
        </w:rPr>
        <w:t>.</w:t>
      </w:r>
      <w:r w:rsidR="00576467">
        <w:rPr>
          <w:szCs w:val="24"/>
        </w:rPr>
        <w:t xml:space="preserve"> </w:t>
      </w:r>
      <w:r w:rsidR="00576467" w:rsidRPr="00480E6C">
        <w:rPr>
          <w:szCs w:val="24"/>
        </w:rPr>
        <w:t>B</w:t>
      </w:r>
      <w:r w:rsidR="00576467" w:rsidRPr="00480E6C">
        <w:rPr>
          <w:szCs w:val="24"/>
          <w:vertAlign w:val="subscript"/>
        </w:rPr>
        <w:t>1</w:t>
      </w:r>
      <w:r w:rsidR="00576467" w:rsidRPr="00480E6C">
        <w:rPr>
          <w:szCs w:val="24"/>
        </w:rPr>
        <w:t xml:space="preserve"> maps are used </w:t>
      </w:r>
      <w:r w:rsidR="00F42B50">
        <w:rPr>
          <w:szCs w:val="24"/>
        </w:rPr>
        <w:t>to scale the</w:t>
      </w:r>
      <w:r w:rsidR="00576467">
        <w:rPr>
          <w:szCs w:val="24"/>
        </w:rPr>
        <w:t xml:space="preserve"> SPGR excitation flip angle </w:t>
      </w:r>
      <w:r w:rsidR="00576467" w:rsidRPr="00480E6C">
        <w:rPr>
          <w:szCs w:val="24"/>
        </w:rPr>
        <w:t>and M</w:t>
      </w:r>
      <w:r w:rsidR="0078267F">
        <w:rPr>
          <w:szCs w:val="24"/>
        </w:rPr>
        <w:t xml:space="preserve">T-pulse </w:t>
      </w:r>
      <w:r w:rsidR="00576467">
        <w:rPr>
          <w:szCs w:val="24"/>
        </w:rPr>
        <w:t>saturation power.</w:t>
      </w:r>
      <w:r w:rsidR="00BA64A7">
        <w:rPr>
          <w:szCs w:val="24"/>
        </w:rPr>
        <w:t xml:space="preserve"> A</w:t>
      </w:r>
      <w:r w:rsidR="0078267F">
        <w:rPr>
          <w:szCs w:val="24"/>
        </w:rPr>
        <w:t xml:space="preserve"> T</w:t>
      </w:r>
      <w:r w:rsidR="0078267F">
        <w:rPr>
          <w:szCs w:val="24"/>
          <w:vertAlign w:val="subscript"/>
        </w:rPr>
        <w:t>1</w:t>
      </w:r>
      <w:r w:rsidR="0078267F">
        <w:rPr>
          <w:szCs w:val="24"/>
        </w:rPr>
        <w:t xml:space="preserve"> map</w:t>
      </w:r>
      <w:r w:rsidR="00BA64A7">
        <w:rPr>
          <w:szCs w:val="24"/>
        </w:rPr>
        <w:t xml:space="preserve"> is necessary</w:t>
      </w:r>
      <w:r w:rsidR="0078267F">
        <w:rPr>
          <w:szCs w:val="24"/>
        </w:rPr>
        <w:t xml:space="preserve"> to constrain</w:t>
      </w:r>
      <w:r w:rsidR="00BA64A7">
        <w:rPr>
          <w:szCs w:val="24"/>
        </w:rPr>
        <w:t xml:space="preserve"> certain</w:t>
      </w:r>
      <w:r w:rsidR="0078267F">
        <w:rPr>
          <w:szCs w:val="24"/>
        </w:rPr>
        <w:t xml:space="preserve"> fitting parameters of the </w:t>
      </w:r>
      <w:r w:rsidR="0060629C">
        <w:rPr>
          <w:szCs w:val="24"/>
        </w:rPr>
        <w:t xml:space="preserve">two-pool </w:t>
      </w:r>
      <w:r w:rsidR="0078267F">
        <w:rPr>
          <w:szCs w:val="24"/>
        </w:rPr>
        <w:t xml:space="preserve">MT fitting model </w:t>
      </w:r>
      <w:r w:rsidR="0078267F">
        <w:rPr>
          <w:noProof/>
          <w:szCs w:val="24"/>
        </w:rPr>
        <w:t>(</w:t>
      </w:r>
      <w:r w:rsidR="001B3EB8">
        <w:rPr>
          <w:noProof/>
          <w:szCs w:val="24"/>
        </w:rPr>
        <w:t>2</w:t>
      </w:r>
      <w:r w:rsidR="0078267F">
        <w:rPr>
          <w:noProof/>
          <w:szCs w:val="24"/>
        </w:rPr>
        <w:t>)</w:t>
      </w:r>
      <w:r w:rsidR="0078267F">
        <w:rPr>
          <w:szCs w:val="24"/>
        </w:rPr>
        <w:t>.</w:t>
      </w:r>
      <w:r w:rsidR="00111FDF">
        <w:rPr>
          <w:szCs w:val="24"/>
        </w:rPr>
        <w:t xml:space="preserve"> For</w:t>
      </w:r>
      <w:r w:rsidR="0099782D">
        <w:rPr>
          <w:szCs w:val="24"/>
        </w:rPr>
        <w:t xml:space="preserve"> a </w:t>
      </w:r>
      <w:r w:rsidR="00111FDF">
        <w:rPr>
          <w:szCs w:val="24"/>
        </w:rPr>
        <w:t xml:space="preserve">given </w:t>
      </w:r>
      <w:r w:rsidR="0099782D">
        <w:rPr>
          <w:szCs w:val="24"/>
        </w:rPr>
        <w:t>voxel, t</w:t>
      </w:r>
      <w:r w:rsidR="000638F0">
        <w:rPr>
          <w:szCs w:val="24"/>
        </w:rPr>
        <w:t>he measured T</w:t>
      </w:r>
      <w:r w:rsidR="000638F0">
        <w:rPr>
          <w:szCs w:val="24"/>
          <w:vertAlign w:val="subscript"/>
        </w:rPr>
        <w:t>1</w:t>
      </w:r>
      <w:r w:rsidR="000638F0">
        <w:rPr>
          <w:szCs w:val="24"/>
        </w:rPr>
        <w:t xml:space="preserve"> (T</w:t>
      </w:r>
      <w:r w:rsidR="000638F0">
        <w:rPr>
          <w:szCs w:val="24"/>
          <w:vertAlign w:val="subscript"/>
        </w:rPr>
        <w:t>1</w:t>
      </w:r>
      <w:proofErr w:type="gramStart"/>
      <w:r w:rsidR="000638F0">
        <w:rPr>
          <w:szCs w:val="24"/>
          <w:vertAlign w:val="subscript"/>
        </w:rPr>
        <w:t>,meas</w:t>
      </w:r>
      <w:proofErr w:type="gramEnd"/>
      <w:r w:rsidR="000638F0">
        <w:rPr>
          <w:szCs w:val="24"/>
        </w:rPr>
        <w:t xml:space="preserve">) </w:t>
      </w:r>
      <w:r w:rsidR="0099782D">
        <w:rPr>
          <w:szCs w:val="24"/>
        </w:rPr>
        <w:t>is a function of the T</w:t>
      </w:r>
      <w:r w:rsidR="0099782D">
        <w:rPr>
          <w:szCs w:val="24"/>
          <w:vertAlign w:val="subscript"/>
        </w:rPr>
        <w:t>1</w:t>
      </w:r>
      <w:r w:rsidR="0099782D">
        <w:rPr>
          <w:szCs w:val="24"/>
        </w:rPr>
        <w:t xml:space="preserve"> of the water molecules (T</w:t>
      </w:r>
      <w:r w:rsidR="0099782D">
        <w:rPr>
          <w:szCs w:val="24"/>
          <w:vertAlign w:val="subscript"/>
        </w:rPr>
        <w:t>1,f</w:t>
      </w:r>
      <w:r w:rsidR="0099782D">
        <w:rPr>
          <w:szCs w:val="24"/>
        </w:rPr>
        <w:t>, “f” is for “free pool”) and of the T</w:t>
      </w:r>
      <w:r w:rsidR="0099782D">
        <w:rPr>
          <w:szCs w:val="24"/>
          <w:vertAlign w:val="subscript"/>
        </w:rPr>
        <w:t>1</w:t>
      </w:r>
      <w:r w:rsidR="0099782D">
        <w:rPr>
          <w:szCs w:val="24"/>
        </w:rPr>
        <w:t xml:space="preserve"> of the macromolecules (T</w:t>
      </w:r>
      <w:r w:rsidR="0099782D">
        <w:rPr>
          <w:szCs w:val="24"/>
          <w:vertAlign w:val="subscript"/>
        </w:rPr>
        <w:t>1,r</w:t>
      </w:r>
      <w:r w:rsidR="0099782D">
        <w:rPr>
          <w:szCs w:val="24"/>
        </w:rPr>
        <w:t xml:space="preserve">, “r” is for “restricted pool”), and </w:t>
      </w:r>
      <w:r w:rsidR="00111FDF">
        <w:rPr>
          <w:szCs w:val="24"/>
        </w:rPr>
        <w:t xml:space="preserve">two </w:t>
      </w:r>
      <w:r w:rsidR="0099782D">
        <w:rPr>
          <w:szCs w:val="24"/>
        </w:rPr>
        <w:t xml:space="preserve">other parameters </w:t>
      </w:r>
      <w:r w:rsidR="00EE5178">
        <w:rPr>
          <w:szCs w:val="24"/>
        </w:rPr>
        <w:t>(</w:t>
      </w:r>
      <w:r w:rsidR="008A7D58">
        <w:rPr>
          <w:szCs w:val="24"/>
        </w:rPr>
        <w:t xml:space="preserve">F, </w:t>
      </w:r>
      <w:r w:rsidR="00EE5178">
        <w:rPr>
          <w:szCs w:val="24"/>
        </w:rPr>
        <w:t>ratio of the two pool</w:t>
      </w:r>
      <w:r w:rsidR="000526DE">
        <w:rPr>
          <w:szCs w:val="24"/>
        </w:rPr>
        <w:t xml:space="preserve"> sizes</w:t>
      </w:r>
      <w:r w:rsidR="00EE5178">
        <w:rPr>
          <w:szCs w:val="24"/>
        </w:rPr>
        <w:t xml:space="preserve"> in the voxel, and</w:t>
      </w:r>
      <w:r w:rsidR="008A7D58">
        <w:rPr>
          <w:szCs w:val="24"/>
        </w:rPr>
        <w:t xml:space="preserve"> </w:t>
      </w:r>
      <w:proofErr w:type="spellStart"/>
      <w:r w:rsidR="008A7D58">
        <w:rPr>
          <w:szCs w:val="24"/>
        </w:rPr>
        <w:t>k</w:t>
      </w:r>
      <w:r w:rsidR="008A7D58">
        <w:rPr>
          <w:szCs w:val="24"/>
          <w:vertAlign w:val="subscript"/>
        </w:rPr>
        <w:t>f</w:t>
      </w:r>
      <w:proofErr w:type="spellEnd"/>
      <w:r w:rsidR="008A7D58">
        <w:rPr>
          <w:szCs w:val="24"/>
        </w:rPr>
        <w:t>,</w:t>
      </w:r>
      <w:r w:rsidR="00EE5178">
        <w:rPr>
          <w:szCs w:val="24"/>
        </w:rPr>
        <w:t xml:space="preserve"> </w:t>
      </w:r>
      <w:r w:rsidR="000526DE">
        <w:rPr>
          <w:szCs w:val="24"/>
        </w:rPr>
        <w:t xml:space="preserve">the </w:t>
      </w:r>
      <w:r w:rsidR="00EE5178">
        <w:rPr>
          <w:szCs w:val="24"/>
        </w:rPr>
        <w:t>exchange rate constant)</w:t>
      </w:r>
      <w:r w:rsidR="000638F0">
        <w:rPr>
          <w:szCs w:val="24"/>
        </w:rPr>
        <w:t>.</w:t>
      </w:r>
      <w:r w:rsidR="00F93DD6">
        <w:rPr>
          <w:szCs w:val="24"/>
        </w:rPr>
        <w:t xml:space="preserve"> The large number </w:t>
      </w:r>
      <w:r w:rsidR="00060E0A">
        <w:rPr>
          <w:szCs w:val="24"/>
        </w:rPr>
        <w:t xml:space="preserve">of </w:t>
      </w:r>
      <w:r w:rsidR="00F93DD6">
        <w:rPr>
          <w:szCs w:val="24"/>
        </w:rPr>
        <w:t>measurement</w:t>
      </w:r>
      <w:r w:rsidR="00E952F5">
        <w:rPr>
          <w:szCs w:val="24"/>
        </w:rPr>
        <w:t xml:space="preserve">s </w:t>
      </w:r>
      <w:r w:rsidR="00F37340">
        <w:rPr>
          <w:szCs w:val="24"/>
        </w:rPr>
        <w:t>required to sample the Z</w:t>
      </w:r>
      <w:r w:rsidR="000526DE">
        <w:rPr>
          <w:szCs w:val="24"/>
        </w:rPr>
        <w:t xml:space="preserve">-spectrum </w:t>
      </w:r>
      <w:r w:rsidR="00E952F5">
        <w:rPr>
          <w:szCs w:val="24"/>
        </w:rPr>
        <w:t xml:space="preserve">and </w:t>
      </w:r>
      <w:r w:rsidR="00F42B50">
        <w:rPr>
          <w:szCs w:val="24"/>
        </w:rPr>
        <w:t xml:space="preserve">additional </w:t>
      </w:r>
      <w:r w:rsidR="00F93DD6">
        <w:rPr>
          <w:szCs w:val="24"/>
        </w:rPr>
        <w:t xml:space="preserve">quantitative maps make </w:t>
      </w:r>
      <w:proofErr w:type="spellStart"/>
      <w:r w:rsidR="00F93DD6">
        <w:rPr>
          <w:szCs w:val="24"/>
        </w:rPr>
        <w:t>qMT</w:t>
      </w:r>
      <w:proofErr w:type="spellEnd"/>
      <w:r w:rsidR="00F93DD6">
        <w:rPr>
          <w:szCs w:val="24"/>
        </w:rPr>
        <w:t xml:space="preserve"> </w:t>
      </w:r>
      <w:r w:rsidR="00E952F5">
        <w:rPr>
          <w:szCs w:val="24"/>
        </w:rPr>
        <w:t>a time-costly technique</w:t>
      </w:r>
      <w:r w:rsidR="000526DE">
        <w:rPr>
          <w:szCs w:val="24"/>
        </w:rPr>
        <w:t xml:space="preserve">. </w:t>
      </w:r>
    </w:p>
    <w:p w14:paraId="33A61A40" w14:textId="0331189B" w:rsidR="00F93DD6" w:rsidRPr="000950D5" w:rsidRDefault="00F93DD6" w:rsidP="00CE2A91">
      <w:pPr>
        <w:tabs>
          <w:tab w:val="left" w:pos="284"/>
        </w:tabs>
        <w:spacing w:line="360" w:lineRule="auto"/>
        <w:rPr>
          <w:szCs w:val="24"/>
        </w:rPr>
      </w:pPr>
      <w:r>
        <w:rPr>
          <w:szCs w:val="24"/>
        </w:rPr>
        <w:t>In</w:t>
      </w:r>
      <w:r w:rsidR="00E952F5">
        <w:rPr>
          <w:szCs w:val="24"/>
        </w:rPr>
        <w:t xml:space="preserve">creasingly, whole-brain </w:t>
      </w:r>
      <w:proofErr w:type="spellStart"/>
      <w:r w:rsidR="00E952F5">
        <w:rPr>
          <w:szCs w:val="24"/>
        </w:rPr>
        <w:t>qMT</w:t>
      </w:r>
      <w:proofErr w:type="spellEnd"/>
      <w:r w:rsidR="00E952F5">
        <w:rPr>
          <w:szCs w:val="24"/>
        </w:rPr>
        <w:t xml:space="preserve"> imaging has been </w:t>
      </w:r>
      <w:r w:rsidR="000526DE">
        <w:rPr>
          <w:szCs w:val="24"/>
        </w:rPr>
        <w:t>achieved via</w:t>
      </w:r>
      <w:r w:rsidR="00BA64A7">
        <w:rPr>
          <w:szCs w:val="24"/>
        </w:rPr>
        <w:t xml:space="preserve"> a</w:t>
      </w:r>
      <w:r w:rsidR="00F42B50">
        <w:rPr>
          <w:szCs w:val="24"/>
        </w:rPr>
        <w:t xml:space="preserve"> </w:t>
      </w:r>
      <w:r w:rsidR="00E952F5">
        <w:rPr>
          <w:szCs w:val="24"/>
        </w:rPr>
        <w:t>reduction in</w:t>
      </w:r>
      <w:r w:rsidR="00F42B50">
        <w:rPr>
          <w:szCs w:val="24"/>
        </w:rPr>
        <w:t xml:space="preserve"> </w:t>
      </w:r>
      <w:proofErr w:type="spellStart"/>
      <w:r w:rsidR="00E952F5">
        <w:rPr>
          <w:szCs w:val="24"/>
        </w:rPr>
        <w:t>qMT</w:t>
      </w:r>
      <w:proofErr w:type="spellEnd"/>
      <w:r w:rsidR="00E952F5">
        <w:rPr>
          <w:szCs w:val="24"/>
        </w:rPr>
        <w:t xml:space="preserve"> measurements </w:t>
      </w:r>
      <w:r w:rsidR="00F37340">
        <w:rPr>
          <w:noProof/>
          <w:szCs w:val="24"/>
        </w:rPr>
        <w:t>(</w:t>
      </w:r>
      <w:r w:rsidR="001B3EB8">
        <w:rPr>
          <w:noProof/>
          <w:szCs w:val="24"/>
        </w:rPr>
        <w:t>15</w:t>
      </w:r>
      <w:r w:rsidR="00F37340">
        <w:rPr>
          <w:noProof/>
          <w:szCs w:val="24"/>
        </w:rPr>
        <w:t>,</w:t>
      </w:r>
      <w:r w:rsidR="001B3EB8">
        <w:rPr>
          <w:noProof/>
          <w:szCs w:val="24"/>
        </w:rPr>
        <w:t>16</w:t>
      </w:r>
      <w:r w:rsidR="00F37340">
        <w:rPr>
          <w:noProof/>
          <w:szCs w:val="24"/>
        </w:rPr>
        <w:t>)</w:t>
      </w:r>
      <w:r w:rsidR="00E952F5">
        <w:rPr>
          <w:szCs w:val="24"/>
        </w:rPr>
        <w:t xml:space="preserve"> and new rapid techniques to measure the </w:t>
      </w:r>
      <w:r w:rsidR="00B87061">
        <w:rPr>
          <w:szCs w:val="24"/>
        </w:rPr>
        <w:t xml:space="preserve">required </w:t>
      </w:r>
      <w:r w:rsidR="00E952F5">
        <w:rPr>
          <w:szCs w:val="24"/>
        </w:rPr>
        <w:t xml:space="preserve">quantitative </w:t>
      </w:r>
      <w:r w:rsidR="000526DE">
        <w:rPr>
          <w:szCs w:val="24"/>
        </w:rPr>
        <w:t xml:space="preserve">calibration </w:t>
      </w:r>
      <w:r w:rsidR="00E952F5">
        <w:rPr>
          <w:szCs w:val="24"/>
        </w:rPr>
        <w:t xml:space="preserve">maps </w:t>
      </w:r>
      <w:r w:rsidR="00F37340">
        <w:rPr>
          <w:noProof/>
          <w:szCs w:val="24"/>
        </w:rPr>
        <w:t>(</w:t>
      </w:r>
      <w:r w:rsidR="001B3EB8">
        <w:rPr>
          <w:noProof/>
          <w:szCs w:val="24"/>
        </w:rPr>
        <w:t>17-19</w:t>
      </w:r>
      <w:r w:rsidR="00F37340">
        <w:rPr>
          <w:noProof/>
          <w:szCs w:val="24"/>
        </w:rPr>
        <w:t>)</w:t>
      </w:r>
      <w:r w:rsidR="00E952F5">
        <w:rPr>
          <w:szCs w:val="24"/>
        </w:rPr>
        <w:t>.</w:t>
      </w:r>
      <w:r w:rsidR="00F03DB2">
        <w:rPr>
          <w:szCs w:val="24"/>
        </w:rPr>
        <w:t xml:space="preserve"> </w:t>
      </w:r>
      <w:r w:rsidR="00AE4DCB">
        <w:rPr>
          <w:szCs w:val="24"/>
        </w:rPr>
        <w:t>However, i</w:t>
      </w:r>
      <w:r w:rsidR="00780AAD">
        <w:rPr>
          <w:szCs w:val="24"/>
        </w:rPr>
        <w:t>ntegrating new methods into quantitative imaging studies can introdu</w:t>
      </w:r>
      <w:r w:rsidR="008D3E8A">
        <w:rPr>
          <w:szCs w:val="24"/>
        </w:rPr>
        <w:t>ce unintended effects</w:t>
      </w:r>
      <w:r w:rsidR="00780AAD">
        <w:rPr>
          <w:szCs w:val="24"/>
        </w:rPr>
        <w:t>. For example,</w:t>
      </w:r>
      <w:r w:rsidR="00F42B50">
        <w:rPr>
          <w:szCs w:val="24"/>
        </w:rPr>
        <w:t xml:space="preserve"> transitioning from</w:t>
      </w:r>
      <w:r w:rsidR="00F03DB2">
        <w:rPr>
          <w:szCs w:val="24"/>
        </w:rPr>
        <w:t xml:space="preserve"> single-slice T</w:t>
      </w:r>
      <w:r w:rsidR="00F03DB2">
        <w:rPr>
          <w:szCs w:val="24"/>
          <w:vertAlign w:val="subscript"/>
        </w:rPr>
        <w:t>1</w:t>
      </w:r>
      <w:r w:rsidR="00F03DB2">
        <w:rPr>
          <w:szCs w:val="24"/>
        </w:rPr>
        <w:t xml:space="preserve"> mapping techniques (i.e. Inversion Recovery</w:t>
      </w:r>
      <w:r w:rsidR="00AE4DCB">
        <w:rPr>
          <w:szCs w:val="24"/>
        </w:rPr>
        <w:t xml:space="preserve"> </w:t>
      </w:r>
      <w:r w:rsidR="00AE4DCB">
        <w:rPr>
          <w:szCs w:val="24"/>
        </w:rPr>
        <w:lastRenderedPageBreak/>
        <w:t>- IR</w:t>
      </w:r>
      <w:r w:rsidR="00F03DB2">
        <w:rPr>
          <w:szCs w:val="24"/>
        </w:rPr>
        <w:t>)</w:t>
      </w:r>
      <w:r w:rsidR="005D3879">
        <w:rPr>
          <w:szCs w:val="24"/>
        </w:rPr>
        <w:t xml:space="preserve"> </w:t>
      </w:r>
      <w:r w:rsidR="00F03DB2">
        <w:rPr>
          <w:szCs w:val="24"/>
        </w:rPr>
        <w:t>to 3D techniques (i.e. Variable Flip Angle</w:t>
      </w:r>
      <w:r w:rsidR="005D3879">
        <w:rPr>
          <w:szCs w:val="24"/>
        </w:rPr>
        <w:t xml:space="preserve"> - VFA</w:t>
      </w:r>
      <w:r w:rsidR="00F03DB2">
        <w:rPr>
          <w:szCs w:val="24"/>
        </w:rPr>
        <w:t>)</w:t>
      </w:r>
      <w:r w:rsidR="00075D30">
        <w:rPr>
          <w:szCs w:val="24"/>
        </w:rPr>
        <w:t xml:space="preserve"> </w:t>
      </w:r>
      <w:r w:rsidR="00F42B50">
        <w:rPr>
          <w:szCs w:val="24"/>
        </w:rPr>
        <w:t xml:space="preserve">also </w:t>
      </w:r>
      <w:r w:rsidR="00075D30">
        <w:rPr>
          <w:szCs w:val="24"/>
        </w:rPr>
        <w:t xml:space="preserve">results in </w:t>
      </w:r>
      <w:r w:rsidR="00F42B50">
        <w:rPr>
          <w:szCs w:val="24"/>
        </w:rPr>
        <w:t>transitioning</w:t>
      </w:r>
      <w:r w:rsidR="00075D30">
        <w:rPr>
          <w:szCs w:val="24"/>
        </w:rPr>
        <w:t xml:space="preserve"> from B</w:t>
      </w:r>
      <w:r w:rsidR="00075D30">
        <w:rPr>
          <w:szCs w:val="24"/>
          <w:vertAlign w:val="subscript"/>
        </w:rPr>
        <w:t>1</w:t>
      </w:r>
      <w:r w:rsidR="00075D30">
        <w:rPr>
          <w:szCs w:val="24"/>
        </w:rPr>
        <w:t xml:space="preserve">-insensitive </w:t>
      </w:r>
      <w:r w:rsidR="00F37340">
        <w:rPr>
          <w:noProof/>
          <w:szCs w:val="24"/>
        </w:rPr>
        <w:t>(</w:t>
      </w:r>
      <w:r w:rsidR="001B3EB8">
        <w:rPr>
          <w:noProof/>
          <w:szCs w:val="24"/>
        </w:rPr>
        <w:t>20</w:t>
      </w:r>
      <w:r w:rsidR="00F37340">
        <w:rPr>
          <w:noProof/>
          <w:szCs w:val="24"/>
        </w:rPr>
        <w:t>,</w:t>
      </w:r>
      <w:r w:rsidR="001B3EB8">
        <w:rPr>
          <w:noProof/>
          <w:szCs w:val="24"/>
        </w:rPr>
        <w:t>21</w:t>
      </w:r>
      <w:r w:rsidR="00F37340">
        <w:rPr>
          <w:noProof/>
          <w:szCs w:val="24"/>
        </w:rPr>
        <w:t>)</w:t>
      </w:r>
      <w:r w:rsidR="00075D30">
        <w:rPr>
          <w:szCs w:val="24"/>
        </w:rPr>
        <w:t xml:space="preserve"> to B</w:t>
      </w:r>
      <w:r w:rsidR="00075D30">
        <w:rPr>
          <w:szCs w:val="24"/>
          <w:vertAlign w:val="subscript"/>
        </w:rPr>
        <w:t>1</w:t>
      </w:r>
      <w:r w:rsidR="00075D30">
        <w:rPr>
          <w:szCs w:val="24"/>
        </w:rPr>
        <w:t xml:space="preserve">-sensitive </w:t>
      </w:r>
      <w:r w:rsidR="00F37340">
        <w:rPr>
          <w:noProof/>
          <w:szCs w:val="24"/>
        </w:rPr>
        <w:t>(</w:t>
      </w:r>
      <w:r w:rsidR="001B3EB8">
        <w:rPr>
          <w:noProof/>
          <w:szCs w:val="24"/>
        </w:rPr>
        <w:t>22</w:t>
      </w:r>
      <w:r w:rsidR="00F37340">
        <w:rPr>
          <w:noProof/>
          <w:szCs w:val="24"/>
        </w:rPr>
        <w:t>)</w:t>
      </w:r>
      <w:r w:rsidR="00075D30">
        <w:rPr>
          <w:szCs w:val="24"/>
        </w:rPr>
        <w:t xml:space="preserve"> T</w:t>
      </w:r>
      <w:r w:rsidR="00075D30">
        <w:rPr>
          <w:szCs w:val="24"/>
          <w:vertAlign w:val="subscript"/>
        </w:rPr>
        <w:t>1</w:t>
      </w:r>
      <w:r w:rsidR="00075D30">
        <w:rPr>
          <w:szCs w:val="24"/>
        </w:rPr>
        <w:t xml:space="preserve"> mapping.</w:t>
      </w:r>
      <w:r w:rsidR="005D3879">
        <w:rPr>
          <w:szCs w:val="24"/>
        </w:rPr>
        <w:t xml:space="preserve"> </w:t>
      </w:r>
      <w:r w:rsidR="00F42B50">
        <w:rPr>
          <w:szCs w:val="24"/>
        </w:rPr>
        <w:t xml:space="preserve">If </w:t>
      </w:r>
      <w:r w:rsidR="00075D30">
        <w:rPr>
          <w:szCs w:val="24"/>
        </w:rPr>
        <w:t xml:space="preserve">VFA is </w:t>
      </w:r>
      <w:r w:rsidR="008D3E8A">
        <w:rPr>
          <w:szCs w:val="24"/>
        </w:rPr>
        <w:t xml:space="preserve">used </w:t>
      </w:r>
      <w:r w:rsidR="00F42B50">
        <w:rPr>
          <w:szCs w:val="24"/>
        </w:rPr>
        <w:t>in the</w:t>
      </w:r>
      <w:r w:rsidR="00075D30">
        <w:rPr>
          <w:szCs w:val="24"/>
        </w:rPr>
        <w:t xml:space="preserve"> </w:t>
      </w:r>
      <w:proofErr w:type="spellStart"/>
      <w:r w:rsidR="00075D30">
        <w:rPr>
          <w:szCs w:val="24"/>
        </w:rPr>
        <w:t>qMT</w:t>
      </w:r>
      <w:proofErr w:type="spellEnd"/>
      <w:r w:rsidR="00F42B50">
        <w:rPr>
          <w:szCs w:val="24"/>
        </w:rPr>
        <w:t xml:space="preserve"> imaging protocol,</w:t>
      </w:r>
      <w:r w:rsidR="004B410E">
        <w:rPr>
          <w:szCs w:val="24"/>
        </w:rPr>
        <w:t xml:space="preserve"> </w:t>
      </w:r>
      <w:r w:rsidR="00075D30">
        <w:rPr>
          <w:szCs w:val="24"/>
        </w:rPr>
        <w:t>in</w:t>
      </w:r>
      <w:r w:rsidR="00075D30" w:rsidRPr="00480E6C">
        <w:rPr>
          <w:szCs w:val="24"/>
        </w:rPr>
        <w:t>accuracies in B</w:t>
      </w:r>
      <w:r w:rsidR="00075D30" w:rsidRPr="00480E6C">
        <w:rPr>
          <w:szCs w:val="24"/>
          <w:vertAlign w:val="subscript"/>
        </w:rPr>
        <w:t>1</w:t>
      </w:r>
      <w:r w:rsidR="00075D30">
        <w:rPr>
          <w:szCs w:val="24"/>
        </w:rPr>
        <w:t xml:space="preserve"> will propagate into </w:t>
      </w:r>
      <w:r w:rsidR="00F42B50">
        <w:rPr>
          <w:szCs w:val="24"/>
        </w:rPr>
        <w:t xml:space="preserve">fitted </w:t>
      </w:r>
      <w:proofErr w:type="spellStart"/>
      <w:r w:rsidR="00075D30" w:rsidRPr="00480E6C">
        <w:rPr>
          <w:szCs w:val="24"/>
        </w:rPr>
        <w:t>qMT</w:t>
      </w:r>
      <w:proofErr w:type="spellEnd"/>
      <w:r w:rsidR="00075D30" w:rsidRPr="00480E6C">
        <w:rPr>
          <w:szCs w:val="24"/>
        </w:rPr>
        <w:t xml:space="preserve"> p</w:t>
      </w:r>
      <w:r w:rsidR="00075D30">
        <w:rPr>
          <w:szCs w:val="24"/>
        </w:rPr>
        <w:t xml:space="preserve">arameters through two pathways </w:t>
      </w:r>
      <w:r w:rsidR="008D3E8A">
        <w:rPr>
          <w:szCs w:val="24"/>
        </w:rPr>
        <w:t xml:space="preserve">instead of just one </w:t>
      </w:r>
      <w:r w:rsidR="00075D30">
        <w:rPr>
          <w:szCs w:val="24"/>
        </w:rPr>
        <w:t>(</w:t>
      </w:r>
      <w:r w:rsidR="00DB7867">
        <w:t xml:space="preserve">Figure </w:t>
      </w:r>
      <w:r w:rsidR="00DB7867">
        <w:rPr>
          <w:noProof/>
        </w:rPr>
        <w:t>1</w:t>
      </w:r>
      <w:r w:rsidR="00075D30">
        <w:rPr>
          <w:szCs w:val="24"/>
        </w:rPr>
        <w:t>):</w:t>
      </w:r>
      <w:r w:rsidR="00075D30" w:rsidRPr="00480E6C">
        <w:rPr>
          <w:szCs w:val="24"/>
        </w:rPr>
        <w:t xml:space="preserve"> </w:t>
      </w:r>
      <w:r w:rsidR="00F42B50">
        <w:rPr>
          <w:szCs w:val="24"/>
        </w:rPr>
        <w:t>from</w:t>
      </w:r>
      <w:r w:rsidR="00F42B50" w:rsidRPr="00480E6C">
        <w:rPr>
          <w:szCs w:val="24"/>
        </w:rPr>
        <w:t xml:space="preserve"> </w:t>
      </w:r>
      <w:r w:rsidR="00075D30" w:rsidRPr="00480E6C">
        <w:rPr>
          <w:szCs w:val="24"/>
        </w:rPr>
        <w:t>errors induced in T</w:t>
      </w:r>
      <w:r w:rsidR="00075D30" w:rsidRPr="00480E6C">
        <w:rPr>
          <w:szCs w:val="24"/>
          <w:vertAlign w:val="subscript"/>
        </w:rPr>
        <w:t>1</w:t>
      </w:r>
      <w:r w:rsidR="00172684" w:rsidRPr="00A94EE2">
        <w:rPr>
          <w:szCs w:val="24"/>
        </w:rPr>
        <w:t>,</w:t>
      </w:r>
      <w:r w:rsidR="008D3E8A">
        <w:rPr>
          <w:szCs w:val="24"/>
        </w:rPr>
        <w:t xml:space="preserve"> used to restrict the fitting parameters</w:t>
      </w:r>
      <w:r w:rsidR="00075D30" w:rsidRPr="00480E6C">
        <w:rPr>
          <w:szCs w:val="24"/>
        </w:rPr>
        <w:t xml:space="preserve">, and </w:t>
      </w:r>
      <w:r w:rsidR="008D3E8A">
        <w:rPr>
          <w:szCs w:val="24"/>
        </w:rPr>
        <w:t>from</w:t>
      </w:r>
      <w:r w:rsidR="00F42B50">
        <w:rPr>
          <w:szCs w:val="24"/>
        </w:rPr>
        <w:t xml:space="preserve"> </w:t>
      </w:r>
      <w:r w:rsidR="00075D30" w:rsidRPr="00480E6C">
        <w:rPr>
          <w:szCs w:val="24"/>
        </w:rPr>
        <w:t>errors in</w:t>
      </w:r>
      <w:r w:rsidR="00986232">
        <w:rPr>
          <w:szCs w:val="24"/>
        </w:rPr>
        <w:t xml:space="preserve"> scaling the</w:t>
      </w:r>
      <w:r w:rsidR="00075D30" w:rsidRPr="00480E6C">
        <w:rPr>
          <w:szCs w:val="24"/>
        </w:rPr>
        <w:t xml:space="preserve"> MT saturation power</w:t>
      </w:r>
      <w:r w:rsidR="00986232">
        <w:rPr>
          <w:szCs w:val="24"/>
        </w:rPr>
        <w:t>s</w:t>
      </w:r>
      <w:r w:rsidR="008D3E8A">
        <w:rPr>
          <w:szCs w:val="24"/>
        </w:rPr>
        <w:t xml:space="preserve"> with the B</w:t>
      </w:r>
      <w:r w:rsidR="008D3E8A">
        <w:rPr>
          <w:szCs w:val="24"/>
          <w:vertAlign w:val="subscript"/>
        </w:rPr>
        <w:t>1</w:t>
      </w:r>
      <w:r w:rsidR="008D3E8A">
        <w:rPr>
          <w:szCs w:val="24"/>
        </w:rPr>
        <w:t xml:space="preserve"> maps</w:t>
      </w:r>
      <w:r w:rsidR="00075D30">
        <w:rPr>
          <w:szCs w:val="24"/>
        </w:rPr>
        <w:t>.</w:t>
      </w:r>
      <w:r w:rsidR="000950D5">
        <w:rPr>
          <w:szCs w:val="24"/>
        </w:rPr>
        <w:t xml:space="preserve"> </w:t>
      </w:r>
      <w:r w:rsidR="005930B5">
        <w:rPr>
          <w:szCs w:val="24"/>
        </w:rPr>
        <w:t xml:space="preserve">The </w:t>
      </w:r>
      <w:r w:rsidR="00172684">
        <w:rPr>
          <w:szCs w:val="24"/>
        </w:rPr>
        <w:t xml:space="preserve">potential </w:t>
      </w:r>
      <w:r w:rsidR="00950E8F">
        <w:rPr>
          <w:szCs w:val="24"/>
        </w:rPr>
        <w:t>effect</w:t>
      </w:r>
      <w:r w:rsidR="008D3E8A">
        <w:rPr>
          <w:szCs w:val="24"/>
        </w:rPr>
        <w:t xml:space="preserve"> of </w:t>
      </w:r>
      <w:r w:rsidR="00986232">
        <w:rPr>
          <w:szCs w:val="24"/>
        </w:rPr>
        <w:t>B</w:t>
      </w:r>
      <w:r w:rsidR="00986232">
        <w:rPr>
          <w:szCs w:val="24"/>
          <w:vertAlign w:val="subscript"/>
        </w:rPr>
        <w:t>1</w:t>
      </w:r>
      <w:r w:rsidR="00986232">
        <w:rPr>
          <w:szCs w:val="24"/>
        </w:rPr>
        <w:t xml:space="preserve">-uncorrected </w:t>
      </w:r>
      <w:proofErr w:type="spellStart"/>
      <w:r w:rsidR="005930B5">
        <w:rPr>
          <w:szCs w:val="24"/>
        </w:rPr>
        <w:t>qMT</w:t>
      </w:r>
      <w:proofErr w:type="spellEnd"/>
      <w:r w:rsidR="008D3E8A">
        <w:rPr>
          <w:szCs w:val="24"/>
        </w:rPr>
        <w:t xml:space="preserve"> on </w:t>
      </w:r>
      <w:r w:rsidR="00EF7DCE">
        <w:rPr>
          <w:szCs w:val="24"/>
        </w:rPr>
        <w:t>the</w:t>
      </w:r>
      <w:r w:rsidR="008D3E8A">
        <w:rPr>
          <w:szCs w:val="24"/>
        </w:rPr>
        <w:t xml:space="preserve"> fitted parameters</w:t>
      </w:r>
      <w:r w:rsidR="005930B5">
        <w:rPr>
          <w:szCs w:val="24"/>
        </w:rPr>
        <w:t xml:space="preserve"> </w:t>
      </w:r>
      <w:r w:rsidR="005930B5" w:rsidRPr="005930B5">
        <w:rPr>
          <w:szCs w:val="24"/>
        </w:rPr>
        <w:t>has</w:t>
      </w:r>
      <w:r w:rsidR="005930B5">
        <w:rPr>
          <w:szCs w:val="24"/>
        </w:rPr>
        <w:t xml:space="preserve"> been </w:t>
      </w:r>
      <w:r w:rsidR="00172684">
        <w:rPr>
          <w:szCs w:val="24"/>
        </w:rPr>
        <w:t>noted</w:t>
      </w:r>
      <w:r w:rsidR="005930B5">
        <w:rPr>
          <w:szCs w:val="24"/>
        </w:rPr>
        <w:t xml:space="preserve"> in previous work </w:t>
      </w:r>
      <w:r w:rsidR="00F37340">
        <w:rPr>
          <w:noProof/>
          <w:szCs w:val="24"/>
        </w:rPr>
        <w:t>(</w:t>
      </w:r>
      <w:r w:rsidR="001B3EB8">
        <w:rPr>
          <w:noProof/>
          <w:szCs w:val="24"/>
        </w:rPr>
        <w:t>23</w:t>
      </w:r>
      <w:r w:rsidR="00F37340">
        <w:rPr>
          <w:noProof/>
          <w:szCs w:val="24"/>
        </w:rPr>
        <w:t>,</w:t>
      </w:r>
      <w:r w:rsidR="001B3EB8">
        <w:rPr>
          <w:noProof/>
          <w:szCs w:val="24"/>
        </w:rPr>
        <w:t>24</w:t>
      </w:r>
      <w:r w:rsidR="00F37340">
        <w:rPr>
          <w:noProof/>
          <w:szCs w:val="24"/>
        </w:rPr>
        <w:t>)</w:t>
      </w:r>
      <w:r w:rsidR="000950D5">
        <w:rPr>
          <w:szCs w:val="24"/>
        </w:rPr>
        <w:t>, however</w:t>
      </w:r>
      <w:r w:rsidR="00986232">
        <w:rPr>
          <w:szCs w:val="24"/>
        </w:rPr>
        <w:t xml:space="preserve"> these were limited in scope to B</w:t>
      </w:r>
      <w:r w:rsidR="00986232">
        <w:rPr>
          <w:szCs w:val="24"/>
          <w:vertAlign w:val="subscript"/>
        </w:rPr>
        <w:t>1</w:t>
      </w:r>
      <w:r w:rsidR="00986232">
        <w:rPr>
          <w:szCs w:val="24"/>
        </w:rPr>
        <w:t>-insensitive T</w:t>
      </w:r>
      <w:r w:rsidR="00986232">
        <w:rPr>
          <w:szCs w:val="24"/>
          <w:vertAlign w:val="subscript"/>
        </w:rPr>
        <w:t>1</w:t>
      </w:r>
      <w:r w:rsidR="00986232">
        <w:rPr>
          <w:szCs w:val="24"/>
        </w:rPr>
        <w:t xml:space="preserve"> techniques. T</w:t>
      </w:r>
      <w:r w:rsidR="000950D5">
        <w:rPr>
          <w:szCs w:val="24"/>
        </w:rPr>
        <w:t>o our knowledge no comprehensive characterization of the B</w:t>
      </w:r>
      <w:r w:rsidR="000950D5">
        <w:rPr>
          <w:szCs w:val="24"/>
          <w:vertAlign w:val="subscript"/>
        </w:rPr>
        <w:t>1</w:t>
      </w:r>
      <w:r w:rsidR="000950D5">
        <w:rPr>
          <w:szCs w:val="24"/>
        </w:rPr>
        <w:t xml:space="preserve">-sensitivity of </w:t>
      </w:r>
      <w:proofErr w:type="spellStart"/>
      <w:r w:rsidR="000950D5">
        <w:rPr>
          <w:szCs w:val="24"/>
        </w:rPr>
        <w:t>qMT</w:t>
      </w:r>
      <w:proofErr w:type="spellEnd"/>
      <w:r w:rsidR="000950D5">
        <w:rPr>
          <w:szCs w:val="24"/>
        </w:rPr>
        <w:t xml:space="preserve"> (</w:t>
      </w:r>
      <w:r w:rsidR="005930B5">
        <w:rPr>
          <w:szCs w:val="24"/>
        </w:rPr>
        <w:t xml:space="preserve">and notably, </w:t>
      </w:r>
      <w:r w:rsidR="000950D5">
        <w:rPr>
          <w:szCs w:val="24"/>
        </w:rPr>
        <w:t>comparing different T</w:t>
      </w:r>
      <w:r w:rsidR="000950D5">
        <w:rPr>
          <w:szCs w:val="24"/>
          <w:vertAlign w:val="subscript"/>
        </w:rPr>
        <w:t>1</w:t>
      </w:r>
      <w:r w:rsidR="000950D5">
        <w:rPr>
          <w:szCs w:val="24"/>
        </w:rPr>
        <w:t xml:space="preserve"> mapping methods) has previously been </w:t>
      </w:r>
      <w:r w:rsidR="00172684">
        <w:rPr>
          <w:szCs w:val="24"/>
        </w:rPr>
        <w:t>performed</w:t>
      </w:r>
      <w:r w:rsidR="000950D5">
        <w:rPr>
          <w:szCs w:val="24"/>
        </w:rPr>
        <w:t>.</w:t>
      </w:r>
    </w:p>
    <w:p w14:paraId="0649D9A7" w14:textId="5B6ADB7F" w:rsidR="00373A96" w:rsidRPr="00373A96" w:rsidRDefault="00373A96" w:rsidP="00CE2A91">
      <w:pPr>
        <w:spacing w:line="360" w:lineRule="auto"/>
        <w:rPr>
          <w:szCs w:val="24"/>
        </w:rPr>
      </w:pPr>
      <w:r>
        <w:rPr>
          <w:szCs w:val="24"/>
        </w:rPr>
        <w:t xml:space="preserve">This work focuses on answering </w:t>
      </w:r>
      <w:r w:rsidR="00B30E95">
        <w:rPr>
          <w:szCs w:val="24"/>
        </w:rPr>
        <w:t>the following three questions: 1 -</w:t>
      </w:r>
      <w:r>
        <w:rPr>
          <w:szCs w:val="24"/>
        </w:rPr>
        <w:t xml:space="preserve"> how sensitive is each </w:t>
      </w:r>
      <w:proofErr w:type="spellStart"/>
      <w:r>
        <w:rPr>
          <w:szCs w:val="24"/>
        </w:rPr>
        <w:t>qMT</w:t>
      </w:r>
      <w:proofErr w:type="spellEnd"/>
      <w:r>
        <w:rPr>
          <w:szCs w:val="24"/>
        </w:rPr>
        <w:t xml:space="preserve"> parameter to B</w:t>
      </w:r>
      <w:r>
        <w:rPr>
          <w:szCs w:val="24"/>
          <w:vertAlign w:val="subscript"/>
        </w:rPr>
        <w:t>1</w:t>
      </w:r>
      <w:r w:rsidR="00215D4A">
        <w:rPr>
          <w:szCs w:val="24"/>
        </w:rPr>
        <w:t>-</w:t>
      </w:r>
      <w:r w:rsidR="00B30E95">
        <w:rPr>
          <w:szCs w:val="24"/>
        </w:rPr>
        <w:t>inaccurac</w:t>
      </w:r>
      <w:r w:rsidR="000526DE">
        <w:rPr>
          <w:szCs w:val="24"/>
        </w:rPr>
        <w:t>ies</w:t>
      </w:r>
      <w:proofErr w:type="gramStart"/>
      <w:r w:rsidR="00172684">
        <w:rPr>
          <w:szCs w:val="24"/>
        </w:rPr>
        <w:t>?;</w:t>
      </w:r>
      <w:proofErr w:type="gramEnd"/>
      <w:r w:rsidR="00B30E95">
        <w:rPr>
          <w:szCs w:val="24"/>
        </w:rPr>
        <w:t xml:space="preserve"> 2 -</w:t>
      </w:r>
      <w:r>
        <w:rPr>
          <w:szCs w:val="24"/>
        </w:rPr>
        <w:t xml:space="preserve"> how does the B</w:t>
      </w:r>
      <w:r>
        <w:rPr>
          <w:szCs w:val="24"/>
          <w:vertAlign w:val="subscript"/>
        </w:rPr>
        <w:t>1</w:t>
      </w:r>
      <w:r>
        <w:rPr>
          <w:szCs w:val="24"/>
        </w:rPr>
        <w:t xml:space="preserve">-sensitivity of </w:t>
      </w:r>
      <w:proofErr w:type="spellStart"/>
      <w:r>
        <w:rPr>
          <w:szCs w:val="24"/>
        </w:rPr>
        <w:t>qMT</w:t>
      </w:r>
      <w:proofErr w:type="spellEnd"/>
      <w:r>
        <w:rPr>
          <w:szCs w:val="24"/>
        </w:rPr>
        <w:t xml:space="preserve"> parameters </w:t>
      </w:r>
      <w:r w:rsidR="00215D4A">
        <w:rPr>
          <w:szCs w:val="24"/>
        </w:rPr>
        <w:t>differ</w:t>
      </w:r>
      <w:r>
        <w:rPr>
          <w:szCs w:val="24"/>
        </w:rPr>
        <w:t xml:space="preserve"> between </w:t>
      </w:r>
      <w:r w:rsidR="00215D4A">
        <w:rPr>
          <w:szCs w:val="24"/>
        </w:rPr>
        <w:t xml:space="preserve">protocols </w:t>
      </w:r>
      <w:r>
        <w:rPr>
          <w:szCs w:val="24"/>
        </w:rPr>
        <w:t>using B</w:t>
      </w:r>
      <w:r>
        <w:rPr>
          <w:szCs w:val="24"/>
          <w:vertAlign w:val="subscript"/>
        </w:rPr>
        <w:t>1</w:t>
      </w:r>
      <w:r>
        <w:rPr>
          <w:szCs w:val="24"/>
        </w:rPr>
        <w:t>-independent (</w:t>
      </w:r>
      <w:r w:rsidR="00215D4A">
        <w:rPr>
          <w:szCs w:val="24"/>
        </w:rPr>
        <w:t>IR</w:t>
      </w:r>
      <w:r>
        <w:rPr>
          <w:szCs w:val="24"/>
        </w:rPr>
        <w:t>) and B</w:t>
      </w:r>
      <w:r>
        <w:rPr>
          <w:szCs w:val="24"/>
          <w:vertAlign w:val="subscript"/>
        </w:rPr>
        <w:t>1</w:t>
      </w:r>
      <w:r>
        <w:rPr>
          <w:szCs w:val="24"/>
        </w:rPr>
        <w:t>-dependent (</w:t>
      </w:r>
      <w:r w:rsidR="00215D4A">
        <w:rPr>
          <w:szCs w:val="24"/>
        </w:rPr>
        <w:t>VFA</w:t>
      </w:r>
      <w:r>
        <w:rPr>
          <w:szCs w:val="24"/>
        </w:rPr>
        <w:t>) T</w:t>
      </w:r>
      <w:r>
        <w:rPr>
          <w:szCs w:val="24"/>
          <w:vertAlign w:val="subscript"/>
        </w:rPr>
        <w:t>1</w:t>
      </w:r>
      <w:r w:rsidR="00B30E95">
        <w:rPr>
          <w:szCs w:val="24"/>
        </w:rPr>
        <w:t xml:space="preserve"> mapping methods</w:t>
      </w:r>
      <w:r w:rsidR="00172684">
        <w:rPr>
          <w:szCs w:val="24"/>
        </w:rPr>
        <w:t>?;</w:t>
      </w:r>
      <w:r w:rsidR="00B30E95">
        <w:rPr>
          <w:szCs w:val="24"/>
        </w:rPr>
        <w:t xml:space="preserve"> and</w:t>
      </w:r>
      <w:r w:rsidR="00172684">
        <w:rPr>
          <w:szCs w:val="24"/>
        </w:rPr>
        <w:t>,</w:t>
      </w:r>
      <w:r w:rsidR="00B30E95">
        <w:rPr>
          <w:szCs w:val="24"/>
        </w:rPr>
        <w:t xml:space="preserve"> 3 -</w:t>
      </w:r>
      <w:r>
        <w:rPr>
          <w:szCs w:val="24"/>
        </w:rPr>
        <w:t xml:space="preserve"> which T</w:t>
      </w:r>
      <w:r>
        <w:rPr>
          <w:szCs w:val="24"/>
          <w:vertAlign w:val="subscript"/>
        </w:rPr>
        <w:t>1</w:t>
      </w:r>
      <w:r>
        <w:rPr>
          <w:szCs w:val="24"/>
        </w:rPr>
        <w:t xml:space="preserve"> mapping </w:t>
      </w:r>
      <w:r w:rsidR="000526DE">
        <w:rPr>
          <w:szCs w:val="24"/>
        </w:rPr>
        <w:t xml:space="preserve">method </w:t>
      </w:r>
      <w:r>
        <w:rPr>
          <w:szCs w:val="24"/>
        </w:rPr>
        <w:t>results in the most robust measure of the po</w:t>
      </w:r>
      <w:r w:rsidR="00C7026D">
        <w:rPr>
          <w:szCs w:val="24"/>
        </w:rPr>
        <w:t xml:space="preserve">ol-size ratio </w:t>
      </w:r>
      <w:r w:rsidR="00172684">
        <w:rPr>
          <w:szCs w:val="24"/>
        </w:rPr>
        <w:t xml:space="preserve">in the presence of </w:t>
      </w:r>
      <w:r>
        <w:rPr>
          <w:szCs w:val="24"/>
        </w:rPr>
        <w:t>B</w:t>
      </w:r>
      <w:r>
        <w:rPr>
          <w:szCs w:val="24"/>
          <w:vertAlign w:val="subscript"/>
        </w:rPr>
        <w:t>1</w:t>
      </w:r>
      <w:r w:rsidR="00EF7DCE">
        <w:rPr>
          <w:szCs w:val="24"/>
        </w:rPr>
        <w:t>-</w:t>
      </w:r>
      <w:r>
        <w:rPr>
          <w:szCs w:val="24"/>
        </w:rPr>
        <w:t>inaccuracies? To explore these questions, we first focused on simulations under ideal</w:t>
      </w:r>
      <w:r w:rsidR="00215D4A">
        <w:rPr>
          <w:szCs w:val="24"/>
        </w:rPr>
        <w:t xml:space="preserve"> measurement</w:t>
      </w:r>
      <w:r>
        <w:rPr>
          <w:szCs w:val="24"/>
        </w:rPr>
        <w:t xml:space="preserve"> conditions</w:t>
      </w:r>
      <w:r w:rsidR="00215D4A">
        <w:rPr>
          <w:szCs w:val="24"/>
        </w:rPr>
        <w:t xml:space="preserve"> for a single</w:t>
      </w:r>
      <w:r w:rsidR="00EF7DCE">
        <w:rPr>
          <w:szCs w:val="24"/>
        </w:rPr>
        <w:t xml:space="preserve"> </w:t>
      </w:r>
      <w:r w:rsidR="00215D4A">
        <w:rPr>
          <w:szCs w:val="24"/>
        </w:rPr>
        <w:t>tissue</w:t>
      </w:r>
      <w:r w:rsidR="000526DE">
        <w:rPr>
          <w:szCs w:val="24"/>
        </w:rPr>
        <w:t xml:space="preserve"> type</w:t>
      </w:r>
      <w:r>
        <w:rPr>
          <w:szCs w:val="24"/>
        </w:rPr>
        <w:t>, and then used this</w:t>
      </w:r>
      <w:r w:rsidR="00215D4A">
        <w:rPr>
          <w:szCs w:val="24"/>
        </w:rPr>
        <w:t xml:space="preserve"> frame</w:t>
      </w:r>
      <w:r>
        <w:rPr>
          <w:szCs w:val="24"/>
        </w:rPr>
        <w:t xml:space="preserve">work to </w:t>
      </w:r>
      <w:r w:rsidR="00172684">
        <w:rPr>
          <w:szCs w:val="24"/>
        </w:rPr>
        <w:t xml:space="preserve">perform a </w:t>
      </w:r>
      <w:r>
        <w:rPr>
          <w:szCs w:val="24"/>
        </w:rPr>
        <w:t>sensitivity analys</w:t>
      </w:r>
      <w:r w:rsidR="00A94EE2">
        <w:rPr>
          <w:szCs w:val="24"/>
        </w:rPr>
        <w:t>i</w:t>
      </w:r>
      <w:r>
        <w:rPr>
          <w:szCs w:val="24"/>
        </w:rPr>
        <w:t>s</w:t>
      </w:r>
      <w:r w:rsidR="00215D4A">
        <w:rPr>
          <w:szCs w:val="24"/>
        </w:rPr>
        <w:t xml:space="preserve"> of the signal curves</w:t>
      </w:r>
      <w:r>
        <w:rPr>
          <w:szCs w:val="24"/>
        </w:rPr>
        <w:t xml:space="preserve">. We then measured </w:t>
      </w:r>
      <w:proofErr w:type="spellStart"/>
      <w:r>
        <w:rPr>
          <w:szCs w:val="24"/>
        </w:rPr>
        <w:t>qMT</w:t>
      </w:r>
      <w:proofErr w:type="spellEnd"/>
      <w:r>
        <w:rPr>
          <w:szCs w:val="24"/>
        </w:rPr>
        <w:t xml:space="preserve"> maps in healthy human volunteer</w:t>
      </w:r>
      <w:r w:rsidR="00172684">
        <w:rPr>
          <w:szCs w:val="24"/>
        </w:rPr>
        <w:t>s</w:t>
      </w:r>
      <w:r>
        <w:rPr>
          <w:szCs w:val="24"/>
        </w:rPr>
        <w:t xml:space="preserve"> using </w:t>
      </w:r>
      <w:r w:rsidR="00215D4A">
        <w:rPr>
          <w:szCs w:val="24"/>
        </w:rPr>
        <w:t xml:space="preserve">both </w:t>
      </w:r>
      <w:r>
        <w:rPr>
          <w:szCs w:val="24"/>
        </w:rPr>
        <w:t>T</w:t>
      </w:r>
      <w:r>
        <w:rPr>
          <w:szCs w:val="24"/>
          <w:vertAlign w:val="subscript"/>
        </w:rPr>
        <w:t>1</w:t>
      </w:r>
      <w:r>
        <w:rPr>
          <w:szCs w:val="24"/>
        </w:rPr>
        <w:t xml:space="preserve"> mapping methods</w:t>
      </w:r>
      <w:r w:rsidR="00950E8F">
        <w:rPr>
          <w:szCs w:val="24"/>
        </w:rPr>
        <w:t xml:space="preserve"> (IR and VFA)</w:t>
      </w:r>
      <w:r>
        <w:rPr>
          <w:szCs w:val="24"/>
        </w:rPr>
        <w:t>, and compared measured B</w:t>
      </w:r>
      <w:r>
        <w:rPr>
          <w:szCs w:val="24"/>
          <w:vertAlign w:val="subscript"/>
        </w:rPr>
        <w:t>1</w:t>
      </w:r>
      <w:r>
        <w:rPr>
          <w:szCs w:val="24"/>
        </w:rPr>
        <w:t xml:space="preserve"> maps with </w:t>
      </w:r>
      <w:r w:rsidR="00DB5818">
        <w:rPr>
          <w:szCs w:val="24"/>
        </w:rPr>
        <w:t xml:space="preserve">fictitious </w:t>
      </w:r>
      <w:r>
        <w:rPr>
          <w:szCs w:val="24"/>
        </w:rPr>
        <w:t>maps</w:t>
      </w:r>
      <w:r w:rsidR="00EF7DCE">
        <w:rPr>
          <w:szCs w:val="24"/>
        </w:rPr>
        <w:t xml:space="preserve"> generated to have a large range </w:t>
      </w:r>
      <w:r w:rsidR="00950E8F">
        <w:rPr>
          <w:szCs w:val="24"/>
        </w:rPr>
        <w:t>of</w:t>
      </w:r>
      <w:r w:rsidR="00EF7DCE">
        <w:rPr>
          <w:szCs w:val="24"/>
        </w:rPr>
        <w:t xml:space="preserve"> potential inaccuracies</w:t>
      </w:r>
      <w:r>
        <w:rPr>
          <w:szCs w:val="24"/>
        </w:rPr>
        <w:t>. Finally, we compared</w:t>
      </w:r>
      <w:r w:rsidR="00111FDF">
        <w:rPr>
          <w:szCs w:val="24"/>
        </w:rPr>
        <w:t xml:space="preserve"> the relative agreement of</w:t>
      </w:r>
      <w:r>
        <w:rPr>
          <w:szCs w:val="24"/>
        </w:rPr>
        <w:t xml:space="preserve"> </w:t>
      </w:r>
      <w:proofErr w:type="spellStart"/>
      <w:r>
        <w:rPr>
          <w:szCs w:val="24"/>
        </w:rPr>
        <w:t>qMT</w:t>
      </w:r>
      <w:proofErr w:type="spellEnd"/>
      <w:r w:rsidR="00EF7DCE">
        <w:rPr>
          <w:szCs w:val="24"/>
        </w:rPr>
        <w:t xml:space="preserve"> </w:t>
      </w:r>
      <w:r w:rsidR="00111FDF">
        <w:rPr>
          <w:szCs w:val="24"/>
        </w:rPr>
        <w:t>fits</w:t>
      </w:r>
      <w:r w:rsidR="00EF7DCE">
        <w:rPr>
          <w:szCs w:val="24"/>
        </w:rPr>
        <w:t xml:space="preserve"> </w:t>
      </w:r>
      <w:r>
        <w:rPr>
          <w:szCs w:val="24"/>
        </w:rPr>
        <w:t>between three different B</w:t>
      </w:r>
      <w:r>
        <w:rPr>
          <w:szCs w:val="24"/>
          <w:vertAlign w:val="subscript"/>
        </w:rPr>
        <w:t>1</w:t>
      </w:r>
      <w:r>
        <w:rPr>
          <w:szCs w:val="24"/>
        </w:rPr>
        <w:t xml:space="preserve"> mapping methods</w:t>
      </w:r>
      <w:r w:rsidR="002E0451">
        <w:rPr>
          <w:szCs w:val="24"/>
        </w:rPr>
        <w:t xml:space="preserve"> (</w:t>
      </w:r>
      <w:r w:rsidR="002E0451">
        <w:t>Double Angle, Actual Flip angle Imaging, Bloch-</w:t>
      </w:r>
      <w:proofErr w:type="spellStart"/>
      <w:r w:rsidR="002E0451">
        <w:t>Siegert</w:t>
      </w:r>
      <w:proofErr w:type="spellEnd"/>
      <w:r w:rsidR="002E0451">
        <w:t>)</w:t>
      </w:r>
      <w:r w:rsidR="00EF7DCE">
        <w:rPr>
          <w:szCs w:val="24"/>
        </w:rPr>
        <w:t xml:space="preserve"> using both T</w:t>
      </w:r>
      <w:r w:rsidR="00EF7DCE">
        <w:rPr>
          <w:szCs w:val="24"/>
          <w:vertAlign w:val="subscript"/>
        </w:rPr>
        <w:t>1</w:t>
      </w:r>
      <w:r w:rsidR="00EF7DCE">
        <w:rPr>
          <w:szCs w:val="24"/>
        </w:rPr>
        <w:t xml:space="preserve"> mapping methods</w:t>
      </w:r>
      <w:r w:rsidR="002E0451">
        <w:rPr>
          <w:szCs w:val="24"/>
        </w:rPr>
        <w:t xml:space="preserve"> (IR and VFA)</w:t>
      </w:r>
      <w:r>
        <w:rPr>
          <w:szCs w:val="24"/>
        </w:rPr>
        <w:t>.</w:t>
      </w:r>
    </w:p>
    <w:p w14:paraId="5A2F8B52" w14:textId="77777777" w:rsidR="008C2AA3" w:rsidRDefault="00A91D2B" w:rsidP="00CE2A91">
      <w:pPr>
        <w:pStyle w:val="Heading1"/>
        <w:spacing w:line="360" w:lineRule="auto"/>
      </w:pPr>
      <w:r w:rsidRPr="00480E6C">
        <w:t>METHODS</w:t>
      </w:r>
    </w:p>
    <w:p w14:paraId="6D00B6B5" w14:textId="1F2CBEDF" w:rsidR="008C2AA3" w:rsidRPr="008C2AA3" w:rsidRDefault="008C2AA3" w:rsidP="00CE2A91">
      <w:pPr>
        <w:spacing w:before="10" w:line="360" w:lineRule="auto"/>
        <w:rPr>
          <w:szCs w:val="24"/>
        </w:rPr>
      </w:pPr>
      <w:r w:rsidRPr="008C2AA3">
        <w:t>All measurements were performed with a 3.0 T whole-body MRI scanner (</w:t>
      </w:r>
      <w:proofErr w:type="spellStart"/>
      <w:r w:rsidRPr="008C2AA3">
        <w:t>Magnetom</w:t>
      </w:r>
      <w:proofErr w:type="spellEnd"/>
      <w:r w:rsidRPr="008C2AA3">
        <w:t xml:space="preserve"> </w:t>
      </w:r>
      <w:r w:rsidR="003517C5">
        <w:t xml:space="preserve">TIM </w:t>
      </w:r>
      <w:r w:rsidRPr="008C2AA3">
        <w:t xml:space="preserve">TRIO, Siemens, Erlangen, Germany) using a 32-channel phased-array receive-only head coil and whole-body transmit coil. </w:t>
      </w:r>
      <w:r w:rsidR="00B12550">
        <w:t xml:space="preserve">Healthy volunteers were scanned </w:t>
      </w:r>
      <w:r w:rsidR="000526DE">
        <w:t xml:space="preserve">after providing informed consent, </w:t>
      </w:r>
      <w:r w:rsidR="00B12550" w:rsidRPr="00747715">
        <w:t xml:space="preserve">in compliance with </w:t>
      </w:r>
      <w:r w:rsidR="000526DE">
        <w:t xml:space="preserve">and approved by </w:t>
      </w:r>
      <w:r w:rsidR="00B12550" w:rsidRPr="00747715">
        <w:t xml:space="preserve">the institutional ethics committee. </w:t>
      </w:r>
      <w:r w:rsidR="007D22C0">
        <w:t>The total scan time for the entire acquisition protocol described in Sections C and D was 28 minutes and 58 seconds.</w:t>
      </w:r>
    </w:p>
    <w:p w14:paraId="4F6E2980" w14:textId="3387410F" w:rsidR="00F62ADB" w:rsidRDefault="00013F08" w:rsidP="00CE2A91">
      <w:pPr>
        <w:pStyle w:val="Heading2"/>
        <w:spacing w:line="360" w:lineRule="auto"/>
      </w:pPr>
      <w:r w:rsidRPr="009443DD">
        <w:t>Simulations</w:t>
      </w:r>
    </w:p>
    <w:p w14:paraId="503AF522" w14:textId="477B9182" w:rsidR="00E2325F" w:rsidRPr="00480E6C" w:rsidRDefault="00F62ADB" w:rsidP="00CE2A91">
      <w:pPr>
        <w:spacing w:line="360" w:lineRule="auto"/>
        <w:rPr>
          <w:szCs w:val="24"/>
        </w:rPr>
      </w:pPr>
      <w:r w:rsidRPr="00480E6C">
        <w:rPr>
          <w:szCs w:val="24"/>
        </w:rPr>
        <w:t>The</w:t>
      </w:r>
      <w:r w:rsidR="00E52D66" w:rsidRPr="00480E6C">
        <w:rPr>
          <w:szCs w:val="24"/>
        </w:rPr>
        <w:t xml:space="preserve"> coupled</w:t>
      </w:r>
      <w:r w:rsidRPr="00480E6C">
        <w:rPr>
          <w:szCs w:val="24"/>
        </w:rPr>
        <w:t xml:space="preserve"> Bloch-McConnell</w:t>
      </w:r>
      <w:r w:rsidR="00E52D66" w:rsidRPr="00480E6C">
        <w:rPr>
          <w:szCs w:val="24"/>
        </w:rPr>
        <w:t xml:space="preserve"> differential</w:t>
      </w:r>
      <w:r w:rsidR="00F319F6">
        <w:rPr>
          <w:szCs w:val="24"/>
        </w:rPr>
        <w:t xml:space="preserve"> equations describing </w:t>
      </w:r>
      <w:r w:rsidR="003438BA">
        <w:rPr>
          <w:szCs w:val="24"/>
        </w:rPr>
        <w:t>two-pool</w:t>
      </w:r>
      <w:r w:rsidRPr="00480E6C">
        <w:rPr>
          <w:szCs w:val="24"/>
        </w:rPr>
        <w:t xml:space="preserve"> magnetization exchange were solved</w:t>
      </w:r>
      <w:r w:rsidR="00500A99" w:rsidRPr="00480E6C">
        <w:rPr>
          <w:szCs w:val="24"/>
        </w:rPr>
        <w:t xml:space="preserve"> numerically</w:t>
      </w:r>
      <w:r w:rsidRPr="00480E6C">
        <w:rPr>
          <w:szCs w:val="24"/>
        </w:rPr>
        <w:t xml:space="preserve"> </w:t>
      </w:r>
      <w:r w:rsidR="00643903">
        <w:rPr>
          <w:szCs w:val="24"/>
        </w:rPr>
        <w:t>(</w:t>
      </w:r>
      <w:r w:rsidR="00EF1634" w:rsidRPr="00480E6C">
        <w:rPr>
          <w:rFonts w:eastAsia="Calibri"/>
          <w:szCs w:val="24"/>
          <w:lang w:eastAsia="fr-CA"/>
        </w:rPr>
        <w:t xml:space="preserve">MATLAB2011a, The </w:t>
      </w:r>
      <w:proofErr w:type="spellStart"/>
      <w:r w:rsidR="00EF1634" w:rsidRPr="00480E6C">
        <w:rPr>
          <w:rFonts w:eastAsia="Calibri"/>
          <w:szCs w:val="24"/>
          <w:lang w:eastAsia="fr-CA"/>
        </w:rPr>
        <w:t>Mathworks</w:t>
      </w:r>
      <w:proofErr w:type="spellEnd"/>
      <w:r w:rsidR="00EF1634" w:rsidRPr="00480E6C">
        <w:rPr>
          <w:rFonts w:eastAsia="Calibri"/>
          <w:szCs w:val="24"/>
          <w:lang w:eastAsia="fr-CA"/>
        </w:rPr>
        <w:t xml:space="preserve"> Inc.</w:t>
      </w:r>
      <w:r w:rsidR="00EF1634" w:rsidRPr="00480E6C">
        <w:rPr>
          <w:szCs w:val="24"/>
        </w:rPr>
        <w:t>) for a pulsed</w:t>
      </w:r>
      <w:r w:rsidR="00F319F6">
        <w:rPr>
          <w:szCs w:val="24"/>
        </w:rPr>
        <w:t xml:space="preserve"> MT-prepared</w:t>
      </w:r>
      <w:r w:rsidR="00EF1634" w:rsidRPr="00480E6C">
        <w:rPr>
          <w:szCs w:val="24"/>
        </w:rPr>
        <w:t xml:space="preserve"> </w:t>
      </w:r>
      <w:r w:rsidR="009A7FE8" w:rsidRPr="00480E6C">
        <w:rPr>
          <w:szCs w:val="24"/>
        </w:rPr>
        <w:t xml:space="preserve">SPGR </w:t>
      </w:r>
      <w:r w:rsidR="00B12550">
        <w:rPr>
          <w:szCs w:val="24"/>
        </w:rPr>
        <w:lastRenderedPageBreak/>
        <w:t>pulse sequence</w:t>
      </w:r>
      <w:r w:rsidR="008F31D3">
        <w:rPr>
          <w:szCs w:val="24"/>
        </w:rPr>
        <w:t xml:space="preserve"> using the</w:t>
      </w:r>
      <w:r w:rsidR="00B12550">
        <w:rPr>
          <w:szCs w:val="24"/>
        </w:rPr>
        <w:t xml:space="preserve"> </w:t>
      </w:r>
      <w:r w:rsidR="00F319F6">
        <w:rPr>
          <w:szCs w:val="24"/>
        </w:rPr>
        <w:t xml:space="preserve">Sled and Pike </w:t>
      </w:r>
      <w:r w:rsidR="00B12550">
        <w:rPr>
          <w:szCs w:val="24"/>
        </w:rPr>
        <w:t xml:space="preserve">model </w:t>
      </w:r>
      <w:r w:rsidR="00F37340">
        <w:rPr>
          <w:noProof/>
          <w:szCs w:val="24"/>
        </w:rPr>
        <w:t>(</w:t>
      </w:r>
      <w:r w:rsidR="001B3EB8">
        <w:rPr>
          <w:noProof/>
          <w:szCs w:val="24"/>
        </w:rPr>
        <w:t>23</w:t>
      </w:r>
      <w:r w:rsidR="00F37340">
        <w:rPr>
          <w:noProof/>
          <w:szCs w:val="24"/>
        </w:rPr>
        <w:t>,</w:t>
      </w:r>
      <w:r w:rsidR="001B3EB8">
        <w:rPr>
          <w:noProof/>
          <w:szCs w:val="24"/>
        </w:rPr>
        <w:t>25</w:t>
      </w:r>
      <w:r w:rsidR="00F37340">
        <w:rPr>
          <w:noProof/>
          <w:szCs w:val="24"/>
        </w:rPr>
        <w:t>)</w:t>
      </w:r>
      <w:r w:rsidR="00F319F6">
        <w:rPr>
          <w:szCs w:val="24"/>
        </w:rPr>
        <w:t xml:space="preserve">. </w:t>
      </w:r>
      <w:r w:rsidR="00D961A8" w:rsidRPr="00480E6C">
        <w:rPr>
          <w:szCs w:val="24"/>
        </w:rPr>
        <w:t xml:space="preserve">The pulse sequence </w:t>
      </w:r>
      <w:r w:rsidR="00FD55DD">
        <w:rPr>
          <w:szCs w:val="24"/>
        </w:rPr>
        <w:t>was</w:t>
      </w:r>
      <w:r w:rsidR="00500A99" w:rsidRPr="00480E6C">
        <w:rPr>
          <w:szCs w:val="24"/>
        </w:rPr>
        <w:t xml:space="preserve"> </w:t>
      </w:r>
      <w:r w:rsidR="00D961A8" w:rsidRPr="00480E6C">
        <w:rPr>
          <w:szCs w:val="24"/>
        </w:rPr>
        <w:t xml:space="preserve">decomposed into </w:t>
      </w:r>
      <w:r w:rsidR="00FD55DD">
        <w:rPr>
          <w:szCs w:val="24"/>
        </w:rPr>
        <w:t>event blocks</w:t>
      </w:r>
      <w:r w:rsidR="00EF1634" w:rsidRPr="00480E6C">
        <w:rPr>
          <w:szCs w:val="24"/>
        </w:rPr>
        <w:t xml:space="preserve"> of instantaneous saturation of the free pool, constant irradiation of the restricted pool, and free precession.</w:t>
      </w:r>
      <w:r w:rsidR="00FD55DD">
        <w:rPr>
          <w:szCs w:val="24"/>
        </w:rPr>
        <w:t xml:space="preserve"> P</w:t>
      </w:r>
      <w:r w:rsidR="00FD55DD" w:rsidRPr="00480E6C">
        <w:rPr>
          <w:szCs w:val="24"/>
        </w:rPr>
        <w:t xml:space="preserve">rior to </w:t>
      </w:r>
      <w:r w:rsidR="00FD55DD">
        <w:rPr>
          <w:szCs w:val="24"/>
        </w:rPr>
        <w:t>simulating exchange, t</w:t>
      </w:r>
      <w:r w:rsidR="00E52D66" w:rsidRPr="00480E6C">
        <w:rPr>
          <w:szCs w:val="24"/>
        </w:rPr>
        <w:t xml:space="preserve">he fractional saturation of the longitudinal magnetization </w:t>
      </w:r>
      <w:r w:rsidR="00FD55DD">
        <w:rPr>
          <w:szCs w:val="24"/>
        </w:rPr>
        <w:t>induced by</w:t>
      </w:r>
      <w:r w:rsidR="00E52D66" w:rsidRPr="00480E6C">
        <w:rPr>
          <w:szCs w:val="24"/>
        </w:rPr>
        <w:t xml:space="preserve"> direct saturation was computed numerically in the absence of exchange and T</w:t>
      </w:r>
      <w:r w:rsidR="00E52D66" w:rsidRPr="00480E6C">
        <w:rPr>
          <w:szCs w:val="24"/>
          <w:vertAlign w:val="subscript"/>
        </w:rPr>
        <w:t>1</w:t>
      </w:r>
      <w:r w:rsidR="00FD55DD">
        <w:rPr>
          <w:szCs w:val="24"/>
        </w:rPr>
        <w:t xml:space="preserve"> recovery</w:t>
      </w:r>
      <w:r w:rsidR="00E52D66" w:rsidRPr="00480E6C">
        <w:rPr>
          <w:szCs w:val="24"/>
        </w:rPr>
        <w:t>.</w:t>
      </w:r>
      <w:r w:rsidR="00F7258E" w:rsidRPr="00F7258E">
        <w:rPr>
          <w:szCs w:val="24"/>
        </w:rPr>
        <w:t xml:space="preserve"> The steady-state solution was approximated analytically using the assumption that the magnetization at an arbitrary time </w:t>
      </w:r>
      <w:r w:rsidR="00F7258E" w:rsidRPr="00F7258E">
        <w:rPr>
          <w:i/>
          <w:szCs w:val="24"/>
        </w:rPr>
        <w:t>t</w:t>
      </w:r>
      <w:r w:rsidR="00F7258E" w:rsidRPr="00F7258E">
        <w:rPr>
          <w:szCs w:val="24"/>
        </w:rPr>
        <w:t xml:space="preserve"> should be equal to that of time </w:t>
      </w:r>
      <w:proofErr w:type="spellStart"/>
      <w:r w:rsidR="00F7258E" w:rsidRPr="00F7258E">
        <w:rPr>
          <w:i/>
          <w:szCs w:val="24"/>
        </w:rPr>
        <w:t>t</w:t>
      </w:r>
      <w:r w:rsidR="00F7258E" w:rsidRPr="00F7258E">
        <w:rPr>
          <w:szCs w:val="24"/>
        </w:rPr>
        <w:t>+TR</w:t>
      </w:r>
      <w:proofErr w:type="spellEnd"/>
      <w:r w:rsidR="00F7258E" w:rsidRPr="00F7258E">
        <w:rPr>
          <w:szCs w:val="24"/>
        </w:rPr>
        <w:t>, as described in detail in the appendix of Ref. 10.</w:t>
      </w:r>
      <w:r w:rsidR="00EF1634" w:rsidRPr="00480E6C">
        <w:rPr>
          <w:szCs w:val="24"/>
        </w:rPr>
        <w:t xml:space="preserve"> The signal was simulated </w:t>
      </w:r>
      <w:r w:rsidR="00B12550">
        <w:rPr>
          <w:szCs w:val="24"/>
        </w:rPr>
        <w:t xml:space="preserve">with </w:t>
      </w:r>
      <w:r w:rsidR="00E2325F" w:rsidRPr="00480E6C">
        <w:rPr>
          <w:szCs w:val="24"/>
        </w:rPr>
        <w:t>the</w:t>
      </w:r>
      <w:r w:rsidR="00EF1634" w:rsidRPr="00480E6C">
        <w:rPr>
          <w:szCs w:val="24"/>
        </w:rPr>
        <w:t xml:space="preserve"> </w:t>
      </w:r>
      <w:r w:rsidR="00AB2C01">
        <w:rPr>
          <w:szCs w:val="24"/>
        </w:rPr>
        <w:t>following</w:t>
      </w:r>
      <w:r w:rsidR="00EF1634" w:rsidRPr="00480E6C">
        <w:rPr>
          <w:szCs w:val="24"/>
        </w:rPr>
        <w:t xml:space="preserve"> </w:t>
      </w:r>
      <w:r w:rsidR="00E2325F" w:rsidRPr="00480E6C">
        <w:rPr>
          <w:szCs w:val="24"/>
        </w:rPr>
        <w:t xml:space="preserve">pulse sequence </w:t>
      </w:r>
      <w:r w:rsidR="009A7FE8" w:rsidRPr="00480E6C">
        <w:rPr>
          <w:szCs w:val="24"/>
        </w:rPr>
        <w:t>parameters</w:t>
      </w:r>
      <w:r w:rsidR="00606463">
        <w:rPr>
          <w:szCs w:val="24"/>
        </w:rPr>
        <w:t xml:space="preserve"> </w:t>
      </w:r>
      <w:r w:rsidR="00F37340">
        <w:rPr>
          <w:noProof/>
          <w:szCs w:val="24"/>
        </w:rPr>
        <w:t>(</w:t>
      </w:r>
      <w:r w:rsidR="001B3EB8">
        <w:rPr>
          <w:noProof/>
          <w:szCs w:val="24"/>
        </w:rPr>
        <w:t>14</w:t>
      </w:r>
      <w:r w:rsidR="00F37340">
        <w:rPr>
          <w:noProof/>
          <w:szCs w:val="24"/>
        </w:rPr>
        <w:t>,</w:t>
      </w:r>
      <w:r w:rsidR="001B3EB8">
        <w:rPr>
          <w:noProof/>
          <w:szCs w:val="24"/>
        </w:rPr>
        <w:t>15</w:t>
      </w:r>
      <w:r w:rsidR="00F37340">
        <w:rPr>
          <w:noProof/>
          <w:szCs w:val="24"/>
        </w:rPr>
        <w:t>)</w:t>
      </w:r>
      <w:r w:rsidR="00AB2C01">
        <w:rPr>
          <w:szCs w:val="24"/>
        </w:rPr>
        <w:t xml:space="preserve">: </w:t>
      </w:r>
      <w:r w:rsidR="00D16A54">
        <w:rPr>
          <w:szCs w:val="24"/>
        </w:rPr>
        <w:t xml:space="preserve">repetition time (TR) = 25 </w:t>
      </w:r>
      <w:proofErr w:type="spellStart"/>
      <w:r w:rsidR="00D16A54">
        <w:rPr>
          <w:szCs w:val="24"/>
        </w:rPr>
        <w:t>ms</w:t>
      </w:r>
      <w:proofErr w:type="spellEnd"/>
      <w:r w:rsidR="00D16A54">
        <w:rPr>
          <w:szCs w:val="24"/>
        </w:rPr>
        <w:t>, excitation flip angle (</w:t>
      </w:r>
      <w:r w:rsidR="00B12550">
        <w:rPr>
          <w:szCs w:val="24"/>
        </w:rPr>
        <w:t>FA</w:t>
      </w:r>
      <w:r w:rsidR="00D16A54">
        <w:rPr>
          <w:szCs w:val="24"/>
        </w:rPr>
        <w:t>) = 7°, MT pulse flip angle (FA</w:t>
      </w:r>
      <w:r w:rsidR="00D16A54">
        <w:rPr>
          <w:szCs w:val="24"/>
          <w:vertAlign w:val="subscript"/>
        </w:rPr>
        <w:t>MT</w:t>
      </w:r>
      <w:r w:rsidR="00D16A54">
        <w:rPr>
          <w:szCs w:val="24"/>
        </w:rPr>
        <w:t xml:space="preserve">) = 142° and 426°, MT pulse duration </w:t>
      </w:r>
      <w:r w:rsidR="00B12550">
        <w:rPr>
          <w:szCs w:val="24"/>
        </w:rPr>
        <w:t>=</w:t>
      </w:r>
      <w:r w:rsidR="00D16A54">
        <w:rPr>
          <w:szCs w:val="24"/>
        </w:rPr>
        <w:t xml:space="preserve"> 10 </w:t>
      </w:r>
      <w:proofErr w:type="spellStart"/>
      <w:r w:rsidR="00D16A54">
        <w:rPr>
          <w:szCs w:val="24"/>
        </w:rPr>
        <w:t>ms</w:t>
      </w:r>
      <w:proofErr w:type="spellEnd"/>
      <w:r w:rsidR="00D16A54">
        <w:rPr>
          <w:szCs w:val="24"/>
        </w:rPr>
        <w:t>, 10 off</w:t>
      </w:r>
      <w:r w:rsidR="00DC7DD2">
        <w:rPr>
          <w:szCs w:val="24"/>
        </w:rPr>
        <w:t>-resonance</w:t>
      </w:r>
      <w:r w:rsidR="00D16A54">
        <w:rPr>
          <w:szCs w:val="24"/>
        </w:rPr>
        <w:t xml:space="preserve"> frequencies ranging between 423.9 Hz and 17.2354 kHz in logarithmic steps.</w:t>
      </w:r>
      <w:r w:rsidR="00E2325F" w:rsidRPr="00480E6C">
        <w:rPr>
          <w:szCs w:val="24"/>
        </w:rPr>
        <w:t xml:space="preserve"> The </w:t>
      </w:r>
      <w:r w:rsidR="00CC7F93">
        <w:rPr>
          <w:szCs w:val="24"/>
        </w:rPr>
        <w:t xml:space="preserve">envelope of the </w:t>
      </w:r>
      <w:r w:rsidR="00CC7F93" w:rsidRPr="00480E6C">
        <w:rPr>
          <w:szCs w:val="24"/>
        </w:rPr>
        <w:t>MT</w:t>
      </w:r>
      <w:r w:rsidR="00CC7F93">
        <w:rPr>
          <w:szCs w:val="24"/>
        </w:rPr>
        <w:t>-preparation RF pulse</w:t>
      </w:r>
      <w:r w:rsidR="00E2325F" w:rsidRPr="00480E6C">
        <w:rPr>
          <w:szCs w:val="24"/>
        </w:rPr>
        <w:t xml:space="preserve"> was a Gaussian-</w:t>
      </w:r>
      <w:proofErr w:type="spellStart"/>
      <w:r w:rsidR="00E2325F" w:rsidRPr="00480E6C">
        <w:rPr>
          <w:szCs w:val="24"/>
        </w:rPr>
        <w:t>Hanning</w:t>
      </w:r>
      <w:proofErr w:type="spellEnd"/>
      <w:r w:rsidR="00CC7F93">
        <w:rPr>
          <w:szCs w:val="24"/>
        </w:rPr>
        <w:t xml:space="preserve"> function</w:t>
      </w:r>
      <w:r w:rsidR="00F44F57" w:rsidRPr="00480E6C">
        <w:rPr>
          <w:szCs w:val="24"/>
        </w:rPr>
        <w:t>, and a super</w:t>
      </w:r>
      <w:r w:rsidR="00452C3D">
        <w:rPr>
          <w:szCs w:val="24"/>
        </w:rPr>
        <w:t>-</w:t>
      </w:r>
      <w:proofErr w:type="spellStart"/>
      <w:r w:rsidR="00452C3D">
        <w:rPr>
          <w:szCs w:val="24"/>
        </w:rPr>
        <w:t>L</w:t>
      </w:r>
      <w:r w:rsidR="00F44F57" w:rsidRPr="00480E6C">
        <w:rPr>
          <w:szCs w:val="24"/>
        </w:rPr>
        <w:t>orentzian</w:t>
      </w:r>
      <w:proofErr w:type="spellEnd"/>
      <w:r w:rsidR="00F44F57" w:rsidRPr="00480E6C">
        <w:rPr>
          <w:szCs w:val="24"/>
        </w:rPr>
        <w:t xml:space="preserve"> </w:t>
      </w:r>
      <w:proofErr w:type="spellStart"/>
      <w:r w:rsidR="00F44F57" w:rsidRPr="00480E6C">
        <w:rPr>
          <w:szCs w:val="24"/>
        </w:rPr>
        <w:t>lineshape</w:t>
      </w:r>
      <w:proofErr w:type="spellEnd"/>
      <w:r w:rsidR="0056551F" w:rsidRPr="00480E6C">
        <w:rPr>
          <w:szCs w:val="24"/>
        </w:rPr>
        <w:t xml:space="preserve"> function</w:t>
      </w:r>
      <w:r w:rsidR="00F44F57" w:rsidRPr="00480E6C">
        <w:rPr>
          <w:szCs w:val="24"/>
        </w:rPr>
        <w:t xml:space="preserve"> was used</w:t>
      </w:r>
      <w:r w:rsidR="0056551F" w:rsidRPr="00480E6C">
        <w:rPr>
          <w:szCs w:val="24"/>
        </w:rPr>
        <w:t xml:space="preserve"> for the transition rate of the restricted pool</w:t>
      </w:r>
      <w:r w:rsidR="00C603AA">
        <w:rPr>
          <w:szCs w:val="24"/>
        </w:rPr>
        <w:t xml:space="preserve"> to approximate the behavior observed in tissues</w:t>
      </w:r>
      <w:r w:rsidR="00FC2598">
        <w:rPr>
          <w:szCs w:val="24"/>
        </w:rPr>
        <w:t xml:space="preserve"> </w:t>
      </w:r>
      <w:r w:rsidR="00F37340">
        <w:rPr>
          <w:noProof/>
          <w:szCs w:val="24"/>
        </w:rPr>
        <w:t>(</w:t>
      </w:r>
      <w:r w:rsidR="001B3EB8">
        <w:rPr>
          <w:noProof/>
          <w:szCs w:val="24"/>
        </w:rPr>
        <w:t>25</w:t>
      </w:r>
      <w:r w:rsidR="00F37340">
        <w:rPr>
          <w:noProof/>
          <w:szCs w:val="24"/>
        </w:rPr>
        <w:t>)</w:t>
      </w:r>
      <w:r w:rsidR="00597360">
        <w:rPr>
          <w:szCs w:val="24"/>
        </w:rPr>
        <w:t xml:space="preserve">. </w:t>
      </w:r>
      <w:proofErr w:type="spellStart"/>
      <w:proofErr w:type="gramStart"/>
      <w:r w:rsidR="00CC7F93">
        <w:rPr>
          <w:szCs w:val="24"/>
        </w:rPr>
        <w:t>qMT</w:t>
      </w:r>
      <w:proofErr w:type="spellEnd"/>
      <w:proofErr w:type="gramEnd"/>
      <w:r w:rsidR="00CC7F93">
        <w:rPr>
          <w:szCs w:val="24"/>
        </w:rPr>
        <w:t xml:space="preserve"> t</w:t>
      </w:r>
      <w:r w:rsidR="00597360">
        <w:rPr>
          <w:szCs w:val="24"/>
        </w:rPr>
        <w:t xml:space="preserve">issue parameters </w:t>
      </w:r>
      <w:r w:rsidR="00E2325F" w:rsidRPr="00480E6C">
        <w:rPr>
          <w:szCs w:val="24"/>
        </w:rPr>
        <w:t>for al</w:t>
      </w:r>
      <w:r w:rsidR="00597360">
        <w:rPr>
          <w:szCs w:val="24"/>
        </w:rPr>
        <w:t>l simulations were set</w:t>
      </w:r>
      <w:r w:rsidR="00FD55DD">
        <w:rPr>
          <w:szCs w:val="24"/>
        </w:rPr>
        <w:t xml:space="preserve"> to </w:t>
      </w:r>
      <w:r w:rsidR="00597360">
        <w:rPr>
          <w:szCs w:val="24"/>
        </w:rPr>
        <w:t>healthy white matter values</w:t>
      </w:r>
      <w:r w:rsidR="00FC2598">
        <w:rPr>
          <w:szCs w:val="24"/>
        </w:rPr>
        <w:t xml:space="preserve"> measured in a </w:t>
      </w:r>
      <w:r w:rsidR="00053A9E">
        <w:rPr>
          <w:szCs w:val="24"/>
        </w:rPr>
        <w:t>previous</w:t>
      </w:r>
      <w:r w:rsidR="00FC2598">
        <w:rPr>
          <w:szCs w:val="24"/>
        </w:rPr>
        <w:t xml:space="preserve"> scan</w:t>
      </w:r>
      <w:r w:rsidR="00AB3E3E">
        <w:rPr>
          <w:szCs w:val="24"/>
        </w:rPr>
        <w:t>:</w:t>
      </w:r>
      <w:r w:rsidR="00E2325F" w:rsidRPr="00480E6C">
        <w:rPr>
          <w:szCs w:val="24"/>
        </w:rPr>
        <w:t xml:space="preserve"> pool-size ratio</w:t>
      </w:r>
      <w:r w:rsidR="00AB3E3E">
        <w:rPr>
          <w:szCs w:val="24"/>
        </w:rPr>
        <w:t xml:space="preserve"> (F) = 0.122 </w:t>
      </w:r>
      <w:proofErr w:type="spellStart"/>
      <w:r w:rsidR="00AB3E3E">
        <w:rPr>
          <w:szCs w:val="24"/>
        </w:rPr>
        <w:t>n.u</w:t>
      </w:r>
      <w:proofErr w:type="spellEnd"/>
      <w:r w:rsidR="00AB3E3E">
        <w:rPr>
          <w:szCs w:val="24"/>
        </w:rPr>
        <w:t>.</w:t>
      </w:r>
      <w:r w:rsidR="00480E26">
        <w:rPr>
          <w:szCs w:val="24"/>
        </w:rPr>
        <w:t xml:space="preserve"> (</w:t>
      </w:r>
      <w:proofErr w:type="gramStart"/>
      <w:r w:rsidR="00480E26">
        <w:rPr>
          <w:szCs w:val="24"/>
        </w:rPr>
        <w:t>normalized</w:t>
      </w:r>
      <w:proofErr w:type="gramEnd"/>
      <w:r w:rsidR="00480E26">
        <w:rPr>
          <w:szCs w:val="24"/>
        </w:rPr>
        <w:t xml:space="preserve"> units)</w:t>
      </w:r>
      <w:r w:rsidR="00E2325F" w:rsidRPr="00480E6C">
        <w:rPr>
          <w:szCs w:val="24"/>
        </w:rPr>
        <w:t>, magnetization exchange rate</w:t>
      </w:r>
      <w:r w:rsidR="00AB3E3E">
        <w:rPr>
          <w:szCs w:val="24"/>
        </w:rPr>
        <w:t xml:space="preserve"> (</w:t>
      </w:r>
      <w:proofErr w:type="spellStart"/>
      <w:r w:rsidR="00AB3E3E" w:rsidRPr="00480E6C">
        <w:rPr>
          <w:szCs w:val="24"/>
        </w:rPr>
        <w:t>k</w:t>
      </w:r>
      <w:r w:rsidR="00AB3E3E" w:rsidRPr="0062594F">
        <w:rPr>
          <w:szCs w:val="24"/>
          <w:vertAlign w:val="subscript"/>
        </w:rPr>
        <w:t>f</w:t>
      </w:r>
      <w:proofErr w:type="spellEnd"/>
      <w:r w:rsidR="00AB3E3E">
        <w:rPr>
          <w:szCs w:val="24"/>
        </w:rPr>
        <w:t>) = 3.97</w:t>
      </w:r>
      <w:r w:rsidR="00AB3E3E">
        <w:rPr>
          <w:szCs w:val="24"/>
          <w:vertAlign w:val="superscript"/>
        </w:rPr>
        <w:t>-1</w:t>
      </w:r>
      <w:r w:rsidR="00E2325F" w:rsidRPr="00480E6C">
        <w:rPr>
          <w:szCs w:val="24"/>
        </w:rPr>
        <w:t>, free-pool longitudinal relaxation rate</w:t>
      </w:r>
      <w:r w:rsidR="00597360">
        <w:rPr>
          <w:szCs w:val="24"/>
        </w:rPr>
        <w:t xml:space="preserve"> (</w:t>
      </w:r>
      <w:r w:rsidR="00597360" w:rsidRPr="00480E6C">
        <w:rPr>
          <w:szCs w:val="24"/>
        </w:rPr>
        <w:t>R</w:t>
      </w:r>
      <w:r w:rsidR="00597360" w:rsidRPr="00480E6C">
        <w:rPr>
          <w:szCs w:val="24"/>
          <w:vertAlign w:val="subscript"/>
        </w:rPr>
        <w:t>1,f</w:t>
      </w:r>
      <w:r w:rsidR="007D3789">
        <w:rPr>
          <w:szCs w:val="24"/>
        </w:rPr>
        <w:t xml:space="preserve"> </w:t>
      </w:r>
      <m:oMath>
        <m:r>
          <w:rPr>
            <w:rFonts w:ascii="Cambria Math" w:hAnsi="Cambria Math"/>
            <w:szCs w:val="24"/>
          </w:rPr>
          <m:t>≡</m:t>
        </m:r>
      </m:oMath>
      <w:r w:rsidR="007D3789">
        <w:rPr>
          <w:szCs w:val="24"/>
        </w:rPr>
        <w:t xml:space="preserve"> 1/T</w:t>
      </w:r>
      <w:r w:rsidR="007D3789" w:rsidRPr="00480E6C">
        <w:rPr>
          <w:szCs w:val="24"/>
          <w:vertAlign w:val="subscript"/>
        </w:rPr>
        <w:t>1,f</w:t>
      </w:r>
      <w:r w:rsidR="00597360">
        <w:rPr>
          <w:szCs w:val="24"/>
        </w:rPr>
        <w:t>) = 1.1</w:t>
      </w:r>
      <w:r w:rsidR="00853C60">
        <w:rPr>
          <w:szCs w:val="24"/>
        </w:rPr>
        <w:t>2</w:t>
      </w:r>
      <w:r w:rsidR="00597360">
        <w:rPr>
          <w:szCs w:val="24"/>
        </w:rPr>
        <w:t xml:space="preserve"> s</w:t>
      </w:r>
      <w:r w:rsidR="00597360">
        <w:rPr>
          <w:szCs w:val="24"/>
          <w:vertAlign w:val="superscript"/>
        </w:rPr>
        <w:t>-1</w:t>
      </w:r>
      <w:r w:rsidR="00E2325F" w:rsidRPr="00480E6C">
        <w:rPr>
          <w:szCs w:val="24"/>
        </w:rPr>
        <w:t>, restricted-pool longitudinal relaxation rate</w:t>
      </w:r>
      <w:r w:rsidR="00597360">
        <w:rPr>
          <w:szCs w:val="24"/>
        </w:rPr>
        <w:t xml:space="preserve"> (</w:t>
      </w:r>
      <w:r w:rsidR="007D3789" w:rsidRPr="00480E6C">
        <w:rPr>
          <w:szCs w:val="24"/>
        </w:rPr>
        <w:t>R</w:t>
      </w:r>
      <w:r w:rsidR="007D3789" w:rsidRPr="00480E6C">
        <w:rPr>
          <w:szCs w:val="24"/>
          <w:vertAlign w:val="subscript"/>
        </w:rPr>
        <w:t>1,</w:t>
      </w:r>
      <w:r w:rsidR="007D3789">
        <w:rPr>
          <w:szCs w:val="24"/>
          <w:vertAlign w:val="subscript"/>
        </w:rPr>
        <w:t>r</w:t>
      </w:r>
      <w:r w:rsidR="007D3789">
        <w:rPr>
          <w:szCs w:val="24"/>
        </w:rPr>
        <w:t xml:space="preserve"> </w:t>
      </w:r>
      <m:oMath>
        <m:r>
          <w:rPr>
            <w:rFonts w:ascii="Cambria Math" w:hAnsi="Cambria Math"/>
            <w:szCs w:val="24"/>
          </w:rPr>
          <m:t>≡</m:t>
        </m:r>
      </m:oMath>
      <w:r w:rsidR="007D3789">
        <w:rPr>
          <w:szCs w:val="24"/>
        </w:rPr>
        <w:t xml:space="preserve"> 1/T</w:t>
      </w:r>
      <w:r w:rsidR="007D3789" w:rsidRPr="00480E6C">
        <w:rPr>
          <w:szCs w:val="24"/>
          <w:vertAlign w:val="subscript"/>
        </w:rPr>
        <w:t>1,</w:t>
      </w:r>
      <w:r w:rsidR="007D3789">
        <w:rPr>
          <w:szCs w:val="24"/>
          <w:vertAlign w:val="subscript"/>
        </w:rPr>
        <w:t>r</w:t>
      </w:r>
      <w:r w:rsidR="00597360">
        <w:rPr>
          <w:szCs w:val="24"/>
        </w:rPr>
        <w:t>) = 1.00 s</w:t>
      </w:r>
      <w:r w:rsidR="00597360">
        <w:rPr>
          <w:szCs w:val="24"/>
          <w:vertAlign w:val="superscript"/>
        </w:rPr>
        <w:t>-1</w:t>
      </w:r>
      <w:r w:rsidR="00E2325F" w:rsidRPr="00480E6C">
        <w:rPr>
          <w:szCs w:val="24"/>
        </w:rPr>
        <w:t>, free-pool transverse relaxation time</w:t>
      </w:r>
      <w:r w:rsidR="00597360">
        <w:rPr>
          <w:szCs w:val="24"/>
        </w:rPr>
        <w:t xml:space="preserve"> (</w:t>
      </w:r>
      <w:r w:rsidR="00597360" w:rsidRPr="00480E6C">
        <w:rPr>
          <w:szCs w:val="24"/>
        </w:rPr>
        <w:t>T</w:t>
      </w:r>
      <w:r w:rsidR="00597360" w:rsidRPr="00480E6C">
        <w:rPr>
          <w:szCs w:val="24"/>
          <w:vertAlign w:val="subscript"/>
        </w:rPr>
        <w:t>2,f</w:t>
      </w:r>
      <w:r w:rsidR="00597360">
        <w:rPr>
          <w:szCs w:val="24"/>
        </w:rPr>
        <w:t xml:space="preserve">) = 27.2 </w:t>
      </w:r>
      <w:proofErr w:type="spellStart"/>
      <w:r w:rsidR="00597360">
        <w:rPr>
          <w:szCs w:val="24"/>
        </w:rPr>
        <w:t>ms</w:t>
      </w:r>
      <w:proofErr w:type="spellEnd"/>
      <w:r w:rsidR="00E2325F" w:rsidRPr="00480E6C">
        <w:rPr>
          <w:szCs w:val="24"/>
        </w:rPr>
        <w:t>, restricted-pool transverse relaxation time</w:t>
      </w:r>
      <w:r w:rsidR="00597360">
        <w:rPr>
          <w:szCs w:val="24"/>
        </w:rPr>
        <w:t xml:space="preserve"> (</w:t>
      </w:r>
      <w:r w:rsidR="00597360" w:rsidRPr="00480E6C">
        <w:rPr>
          <w:szCs w:val="24"/>
        </w:rPr>
        <w:t>T</w:t>
      </w:r>
      <w:r w:rsidR="00597360" w:rsidRPr="00480E6C">
        <w:rPr>
          <w:szCs w:val="24"/>
          <w:vertAlign w:val="subscript"/>
        </w:rPr>
        <w:t>2,r</w:t>
      </w:r>
      <w:r w:rsidR="00FD55DD">
        <w:rPr>
          <w:szCs w:val="24"/>
        </w:rPr>
        <w:t>)</w:t>
      </w:r>
      <w:r w:rsidR="00597360">
        <w:rPr>
          <w:szCs w:val="24"/>
        </w:rPr>
        <w:t xml:space="preserve"> = 10.96 </w:t>
      </w:r>
      <w:proofErr w:type="spellStart"/>
      <w:r w:rsidR="00597360">
        <w:rPr>
          <w:szCs w:val="24"/>
        </w:rPr>
        <w:t>μs</w:t>
      </w:r>
      <w:proofErr w:type="spellEnd"/>
      <w:r w:rsidR="00E2325F" w:rsidRPr="00480E6C">
        <w:rPr>
          <w:szCs w:val="24"/>
        </w:rPr>
        <w:t>.</w:t>
      </w:r>
    </w:p>
    <w:p w14:paraId="00DAE6D5" w14:textId="77F10B01" w:rsidR="00583DFE" w:rsidRDefault="00385210" w:rsidP="00CE2A91">
      <w:pPr>
        <w:spacing w:line="360" w:lineRule="auto"/>
        <w:rPr>
          <w:szCs w:val="24"/>
        </w:rPr>
      </w:pPr>
      <w:r w:rsidRPr="00860DC7">
        <w:t>SPGR</w:t>
      </w:r>
      <w:r>
        <w:rPr>
          <w:szCs w:val="24"/>
        </w:rPr>
        <w:t xml:space="preserve"> </w:t>
      </w:r>
      <w:proofErr w:type="spellStart"/>
      <w:r w:rsidR="00F44F57" w:rsidRPr="00480E6C">
        <w:rPr>
          <w:szCs w:val="24"/>
        </w:rPr>
        <w:t>qMT</w:t>
      </w:r>
      <w:proofErr w:type="spellEnd"/>
      <w:r w:rsidR="00F44F57" w:rsidRPr="00480E6C">
        <w:rPr>
          <w:szCs w:val="24"/>
        </w:rPr>
        <w:t xml:space="preserve"> experiments</w:t>
      </w:r>
      <w:r w:rsidR="00FD55DD">
        <w:rPr>
          <w:szCs w:val="24"/>
        </w:rPr>
        <w:t xml:space="preserve"> require</w:t>
      </w:r>
      <w:r w:rsidR="00F44F57" w:rsidRPr="00480E6C">
        <w:rPr>
          <w:szCs w:val="24"/>
        </w:rPr>
        <w:t xml:space="preserve"> three additional </w:t>
      </w:r>
      <w:r w:rsidR="00FD55DD">
        <w:rPr>
          <w:szCs w:val="24"/>
        </w:rPr>
        <w:t>quantitative measures</w:t>
      </w:r>
      <w:r w:rsidR="00F44F57" w:rsidRPr="00480E6C">
        <w:rPr>
          <w:szCs w:val="24"/>
        </w:rPr>
        <w:t>: B</w:t>
      </w:r>
      <w:r w:rsidR="00F44F57" w:rsidRPr="00480E6C">
        <w:rPr>
          <w:szCs w:val="24"/>
          <w:vertAlign w:val="subscript"/>
        </w:rPr>
        <w:t>0</w:t>
      </w:r>
      <w:r w:rsidR="00F44F57" w:rsidRPr="00A47E15">
        <w:rPr>
          <w:szCs w:val="24"/>
        </w:rPr>
        <w:t xml:space="preserve">, </w:t>
      </w:r>
      <w:r w:rsidR="00F44F57" w:rsidRPr="00480E6C">
        <w:rPr>
          <w:szCs w:val="24"/>
        </w:rPr>
        <w:t>B</w:t>
      </w:r>
      <w:r w:rsidR="00F44F57" w:rsidRPr="00480E6C">
        <w:rPr>
          <w:szCs w:val="24"/>
          <w:vertAlign w:val="subscript"/>
        </w:rPr>
        <w:t>1</w:t>
      </w:r>
      <w:r w:rsidR="00F44F57" w:rsidRPr="00480E6C">
        <w:rPr>
          <w:szCs w:val="24"/>
        </w:rPr>
        <w:t>, and T</w:t>
      </w:r>
      <w:r w:rsidR="00F44F57" w:rsidRPr="00480E6C">
        <w:rPr>
          <w:szCs w:val="24"/>
          <w:vertAlign w:val="subscript"/>
        </w:rPr>
        <w:t>1</w:t>
      </w:r>
      <w:r w:rsidR="00F44F57" w:rsidRPr="00A47E15">
        <w:rPr>
          <w:szCs w:val="24"/>
        </w:rPr>
        <w:t>.</w:t>
      </w:r>
      <w:r w:rsidR="00F44F57" w:rsidRPr="00480E6C">
        <w:rPr>
          <w:szCs w:val="24"/>
        </w:rPr>
        <w:t xml:space="preserve"> </w:t>
      </w:r>
      <w:r w:rsidR="00EC632D" w:rsidRPr="00480E6C">
        <w:rPr>
          <w:szCs w:val="24"/>
        </w:rPr>
        <w:t>B</w:t>
      </w:r>
      <w:r w:rsidR="00EC632D" w:rsidRPr="00480E6C">
        <w:rPr>
          <w:szCs w:val="24"/>
          <w:vertAlign w:val="subscript"/>
        </w:rPr>
        <w:t>0</w:t>
      </w:r>
      <w:r w:rsidR="00EC632D" w:rsidRPr="00480E6C">
        <w:rPr>
          <w:szCs w:val="24"/>
        </w:rPr>
        <w:t xml:space="preserve"> measurement methods typically d</w:t>
      </w:r>
      <w:r w:rsidR="00B25EA8">
        <w:rPr>
          <w:szCs w:val="24"/>
        </w:rPr>
        <w:t>on’</w:t>
      </w:r>
      <w:r w:rsidR="00EC632D" w:rsidRPr="00480E6C">
        <w:rPr>
          <w:szCs w:val="24"/>
        </w:rPr>
        <w:t>t require B</w:t>
      </w:r>
      <w:r w:rsidR="00EC632D" w:rsidRPr="00480E6C">
        <w:rPr>
          <w:szCs w:val="24"/>
          <w:vertAlign w:val="subscript"/>
        </w:rPr>
        <w:t>1</w:t>
      </w:r>
      <w:r w:rsidR="00EC632D" w:rsidRPr="00480E6C">
        <w:rPr>
          <w:szCs w:val="24"/>
        </w:rPr>
        <w:t xml:space="preserve"> or T</w:t>
      </w:r>
      <w:r w:rsidR="00EC632D" w:rsidRPr="00480E6C">
        <w:rPr>
          <w:szCs w:val="24"/>
          <w:vertAlign w:val="subscript"/>
        </w:rPr>
        <w:t>1</w:t>
      </w:r>
      <w:r w:rsidR="00EC632D" w:rsidRPr="00480E6C">
        <w:rPr>
          <w:szCs w:val="24"/>
        </w:rPr>
        <w:t xml:space="preserve"> calibration, </w:t>
      </w:r>
      <w:r w:rsidR="00FD55DD">
        <w:rPr>
          <w:szCs w:val="24"/>
        </w:rPr>
        <w:t>thus ideal</w:t>
      </w:r>
      <w:r w:rsidR="00F44F57" w:rsidRPr="00480E6C">
        <w:rPr>
          <w:szCs w:val="24"/>
        </w:rPr>
        <w:t xml:space="preserve"> B</w:t>
      </w:r>
      <w:r w:rsidR="00F44F57" w:rsidRPr="00480E6C">
        <w:rPr>
          <w:szCs w:val="24"/>
          <w:vertAlign w:val="subscript"/>
        </w:rPr>
        <w:t>0</w:t>
      </w:r>
      <w:r w:rsidR="00F44F57" w:rsidRPr="00826EBF">
        <w:rPr>
          <w:szCs w:val="24"/>
        </w:rPr>
        <w:t xml:space="preserve"> </w:t>
      </w:r>
      <w:r w:rsidR="00F44F57" w:rsidRPr="00480E6C">
        <w:rPr>
          <w:szCs w:val="24"/>
        </w:rPr>
        <w:t>homogeneity wa</w:t>
      </w:r>
      <w:r w:rsidR="00C7026D">
        <w:rPr>
          <w:szCs w:val="24"/>
        </w:rPr>
        <w:t>s used</w:t>
      </w:r>
      <w:r w:rsidR="004A0619">
        <w:rPr>
          <w:szCs w:val="24"/>
        </w:rPr>
        <w:t xml:space="preserve"> in the simulations</w:t>
      </w:r>
      <w:r w:rsidR="00F44F57" w:rsidRPr="00480E6C">
        <w:rPr>
          <w:szCs w:val="24"/>
        </w:rPr>
        <w:t xml:space="preserve">. </w:t>
      </w:r>
      <w:r w:rsidR="00B25EA8">
        <w:rPr>
          <w:szCs w:val="24"/>
        </w:rPr>
        <w:t>MT signal values were simulated using</w:t>
      </w:r>
      <w:r w:rsidR="00B25EA8" w:rsidRPr="00480E6C">
        <w:rPr>
          <w:szCs w:val="24"/>
        </w:rPr>
        <w:t xml:space="preserve"> </w:t>
      </w:r>
      <w:r w:rsidR="00F44F57" w:rsidRPr="00480E6C">
        <w:rPr>
          <w:szCs w:val="24"/>
        </w:rPr>
        <w:t>B</w:t>
      </w:r>
      <w:r w:rsidR="00F44F57" w:rsidRPr="00480E6C">
        <w:rPr>
          <w:szCs w:val="24"/>
          <w:vertAlign w:val="subscript"/>
        </w:rPr>
        <w:t>1</w:t>
      </w:r>
      <w:r w:rsidR="00837165">
        <w:rPr>
          <w:szCs w:val="24"/>
        </w:rPr>
        <w:t xml:space="preserve"> (</w:t>
      </w:r>
      <w:r w:rsidR="00CC7F93">
        <w:rPr>
          <w:szCs w:val="24"/>
        </w:rPr>
        <w:t xml:space="preserve">to scale the </w:t>
      </w:r>
      <w:r w:rsidR="00F44F57" w:rsidRPr="00480E6C">
        <w:rPr>
          <w:szCs w:val="24"/>
        </w:rPr>
        <w:t xml:space="preserve">MT </w:t>
      </w:r>
      <w:r w:rsidR="000E0D0F" w:rsidRPr="00480E6C">
        <w:rPr>
          <w:szCs w:val="24"/>
        </w:rPr>
        <w:t>saturation power</w:t>
      </w:r>
      <w:r w:rsidR="00CC7F93">
        <w:rPr>
          <w:szCs w:val="24"/>
        </w:rPr>
        <w:t>s</w:t>
      </w:r>
      <w:r w:rsidR="000E0D0F" w:rsidRPr="00480E6C">
        <w:rPr>
          <w:szCs w:val="24"/>
        </w:rPr>
        <w:t xml:space="preserve"> and excitation </w:t>
      </w:r>
      <w:r w:rsidR="00F44F57" w:rsidRPr="00480E6C">
        <w:rPr>
          <w:szCs w:val="24"/>
        </w:rPr>
        <w:t>flip angles</w:t>
      </w:r>
      <w:r w:rsidR="00837165">
        <w:rPr>
          <w:szCs w:val="24"/>
        </w:rPr>
        <w:t>)</w:t>
      </w:r>
      <w:r w:rsidR="00F44F57" w:rsidRPr="00480E6C">
        <w:rPr>
          <w:szCs w:val="24"/>
        </w:rPr>
        <w:t xml:space="preserve"> and T</w:t>
      </w:r>
      <w:r w:rsidR="00F44F57" w:rsidRPr="00480E6C">
        <w:rPr>
          <w:szCs w:val="24"/>
          <w:vertAlign w:val="subscript"/>
        </w:rPr>
        <w:t>1</w:t>
      </w:r>
      <w:proofErr w:type="gramStart"/>
      <w:r w:rsidR="00EE3C71">
        <w:rPr>
          <w:szCs w:val="24"/>
          <w:vertAlign w:val="subscript"/>
        </w:rPr>
        <w:t>,meas</w:t>
      </w:r>
      <w:proofErr w:type="gramEnd"/>
      <w:r w:rsidR="00837165">
        <w:rPr>
          <w:szCs w:val="24"/>
        </w:rPr>
        <w:t xml:space="preserve"> </w:t>
      </w:r>
      <w:r w:rsidR="00CC7F93">
        <w:rPr>
          <w:szCs w:val="24"/>
        </w:rPr>
        <w:t>(</w:t>
      </w:r>
      <w:r w:rsidR="00225C2A">
        <w:rPr>
          <w:szCs w:val="24"/>
        </w:rPr>
        <w:t xml:space="preserve">to constrain the </w:t>
      </w:r>
      <w:r w:rsidR="00CC7F93">
        <w:rPr>
          <w:szCs w:val="24"/>
        </w:rPr>
        <w:t xml:space="preserve">fitting parameters) </w:t>
      </w:r>
      <w:r w:rsidR="00B25EA8">
        <w:rPr>
          <w:szCs w:val="24"/>
        </w:rPr>
        <w:t xml:space="preserve">that </w:t>
      </w:r>
      <w:r w:rsidR="000E0D0F" w:rsidRPr="00480E6C">
        <w:rPr>
          <w:szCs w:val="24"/>
        </w:rPr>
        <w:t xml:space="preserve">were fixed to </w:t>
      </w:r>
      <w:r w:rsidR="00EC632D" w:rsidRPr="00480E6C">
        <w:rPr>
          <w:szCs w:val="24"/>
        </w:rPr>
        <w:t xml:space="preserve">their </w:t>
      </w:r>
      <w:r w:rsidR="0048710E" w:rsidRPr="00480E6C">
        <w:rPr>
          <w:szCs w:val="24"/>
        </w:rPr>
        <w:t>ideal</w:t>
      </w:r>
      <w:r w:rsidR="000E0D0F" w:rsidRPr="00480E6C">
        <w:rPr>
          <w:szCs w:val="24"/>
        </w:rPr>
        <w:t xml:space="preserve"> values</w:t>
      </w:r>
      <w:r w:rsidR="000D0942">
        <w:rPr>
          <w:szCs w:val="24"/>
        </w:rPr>
        <w:t xml:space="preserve"> (1 </w:t>
      </w:r>
      <w:proofErr w:type="spellStart"/>
      <w:r w:rsidR="000D0942">
        <w:rPr>
          <w:szCs w:val="24"/>
        </w:rPr>
        <w:t>n.u</w:t>
      </w:r>
      <w:proofErr w:type="spellEnd"/>
      <w:r w:rsidR="000D0942">
        <w:rPr>
          <w:szCs w:val="24"/>
        </w:rPr>
        <w:t>. and 0.9 s respectively)</w:t>
      </w:r>
      <w:r w:rsidR="00B25EA8">
        <w:rPr>
          <w:szCs w:val="24"/>
        </w:rPr>
        <w:t xml:space="preserve">. </w:t>
      </w:r>
      <w:r w:rsidR="000E0D0F" w:rsidRPr="00480E6C">
        <w:rPr>
          <w:szCs w:val="24"/>
        </w:rPr>
        <w:t xml:space="preserve">The MT signal was subsequently fitted using the Sled and Pike method </w:t>
      </w:r>
      <w:r w:rsidR="00F37340">
        <w:rPr>
          <w:noProof/>
          <w:szCs w:val="24"/>
        </w:rPr>
        <w:t>(</w:t>
      </w:r>
      <w:r w:rsidR="001B3EB8">
        <w:rPr>
          <w:noProof/>
          <w:szCs w:val="24"/>
        </w:rPr>
        <w:t>23</w:t>
      </w:r>
      <w:r w:rsidR="00F37340">
        <w:rPr>
          <w:noProof/>
          <w:szCs w:val="24"/>
        </w:rPr>
        <w:t>)</w:t>
      </w:r>
      <w:r w:rsidR="009411A8">
        <w:rPr>
          <w:szCs w:val="24"/>
        </w:rPr>
        <w:t xml:space="preserve">. </w:t>
      </w:r>
      <w:r w:rsidR="00391F2C">
        <w:rPr>
          <w:szCs w:val="24"/>
        </w:rPr>
        <w:t>As per convention, R</w:t>
      </w:r>
      <w:r w:rsidR="00391F2C">
        <w:rPr>
          <w:szCs w:val="24"/>
          <w:vertAlign w:val="subscript"/>
        </w:rPr>
        <w:t>1</w:t>
      </w:r>
      <w:proofErr w:type="gramStart"/>
      <w:r w:rsidR="00391F2C">
        <w:rPr>
          <w:szCs w:val="24"/>
          <w:vertAlign w:val="subscript"/>
        </w:rPr>
        <w:t>,r</w:t>
      </w:r>
      <w:proofErr w:type="gramEnd"/>
      <w:r w:rsidR="00391F2C">
        <w:rPr>
          <w:szCs w:val="24"/>
        </w:rPr>
        <w:t xml:space="preserve"> was fixed to 1 s</w:t>
      </w:r>
      <w:r w:rsidR="00391F2C">
        <w:rPr>
          <w:szCs w:val="24"/>
          <w:vertAlign w:val="superscript"/>
        </w:rPr>
        <w:t>-1</w:t>
      </w:r>
      <w:r w:rsidR="00391F2C">
        <w:rPr>
          <w:szCs w:val="24"/>
        </w:rPr>
        <w:t>. R</w:t>
      </w:r>
      <w:r w:rsidR="00391F2C">
        <w:rPr>
          <w:szCs w:val="24"/>
          <w:vertAlign w:val="subscript"/>
        </w:rPr>
        <w:t>1</w:t>
      </w:r>
      <w:proofErr w:type="gramStart"/>
      <w:r w:rsidR="007D3789">
        <w:rPr>
          <w:szCs w:val="24"/>
          <w:vertAlign w:val="subscript"/>
        </w:rPr>
        <w:t>,</w:t>
      </w:r>
      <w:r w:rsidR="00391F2C">
        <w:rPr>
          <w:szCs w:val="24"/>
          <w:vertAlign w:val="subscript"/>
        </w:rPr>
        <w:t>f</w:t>
      </w:r>
      <w:proofErr w:type="gramEnd"/>
      <w:r w:rsidR="00391F2C">
        <w:rPr>
          <w:szCs w:val="24"/>
        </w:rPr>
        <w:t xml:space="preserve"> was calculated</w:t>
      </w:r>
      <w:r w:rsidR="00B25EA8">
        <w:rPr>
          <w:szCs w:val="24"/>
        </w:rPr>
        <w:t xml:space="preserve"> during the fitting algorithm</w:t>
      </w:r>
      <w:r w:rsidR="00391F2C">
        <w:rPr>
          <w:szCs w:val="24"/>
        </w:rPr>
        <w:t xml:space="preserve"> from an analytical ex</w:t>
      </w:r>
      <w:r w:rsidR="00C7026D">
        <w:rPr>
          <w:szCs w:val="24"/>
        </w:rPr>
        <w:t>pression of</w:t>
      </w:r>
      <w:r w:rsidR="00391F2C">
        <w:rPr>
          <w:szCs w:val="24"/>
        </w:rPr>
        <w:t xml:space="preserve"> F, </w:t>
      </w:r>
      <w:proofErr w:type="spellStart"/>
      <w:r w:rsidR="00391F2C">
        <w:rPr>
          <w:szCs w:val="24"/>
        </w:rPr>
        <w:t>k</w:t>
      </w:r>
      <w:r w:rsidR="00391F2C">
        <w:rPr>
          <w:szCs w:val="24"/>
          <w:vertAlign w:val="subscript"/>
        </w:rPr>
        <w:t>f</w:t>
      </w:r>
      <w:proofErr w:type="spellEnd"/>
      <w:r w:rsidR="00391F2C">
        <w:rPr>
          <w:szCs w:val="24"/>
        </w:rPr>
        <w:t>, R</w:t>
      </w:r>
      <w:r w:rsidR="00391F2C">
        <w:rPr>
          <w:szCs w:val="24"/>
          <w:vertAlign w:val="subscript"/>
        </w:rPr>
        <w:t>1,r</w:t>
      </w:r>
      <w:r w:rsidR="00391F2C">
        <w:rPr>
          <w:szCs w:val="24"/>
        </w:rPr>
        <w:t xml:space="preserve"> and T</w:t>
      </w:r>
      <w:r w:rsidR="00391F2C">
        <w:rPr>
          <w:szCs w:val="24"/>
          <w:vertAlign w:val="subscript"/>
        </w:rPr>
        <w:t>1</w:t>
      </w:r>
      <w:r w:rsidR="00111FDF">
        <w:rPr>
          <w:szCs w:val="24"/>
          <w:vertAlign w:val="subscript"/>
        </w:rPr>
        <w:t>,meas</w:t>
      </w:r>
      <w:r w:rsidR="00391F2C">
        <w:rPr>
          <w:szCs w:val="24"/>
        </w:rPr>
        <w:t xml:space="preserve">. </w:t>
      </w:r>
      <w:r w:rsidR="009411A8">
        <w:rPr>
          <w:szCs w:val="24"/>
        </w:rPr>
        <w:t>T</w:t>
      </w:r>
      <w:r w:rsidR="009411A8" w:rsidRPr="00480E6C">
        <w:rPr>
          <w:szCs w:val="24"/>
        </w:rPr>
        <w:t>o investigate the effect of inaccuracies in B</w:t>
      </w:r>
      <w:r w:rsidR="009411A8" w:rsidRPr="00480E6C">
        <w:rPr>
          <w:szCs w:val="24"/>
          <w:vertAlign w:val="subscript"/>
        </w:rPr>
        <w:t>1</w:t>
      </w:r>
      <w:r w:rsidR="009411A8" w:rsidRPr="00480E6C">
        <w:rPr>
          <w:szCs w:val="24"/>
        </w:rPr>
        <w:t xml:space="preserve"> and T</w:t>
      </w:r>
      <w:r w:rsidR="009411A8" w:rsidRPr="00480E6C">
        <w:rPr>
          <w:szCs w:val="24"/>
          <w:vertAlign w:val="subscript"/>
        </w:rPr>
        <w:t>1</w:t>
      </w:r>
      <w:proofErr w:type="gramStart"/>
      <w:r w:rsidR="00FB0586">
        <w:rPr>
          <w:szCs w:val="24"/>
          <w:vertAlign w:val="subscript"/>
        </w:rPr>
        <w:t>,meas</w:t>
      </w:r>
      <w:proofErr w:type="gramEnd"/>
      <w:r w:rsidR="009411A8" w:rsidRPr="00480E6C">
        <w:rPr>
          <w:szCs w:val="24"/>
        </w:rPr>
        <w:t xml:space="preserve"> on the fitted </w:t>
      </w:r>
      <w:proofErr w:type="spellStart"/>
      <w:r w:rsidR="009411A8" w:rsidRPr="00480E6C">
        <w:rPr>
          <w:szCs w:val="24"/>
        </w:rPr>
        <w:t>qMT</w:t>
      </w:r>
      <w:proofErr w:type="spellEnd"/>
      <w:r w:rsidR="009411A8" w:rsidRPr="00480E6C">
        <w:rPr>
          <w:szCs w:val="24"/>
        </w:rPr>
        <w:t xml:space="preserve"> parameters</w:t>
      </w:r>
      <w:r w:rsidR="009411A8">
        <w:rPr>
          <w:szCs w:val="24"/>
        </w:rPr>
        <w:t xml:space="preserve">, the </w:t>
      </w:r>
      <w:r w:rsidR="00B25EA8">
        <w:rPr>
          <w:szCs w:val="24"/>
        </w:rPr>
        <w:t>simulated MT</w:t>
      </w:r>
      <w:r w:rsidR="009411A8">
        <w:rPr>
          <w:szCs w:val="24"/>
        </w:rPr>
        <w:t xml:space="preserve"> signal values were fitted using</w:t>
      </w:r>
      <w:r w:rsidR="000E0D0F" w:rsidRPr="00480E6C">
        <w:rPr>
          <w:szCs w:val="24"/>
        </w:rPr>
        <w:t xml:space="preserve"> </w:t>
      </w:r>
      <w:r w:rsidR="00583DFE">
        <w:rPr>
          <w:szCs w:val="24"/>
        </w:rPr>
        <w:t>a</w:t>
      </w:r>
      <w:r w:rsidR="000E0D0F" w:rsidRPr="00480E6C">
        <w:rPr>
          <w:szCs w:val="24"/>
        </w:rPr>
        <w:t xml:space="preserve"> </w:t>
      </w:r>
      <w:r w:rsidR="0038297C">
        <w:rPr>
          <w:szCs w:val="24"/>
        </w:rPr>
        <w:t>large range</w:t>
      </w:r>
      <w:r w:rsidR="000E0D0F" w:rsidRPr="00480E6C">
        <w:rPr>
          <w:szCs w:val="24"/>
        </w:rPr>
        <w:t xml:space="preserve"> </w:t>
      </w:r>
      <w:r w:rsidR="00B026E0">
        <w:rPr>
          <w:szCs w:val="24"/>
        </w:rPr>
        <w:t xml:space="preserve">of </w:t>
      </w:r>
      <w:r w:rsidR="000E0D0F" w:rsidRPr="00480E6C">
        <w:rPr>
          <w:szCs w:val="24"/>
        </w:rPr>
        <w:t>B</w:t>
      </w:r>
      <w:r w:rsidR="000E0D0F" w:rsidRPr="00480E6C">
        <w:rPr>
          <w:szCs w:val="24"/>
          <w:vertAlign w:val="subscript"/>
        </w:rPr>
        <w:t>1</w:t>
      </w:r>
      <w:r w:rsidR="000E0D0F" w:rsidRPr="00480E6C">
        <w:rPr>
          <w:szCs w:val="24"/>
        </w:rPr>
        <w:t xml:space="preserve"> and T</w:t>
      </w:r>
      <w:r w:rsidR="000E0D0F" w:rsidRPr="00480E6C">
        <w:rPr>
          <w:szCs w:val="24"/>
          <w:vertAlign w:val="subscript"/>
        </w:rPr>
        <w:t>1</w:t>
      </w:r>
      <w:r w:rsidR="00FB0586">
        <w:rPr>
          <w:szCs w:val="24"/>
          <w:vertAlign w:val="subscript"/>
        </w:rPr>
        <w:t>,meas</w:t>
      </w:r>
      <w:r w:rsidR="0038297C">
        <w:rPr>
          <w:szCs w:val="24"/>
        </w:rPr>
        <w:t xml:space="preserve"> </w:t>
      </w:r>
      <w:r w:rsidR="000E0D0F" w:rsidRPr="00480E6C">
        <w:rPr>
          <w:szCs w:val="24"/>
        </w:rPr>
        <w:t>values.</w:t>
      </w:r>
      <w:r w:rsidR="0048710E" w:rsidRPr="00480E6C">
        <w:rPr>
          <w:szCs w:val="24"/>
        </w:rPr>
        <w:t xml:space="preserve"> </w:t>
      </w:r>
      <w:r w:rsidR="002B66D7">
        <w:rPr>
          <w:szCs w:val="24"/>
        </w:rPr>
        <w:t>Four</w:t>
      </w:r>
      <w:r w:rsidR="00D961A8" w:rsidRPr="00480E6C">
        <w:rPr>
          <w:szCs w:val="24"/>
        </w:rPr>
        <w:t xml:space="preserve"> </w:t>
      </w:r>
      <w:proofErr w:type="spellStart"/>
      <w:r w:rsidR="00D961A8" w:rsidRPr="00480E6C">
        <w:rPr>
          <w:szCs w:val="24"/>
        </w:rPr>
        <w:t>qMT</w:t>
      </w:r>
      <w:proofErr w:type="spellEnd"/>
      <w:r w:rsidR="00D961A8" w:rsidRPr="00480E6C">
        <w:rPr>
          <w:szCs w:val="24"/>
        </w:rPr>
        <w:t xml:space="preserve"> parameters (</w:t>
      </w:r>
      <w:r w:rsidR="00D961A8" w:rsidRPr="00860DC7">
        <w:t xml:space="preserve">F, </w:t>
      </w:r>
      <w:proofErr w:type="spellStart"/>
      <w:r w:rsidR="00D961A8" w:rsidRPr="00860DC7">
        <w:t>k</w:t>
      </w:r>
      <w:r w:rsidR="00D961A8" w:rsidRPr="0062594F">
        <w:rPr>
          <w:vertAlign w:val="subscript"/>
        </w:rPr>
        <w:t>f</w:t>
      </w:r>
      <w:proofErr w:type="spellEnd"/>
      <w:r w:rsidR="00D961A8" w:rsidRPr="00860DC7">
        <w:t>,</w:t>
      </w:r>
      <w:r w:rsidR="00383FF9" w:rsidRPr="00860DC7">
        <w:t xml:space="preserve"> </w:t>
      </w:r>
      <w:r w:rsidR="00D961A8" w:rsidRPr="00860DC7">
        <w:t>T</w:t>
      </w:r>
      <w:r w:rsidR="00860DC7">
        <w:rPr>
          <w:vertAlign w:val="subscript"/>
        </w:rPr>
        <w:t>2</w:t>
      </w:r>
      <w:proofErr w:type="gramStart"/>
      <w:r w:rsidR="00860DC7">
        <w:rPr>
          <w:vertAlign w:val="subscript"/>
        </w:rPr>
        <w:t>,</w:t>
      </w:r>
      <w:r w:rsidR="00D961A8" w:rsidRPr="00860DC7">
        <w:rPr>
          <w:vertAlign w:val="subscript"/>
        </w:rPr>
        <w:t>f</w:t>
      </w:r>
      <w:proofErr w:type="gramEnd"/>
      <w:r w:rsidR="00D961A8" w:rsidRPr="00860DC7">
        <w:t>, T</w:t>
      </w:r>
      <w:r w:rsidR="00860DC7" w:rsidRPr="00860DC7">
        <w:rPr>
          <w:vertAlign w:val="subscript"/>
        </w:rPr>
        <w:t>2,</w:t>
      </w:r>
      <w:r w:rsidR="00D961A8" w:rsidRPr="00860DC7">
        <w:rPr>
          <w:vertAlign w:val="subscript"/>
        </w:rPr>
        <w:t>r</w:t>
      </w:r>
      <w:r w:rsidR="00D961A8" w:rsidRPr="00480E6C">
        <w:rPr>
          <w:szCs w:val="24"/>
        </w:rPr>
        <w:t>) were</w:t>
      </w:r>
      <w:r w:rsidR="009411A8">
        <w:rPr>
          <w:szCs w:val="24"/>
        </w:rPr>
        <w:t xml:space="preserve"> explicitly</w:t>
      </w:r>
      <w:r w:rsidR="00D961A8" w:rsidRPr="00480E6C">
        <w:rPr>
          <w:szCs w:val="24"/>
        </w:rPr>
        <w:t xml:space="preserve"> fitted</w:t>
      </w:r>
      <w:r w:rsidR="00583DFE">
        <w:rPr>
          <w:szCs w:val="24"/>
        </w:rPr>
        <w:t xml:space="preserve"> </w:t>
      </w:r>
      <w:r w:rsidR="009A7FE8" w:rsidRPr="00480E6C">
        <w:rPr>
          <w:szCs w:val="24"/>
        </w:rPr>
        <w:t>for</w:t>
      </w:r>
      <w:r w:rsidR="008C2AA3">
        <w:rPr>
          <w:szCs w:val="24"/>
        </w:rPr>
        <w:t xml:space="preserve"> each pair</w:t>
      </w:r>
      <w:r w:rsidR="00835A72" w:rsidRPr="00480E6C">
        <w:rPr>
          <w:szCs w:val="24"/>
        </w:rPr>
        <w:t xml:space="preserve"> </w:t>
      </w:r>
      <w:r w:rsidR="00D961A8" w:rsidRPr="00480E6C">
        <w:rPr>
          <w:szCs w:val="24"/>
        </w:rPr>
        <w:t xml:space="preserve">of </w:t>
      </w:r>
      <w:r w:rsidR="00EF1634" w:rsidRPr="00480E6C">
        <w:rPr>
          <w:szCs w:val="24"/>
        </w:rPr>
        <w:t>100 B</w:t>
      </w:r>
      <w:r w:rsidR="00EF1634" w:rsidRPr="00480E6C">
        <w:rPr>
          <w:szCs w:val="24"/>
          <w:vertAlign w:val="subscript"/>
        </w:rPr>
        <w:t>1</w:t>
      </w:r>
      <w:r w:rsidR="00EF1634" w:rsidRPr="00480E6C">
        <w:rPr>
          <w:szCs w:val="24"/>
        </w:rPr>
        <w:t xml:space="preserve"> and 100 T</w:t>
      </w:r>
      <w:r w:rsidR="00EF1634" w:rsidRPr="00480E6C">
        <w:rPr>
          <w:szCs w:val="24"/>
          <w:vertAlign w:val="subscript"/>
        </w:rPr>
        <w:t>1</w:t>
      </w:r>
      <w:r w:rsidR="00FB0586">
        <w:rPr>
          <w:szCs w:val="24"/>
          <w:vertAlign w:val="subscript"/>
        </w:rPr>
        <w:t>,meas</w:t>
      </w:r>
      <w:r w:rsidR="00EF1634" w:rsidRPr="00480E6C">
        <w:rPr>
          <w:szCs w:val="24"/>
          <w:vertAlign w:val="subscript"/>
        </w:rPr>
        <w:t xml:space="preserve"> </w:t>
      </w:r>
      <w:r w:rsidR="009F0E95" w:rsidRPr="00480E6C">
        <w:rPr>
          <w:szCs w:val="24"/>
        </w:rPr>
        <w:t xml:space="preserve">values (10,000 </w:t>
      </w:r>
      <w:r w:rsidR="00583DFE">
        <w:rPr>
          <w:szCs w:val="24"/>
        </w:rPr>
        <w:t>combinations</w:t>
      </w:r>
      <w:r w:rsidR="009F0E95" w:rsidRPr="00480E6C">
        <w:rPr>
          <w:szCs w:val="24"/>
        </w:rPr>
        <w:t>).</w:t>
      </w:r>
      <w:r w:rsidR="00583DFE">
        <w:rPr>
          <w:szCs w:val="24"/>
        </w:rPr>
        <w:t xml:space="preserve"> </w:t>
      </w:r>
      <w:r w:rsidR="00B25EA8">
        <w:rPr>
          <w:szCs w:val="24"/>
        </w:rPr>
        <w:t xml:space="preserve">The set of </w:t>
      </w:r>
      <w:r w:rsidR="00391F2C" w:rsidRPr="00480E6C">
        <w:rPr>
          <w:szCs w:val="24"/>
        </w:rPr>
        <w:t>B</w:t>
      </w:r>
      <w:r w:rsidR="00391F2C" w:rsidRPr="00480E6C">
        <w:rPr>
          <w:szCs w:val="24"/>
          <w:vertAlign w:val="subscript"/>
        </w:rPr>
        <w:t>1</w:t>
      </w:r>
      <w:r w:rsidR="00391F2C" w:rsidRPr="00480E6C">
        <w:rPr>
          <w:szCs w:val="24"/>
        </w:rPr>
        <w:t xml:space="preserve"> </w:t>
      </w:r>
      <w:r w:rsidR="00B25EA8">
        <w:rPr>
          <w:szCs w:val="24"/>
        </w:rPr>
        <w:t xml:space="preserve">values </w:t>
      </w:r>
      <w:r w:rsidR="00391F2C" w:rsidRPr="00480E6C">
        <w:rPr>
          <w:szCs w:val="24"/>
        </w:rPr>
        <w:t>varied linearly</w:t>
      </w:r>
      <w:r w:rsidR="00391F2C">
        <w:rPr>
          <w:szCs w:val="24"/>
        </w:rPr>
        <w:t xml:space="preserve"> from 0.5 to 2</w:t>
      </w:r>
      <w:r w:rsidR="00391F2C" w:rsidRPr="00480E6C">
        <w:rPr>
          <w:szCs w:val="24"/>
        </w:rPr>
        <w:t xml:space="preserve"> </w:t>
      </w:r>
      <w:proofErr w:type="spellStart"/>
      <w:r w:rsidR="00391F2C">
        <w:rPr>
          <w:szCs w:val="24"/>
        </w:rPr>
        <w:t>n.u</w:t>
      </w:r>
      <w:proofErr w:type="spellEnd"/>
      <w:proofErr w:type="gramStart"/>
      <w:r w:rsidR="00391F2C">
        <w:rPr>
          <w:szCs w:val="24"/>
        </w:rPr>
        <w:t>.,</w:t>
      </w:r>
      <w:proofErr w:type="gramEnd"/>
      <w:r w:rsidR="00391F2C">
        <w:rPr>
          <w:szCs w:val="24"/>
        </w:rPr>
        <w:t xml:space="preserve"> </w:t>
      </w:r>
      <w:r w:rsidR="00391F2C" w:rsidRPr="00480E6C">
        <w:rPr>
          <w:szCs w:val="24"/>
        </w:rPr>
        <w:t>and T</w:t>
      </w:r>
      <w:r w:rsidR="00391F2C" w:rsidRPr="00480E6C">
        <w:rPr>
          <w:szCs w:val="24"/>
          <w:vertAlign w:val="subscript"/>
        </w:rPr>
        <w:t>1</w:t>
      </w:r>
      <w:r w:rsidR="00FB0586">
        <w:rPr>
          <w:szCs w:val="24"/>
          <w:vertAlign w:val="subscript"/>
        </w:rPr>
        <w:t>,meas</w:t>
      </w:r>
      <w:r w:rsidR="00391F2C">
        <w:rPr>
          <w:szCs w:val="24"/>
        </w:rPr>
        <w:t xml:space="preserve"> </w:t>
      </w:r>
      <w:r w:rsidR="00B026E0">
        <w:rPr>
          <w:szCs w:val="24"/>
        </w:rPr>
        <w:t xml:space="preserve">varied </w:t>
      </w:r>
      <w:r w:rsidR="00391F2C">
        <w:rPr>
          <w:szCs w:val="24"/>
        </w:rPr>
        <w:t>from 0.1 s to 4 s.</w:t>
      </w:r>
      <w:r w:rsidR="00391F2C" w:rsidRPr="00480E6C">
        <w:rPr>
          <w:szCs w:val="24"/>
        </w:rPr>
        <w:t xml:space="preserve"> </w:t>
      </w:r>
      <w:r w:rsidR="00391F2C">
        <w:rPr>
          <w:szCs w:val="24"/>
        </w:rPr>
        <w:t>For this stage, B</w:t>
      </w:r>
      <w:r w:rsidR="00391F2C" w:rsidRPr="00480E6C">
        <w:rPr>
          <w:szCs w:val="24"/>
          <w:vertAlign w:val="subscript"/>
        </w:rPr>
        <w:t>1</w:t>
      </w:r>
      <w:r w:rsidR="00391F2C" w:rsidRPr="00480E6C">
        <w:rPr>
          <w:szCs w:val="24"/>
        </w:rPr>
        <w:t xml:space="preserve"> </w:t>
      </w:r>
      <w:r w:rsidR="00391F2C">
        <w:rPr>
          <w:szCs w:val="24"/>
        </w:rPr>
        <w:t>and</w:t>
      </w:r>
      <w:r w:rsidR="00391F2C" w:rsidRPr="00480E6C">
        <w:rPr>
          <w:szCs w:val="24"/>
        </w:rPr>
        <w:t xml:space="preserve"> </w:t>
      </w:r>
      <w:r w:rsidR="00391F2C">
        <w:rPr>
          <w:szCs w:val="24"/>
        </w:rPr>
        <w:t>T</w:t>
      </w:r>
      <w:r w:rsidR="00391F2C" w:rsidRPr="00480E6C">
        <w:rPr>
          <w:szCs w:val="24"/>
          <w:vertAlign w:val="subscript"/>
        </w:rPr>
        <w:t>1</w:t>
      </w:r>
      <w:proofErr w:type="gramStart"/>
      <w:r w:rsidR="00FB0586">
        <w:rPr>
          <w:szCs w:val="24"/>
          <w:vertAlign w:val="subscript"/>
        </w:rPr>
        <w:t>,meas</w:t>
      </w:r>
      <w:proofErr w:type="gramEnd"/>
      <w:r w:rsidR="00391F2C" w:rsidRPr="00480E6C">
        <w:rPr>
          <w:szCs w:val="24"/>
        </w:rPr>
        <w:t xml:space="preserve"> </w:t>
      </w:r>
      <w:r w:rsidR="00391F2C">
        <w:rPr>
          <w:szCs w:val="24"/>
        </w:rPr>
        <w:t>varied independently of each other.</w:t>
      </w:r>
    </w:p>
    <w:p w14:paraId="68D625CF" w14:textId="23BD713E" w:rsidR="00EE0A2B" w:rsidRPr="00480E6C" w:rsidRDefault="00075D30" w:rsidP="00CE2A91">
      <w:pPr>
        <w:spacing w:line="360" w:lineRule="auto"/>
        <w:rPr>
          <w:szCs w:val="24"/>
        </w:rPr>
      </w:pPr>
      <w:r>
        <w:rPr>
          <w:szCs w:val="24"/>
        </w:rPr>
        <w:lastRenderedPageBreak/>
        <w:t xml:space="preserve">We </w:t>
      </w:r>
      <w:r w:rsidR="00B33CD0">
        <w:rPr>
          <w:szCs w:val="24"/>
        </w:rPr>
        <w:t>investigated</w:t>
      </w:r>
      <w:r w:rsidR="00B7089F">
        <w:rPr>
          <w:szCs w:val="24"/>
        </w:rPr>
        <w:t xml:space="preserve"> </w:t>
      </w:r>
      <w:r w:rsidR="003743C1">
        <w:rPr>
          <w:szCs w:val="24"/>
        </w:rPr>
        <w:t xml:space="preserve">the </w:t>
      </w:r>
      <w:proofErr w:type="spellStart"/>
      <w:r w:rsidR="003743C1">
        <w:rPr>
          <w:szCs w:val="24"/>
        </w:rPr>
        <w:t>qMT</w:t>
      </w:r>
      <w:proofErr w:type="spellEnd"/>
      <w:r w:rsidR="003743C1">
        <w:rPr>
          <w:szCs w:val="24"/>
        </w:rPr>
        <w:t xml:space="preserve"> parameter sensitivities due to </w:t>
      </w:r>
      <w:r w:rsidR="00B7089F">
        <w:rPr>
          <w:szCs w:val="24"/>
        </w:rPr>
        <w:t>B</w:t>
      </w:r>
      <w:r w:rsidR="00B7089F">
        <w:rPr>
          <w:szCs w:val="24"/>
          <w:vertAlign w:val="subscript"/>
        </w:rPr>
        <w:t>1</w:t>
      </w:r>
      <w:r w:rsidR="00B7089F">
        <w:rPr>
          <w:szCs w:val="24"/>
        </w:rPr>
        <w:t xml:space="preserve"> inaccuracies</w:t>
      </w:r>
      <w:r w:rsidR="003743C1">
        <w:rPr>
          <w:szCs w:val="24"/>
        </w:rPr>
        <w:t xml:space="preserve"> </w:t>
      </w:r>
      <w:r w:rsidR="00B7089F">
        <w:rPr>
          <w:szCs w:val="24"/>
        </w:rPr>
        <w:t>for</w:t>
      </w:r>
      <w:r w:rsidR="00DC4C55">
        <w:rPr>
          <w:szCs w:val="24"/>
        </w:rPr>
        <w:t xml:space="preserve"> two</w:t>
      </w:r>
      <w:r w:rsidR="00B7089F">
        <w:rPr>
          <w:szCs w:val="24"/>
        </w:rPr>
        <w:t xml:space="preserve"> T</w:t>
      </w:r>
      <w:r w:rsidR="00B7089F">
        <w:rPr>
          <w:szCs w:val="24"/>
          <w:vertAlign w:val="subscript"/>
        </w:rPr>
        <w:t>1</w:t>
      </w:r>
      <w:r w:rsidR="00B7089F">
        <w:rPr>
          <w:szCs w:val="24"/>
        </w:rPr>
        <w:t xml:space="preserve"> mapping techniques</w:t>
      </w:r>
      <w:r w:rsidR="00B33CD0">
        <w:rPr>
          <w:szCs w:val="24"/>
        </w:rPr>
        <w:t>:</w:t>
      </w:r>
      <w:r w:rsidR="00B7089F">
        <w:rPr>
          <w:szCs w:val="24"/>
        </w:rPr>
        <w:t xml:space="preserve"> IR</w:t>
      </w:r>
      <w:r w:rsidR="00B33CD0">
        <w:rPr>
          <w:szCs w:val="24"/>
        </w:rPr>
        <w:t>,</w:t>
      </w:r>
      <w:r w:rsidR="00B7089F">
        <w:rPr>
          <w:szCs w:val="24"/>
        </w:rPr>
        <w:t xml:space="preserve"> approximately B</w:t>
      </w:r>
      <w:r w:rsidR="00B7089F">
        <w:rPr>
          <w:szCs w:val="24"/>
          <w:vertAlign w:val="subscript"/>
        </w:rPr>
        <w:t>1</w:t>
      </w:r>
      <w:r w:rsidR="00B7089F">
        <w:rPr>
          <w:szCs w:val="24"/>
        </w:rPr>
        <w:t xml:space="preserve"> independent</w:t>
      </w:r>
      <w:r w:rsidR="00012A72">
        <w:rPr>
          <w:szCs w:val="24"/>
        </w:rPr>
        <w:t xml:space="preserve"> </w:t>
      </w:r>
      <w:r w:rsidR="00F37340">
        <w:rPr>
          <w:noProof/>
          <w:szCs w:val="24"/>
        </w:rPr>
        <w:t>(</w:t>
      </w:r>
      <w:r w:rsidR="001B3EB8">
        <w:rPr>
          <w:noProof/>
          <w:szCs w:val="24"/>
        </w:rPr>
        <w:t>21</w:t>
      </w:r>
      <w:r w:rsidR="00F37340">
        <w:rPr>
          <w:noProof/>
          <w:szCs w:val="24"/>
        </w:rPr>
        <w:t>)</w:t>
      </w:r>
      <w:r w:rsidR="00B7089F">
        <w:rPr>
          <w:szCs w:val="24"/>
        </w:rPr>
        <w:t xml:space="preserve">, </w:t>
      </w:r>
      <w:r w:rsidR="00012A72">
        <w:rPr>
          <w:szCs w:val="24"/>
        </w:rPr>
        <w:t>and VFA</w:t>
      </w:r>
      <w:r w:rsidR="00B33CD0">
        <w:rPr>
          <w:szCs w:val="24"/>
        </w:rPr>
        <w:t>,</w:t>
      </w:r>
      <w:r w:rsidR="00937D62">
        <w:rPr>
          <w:szCs w:val="24"/>
        </w:rPr>
        <w:t xml:space="preserve"> </w:t>
      </w:r>
      <w:r w:rsidR="00B33CD0">
        <w:rPr>
          <w:szCs w:val="24"/>
        </w:rPr>
        <w:t>inherently</w:t>
      </w:r>
      <w:r w:rsidR="00012A72">
        <w:rPr>
          <w:szCs w:val="24"/>
        </w:rPr>
        <w:t xml:space="preserve"> B</w:t>
      </w:r>
      <w:r w:rsidR="00012A72">
        <w:rPr>
          <w:szCs w:val="24"/>
          <w:vertAlign w:val="subscript"/>
        </w:rPr>
        <w:t>1</w:t>
      </w:r>
      <w:r w:rsidR="00B33CD0">
        <w:rPr>
          <w:szCs w:val="24"/>
        </w:rPr>
        <w:t>-dependent</w:t>
      </w:r>
      <w:r w:rsidR="00012A72">
        <w:rPr>
          <w:szCs w:val="24"/>
        </w:rPr>
        <w:t xml:space="preserve"> </w:t>
      </w:r>
      <w:r w:rsidR="00F37340">
        <w:rPr>
          <w:noProof/>
          <w:szCs w:val="24"/>
        </w:rPr>
        <w:t>(</w:t>
      </w:r>
      <w:r w:rsidR="001B3EB8">
        <w:rPr>
          <w:noProof/>
          <w:szCs w:val="24"/>
        </w:rPr>
        <w:t>22</w:t>
      </w:r>
      <w:r w:rsidR="00F37340">
        <w:rPr>
          <w:noProof/>
          <w:szCs w:val="24"/>
        </w:rPr>
        <w:t>)</w:t>
      </w:r>
      <w:r w:rsidR="00B7089F">
        <w:rPr>
          <w:szCs w:val="24"/>
        </w:rPr>
        <w:t xml:space="preserve">. </w:t>
      </w:r>
      <w:r w:rsidR="005775FC">
        <w:rPr>
          <w:szCs w:val="24"/>
        </w:rPr>
        <w:t xml:space="preserve">The IR case </w:t>
      </w:r>
      <w:r w:rsidR="00B25EA8">
        <w:rPr>
          <w:szCs w:val="24"/>
        </w:rPr>
        <w:t>was</w:t>
      </w:r>
      <w:r w:rsidR="005775FC">
        <w:rPr>
          <w:szCs w:val="24"/>
        </w:rPr>
        <w:t xml:space="preserve"> interpreted </w:t>
      </w:r>
      <w:r w:rsidR="00B25EA8">
        <w:rPr>
          <w:szCs w:val="24"/>
        </w:rPr>
        <w:t>to be</w:t>
      </w:r>
      <w:r w:rsidR="00C7026D">
        <w:rPr>
          <w:szCs w:val="24"/>
        </w:rPr>
        <w:t xml:space="preserve"> a</w:t>
      </w:r>
      <w:r w:rsidR="005775FC">
        <w:rPr>
          <w:szCs w:val="24"/>
        </w:rPr>
        <w:t xml:space="preserve"> linear subset of the B</w:t>
      </w:r>
      <w:r w:rsidR="005775FC">
        <w:rPr>
          <w:szCs w:val="24"/>
          <w:vertAlign w:val="subscript"/>
        </w:rPr>
        <w:t>1</w:t>
      </w:r>
      <w:r w:rsidR="005775FC">
        <w:rPr>
          <w:szCs w:val="24"/>
        </w:rPr>
        <w:t>-T</w:t>
      </w:r>
      <w:r w:rsidR="005775FC">
        <w:rPr>
          <w:szCs w:val="24"/>
          <w:vertAlign w:val="subscript"/>
        </w:rPr>
        <w:t>1</w:t>
      </w:r>
      <w:r w:rsidR="005775FC">
        <w:rPr>
          <w:szCs w:val="24"/>
        </w:rPr>
        <w:t xml:space="preserve"> combination discussed above</w:t>
      </w:r>
      <w:r w:rsidR="005775FC" w:rsidRPr="00480E6C">
        <w:rPr>
          <w:szCs w:val="24"/>
        </w:rPr>
        <w:t xml:space="preserve"> by a fixed T</w:t>
      </w:r>
      <w:r w:rsidR="005775FC" w:rsidRPr="00480E6C">
        <w:rPr>
          <w:szCs w:val="24"/>
          <w:vertAlign w:val="subscript"/>
        </w:rPr>
        <w:t>1</w:t>
      </w:r>
      <w:r w:rsidR="005775FC" w:rsidRPr="00480E6C">
        <w:rPr>
          <w:szCs w:val="24"/>
        </w:rPr>
        <w:t xml:space="preserve"> (T</w:t>
      </w:r>
      <w:r w:rsidR="005775FC" w:rsidRPr="00480E6C">
        <w:rPr>
          <w:szCs w:val="24"/>
          <w:vertAlign w:val="subscript"/>
        </w:rPr>
        <w:t>1</w:t>
      </w:r>
      <w:proofErr w:type="gramStart"/>
      <w:r w:rsidR="005775FC" w:rsidRPr="00480E6C">
        <w:rPr>
          <w:szCs w:val="24"/>
          <w:vertAlign w:val="subscript"/>
        </w:rPr>
        <w:t>,IR</w:t>
      </w:r>
      <w:proofErr w:type="gramEnd"/>
      <w:r w:rsidR="005775FC" w:rsidRPr="00480E6C">
        <w:rPr>
          <w:szCs w:val="24"/>
        </w:rPr>
        <w:t xml:space="preserve"> = </w:t>
      </w:r>
      <w:r w:rsidR="005775FC">
        <w:rPr>
          <w:szCs w:val="24"/>
        </w:rPr>
        <w:t xml:space="preserve">0.9 s = constant). </w:t>
      </w:r>
      <w:r w:rsidR="00630D23" w:rsidRPr="00480E6C">
        <w:rPr>
          <w:szCs w:val="24"/>
        </w:rPr>
        <w:t>The VFA</w:t>
      </w:r>
      <w:r w:rsidR="00286F56" w:rsidRPr="00480E6C">
        <w:rPr>
          <w:szCs w:val="24"/>
        </w:rPr>
        <w:t xml:space="preserve"> </w:t>
      </w:r>
      <w:r w:rsidR="00630D23" w:rsidRPr="00480E6C">
        <w:rPr>
          <w:szCs w:val="24"/>
        </w:rPr>
        <w:t xml:space="preserve">signals </w:t>
      </w:r>
      <w:r w:rsidR="005775FC">
        <w:rPr>
          <w:szCs w:val="24"/>
        </w:rPr>
        <w:t>f</w:t>
      </w:r>
      <w:r w:rsidR="00630D23" w:rsidRPr="00480E6C">
        <w:rPr>
          <w:szCs w:val="24"/>
        </w:rPr>
        <w:t xml:space="preserve">rom a two flip angle </w:t>
      </w:r>
      <w:r w:rsidR="00A04DFE" w:rsidRPr="00480E6C">
        <w:rPr>
          <w:szCs w:val="24"/>
        </w:rPr>
        <w:t>experiment were</w:t>
      </w:r>
      <w:r w:rsidR="00EF1634" w:rsidRPr="00480E6C">
        <w:rPr>
          <w:szCs w:val="24"/>
        </w:rPr>
        <w:t xml:space="preserve"> </w:t>
      </w:r>
      <w:r w:rsidR="00A34745" w:rsidRPr="00480E6C">
        <w:rPr>
          <w:szCs w:val="24"/>
        </w:rPr>
        <w:t>calculated</w:t>
      </w:r>
      <w:r w:rsidR="00EF1634" w:rsidRPr="00480E6C">
        <w:rPr>
          <w:szCs w:val="24"/>
        </w:rPr>
        <w:t xml:space="preserve"> </w:t>
      </w:r>
      <w:r w:rsidR="005775FC">
        <w:rPr>
          <w:szCs w:val="24"/>
        </w:rPr>
        <w:t>for T</w:t>
      </w:r>
      <w:r w:rsidR="005775FC">
        <w:rPr>
          <w:szCs w:val="24"/>
          <w:vertAlign w:val="subscript"/>
        </w:rPr>
        <w:t>1</w:t>
      </w:r>
      <w:r w:rsidR="005775FC">
        <w:rPr>
          <w:szCs w:val="24"/>
        </w:rPr>
        <w:t xml:space="preserve"> = T</w:t>
      </w:r>
      <w:r w:rsidR="005775FC">
        <w:rPr>
          <w:szCs w:val="24"/>
          <w:vertAlign w:val="subscript"/>
        </w:rPr>
        <w:t>1</w:t>
      </w:r>
      <w:proofErr w:type="gramStart"/>
      <w:r w:rsidR="005775FC">
        <w:rPr>
          <w:szCs w:val="24"/>
          <w:vertAlign w:val="subscript"/>
        </w:rPr>
        <w:t>,true</w:t>
      </w:r>
      <w:proofErr w:type="gramEnd"/>
      <w:r w:rsidR="005775FC">
        <w:rPr>
          <w:szCs w:val="24"/>
        </w:rPr>
        <w:t xml:space="preserve"> = 0.9 s </w:t>
      </w:r>
      <w:r w:rsidR="00EF1634" w:rsidRPr="00480E6C">
        <w:rPr>
          <w:szCs w:val="24"/>
        </w:rPr>
        <w:t>from the analytical</w:t>
      </w:r>
      <w:r w:rsidR="00B415BA" w:rsidRPr="00480E6C">
        <w:rPr>
          <w:szCs w:val="24"/>
        </w:rPr>
        <w:t xml:space="preserve"> steady-state</w:t>
      </w:r>
      <w:r w:rsidR="00E33665">
        <w:rPr>
          <w:szCs w:val="24"/>
        </w:rPr>
        <w:t xml:space="preserve"> </w:t>
      </w:r>
      <w:r w:rsidR="00385210" w:rsidRPr="00860DC7">
        <w:t>SPGR</w:t>
      </w:r>
      <w:r w:rsidR="00385210">
        <w:rPr>
          <w:szCs w:val="24"/>
        </w:rPr>
        <w:t xml:space="preserve"> </w:t>
      </w:r>
      <w:r w:rsidR="00EF1634" w:rsidRPr="00480E6C">
        <w:rPr>
          <w:szCs w:val="24"/>
        </w:rPr>
        <w:t>equation</w:t>
      </w:r>
      <w:r w:rsidR="00B415BA" w:rsidRPr="00480E6C">
        <w:rPr>
          <w:szCs w:val="24"/>
        </w:rPr>
        <w:t xml:space="preserve"> (</w:t>
      </w:r>
      <w:r w:rsidR="00A04DFE" w:rsidRPr="00480E6C">
        <w:rPr>
          <w:szCs w:val="24"/>
        </w:rPr>
        <w:t>TR =</w:t>
      </w:r>
      <w:r w:rsidR="00012A72">
        <w:rPr>
          <w:szCs w:val="24"/>
        </w:rPr>
        <w:t xml:space="preserve"> </w:t>
      </w:r>
      <w:r w:rsidR="00A04DFE" w:rsidRPr="00480E6C">
        <w:rPr>
          <w:szCs w:val="24"/>
        </w:rPr>
        <w:t xml:space="preserve">25 </w:t>
      </w:r>
      <w:proofErr w:type="spellStart"/>
      <w:r w:rsidR="00A04DFE" w:rsidRPr="00480E6C">
        <w:rPr>
          <w:szCs w:val="24"/>
        </w:rPr>
        <w:t>ms</w:t>
      </w:r>
      <w:proofErr w:type="spellEnd"/>
      <w:r w:rsidR="00A04DFE" w:rsidRPr="00480E6C">
        <w:rPr>
          <w:szCs w:val="24"/>
        </w:rPr>
        <w:t>,</w:t>
      </w:r>
      <w:r w:rsidR="00012A72">
        <w:rPr>
          <w:szCs w:val="24"/>
        </w:rPr>
        <w:t xml:space="preserve"> </w:t>
      </w:r>
      <w:r w:rsidR="00DC7DD2">
        <w:rPr>
          <w:szCs w:val="24"/>
        </w:rPr>
        <w:t>FA</w:t>
      </w:r>
      <w:r w:rsidR="00A04DFE" w:rsidRPr="00480E6C">
        <w:rPr>
          <w:szCs w:val="24"/>
        </w:rPr>
        <w:t xml:space="preserve"> = 3° and 20°</w:t>
      </w:r>
      <w:r w:rsidR="00B415BA" w:rsidRPr="00480E6C">
        <w:rPr>
          <w:szCs w:val="24"/>
        </w:rPr>
        <w:t>)</w:t>
      </w:r>
      <w:r w:rsidR="00EF1634" w:rsidRPr="00480E6C">
        <w:rPr>
          <w:szCs w:val="24"/>
        </w:rPr>
        <w:t>. T</w:t>
      </w:r>
      <w:r w:rsidR="00EF1634" w:rsidRPr="00480E6C">
        <w:rPr>
          <w:szCs w:val="24"/>
          <w:vertAlign w:val="subscript"/>
        </w:rPr>
        <w:t>1</w:t>
      </w:r>
      <w:proofErr w:type="gramStart"/>
      <w:r w:rsidR="00A04DFE" w:rsidRPr="00480E6C">
        <w:rPr>
          <w:szCs w:val="24"/>
          <w:vertAlign w:val="subscript"/>
        </w:rPr>
        <w:t>,VFA</w:t>
      </w:r>
      <w:proofErr w:type="gramEnd"/>
      <w:r w:rsidR="00EF1634" w:rsidRPr="00480E6C">
        <w:rPr>
          <w:szCs w:val="24"/>
        </w:rPr>
        <w:t xml:space="preserve"> values were</w:t>
      </w:r>
      <w:r w:rsidR="005775FC">
        <w:rPr>
          <w:szCs w:val="24"/>
        </w:rPr>
        <w:t xml:space="preserve"> subsequently</w:t>
      </w:r>
      <w:r w:rsidR="00A04DFE" w:rsidRPr="00480E6C">
        <w:rPr>
          <w:szCs w:val="24"/>
        </w:rPr>
        <w:t xml:space="preserve"> estimated </w:t>
      </w:r>
      <w:r w:rsidR="00A72E6F">
        <w:rPr>
          <w:szCs w:val="24"/>
        </w:rPr>
        <w:t>by</w:t>
      </w:r>
      <w:r w:rsidR="00A04DFE" w:rsidRPr="00480E6C">
        <w:rPr>
          <w:szCs w:val="24"/>
        </w:rPr>
        <w:t xml:space="preserve"> linear least-square fitting </w:t>
      </w:r>
      <w:r w:rsidR="00B026E0">
        <w:rPr>
          <w:szCs w:val="24"/>
        </w:rPr>
        <w:t xml:space="preserve">of </w:t>
      </w:r>
      <w:r w:rsidR="00EF1634" w:rsidRPr="00480E6C">
        <w:rPr>
          <w:szCs w:val="24"/>
        </w:rPr>
        <w:t>the VFA da</w:t>
      </w:r>
      <w:r w:rsidR="00797160">
        <w:rPr>
          <w:szCs w:val="24"/>
        </w:rPr>
        <w:t>ta</w:t>
      </w:r>
      <w:r w:rsidR="00EF1634" w:rsidRPr="00480E6C">
        <w:rPr>
          <w:szCs w:val="24"/>
        </w:rPr>
        <w:t xml:space="preserve"> </w:t>
      </w:r>
      <w:r w:rsidR="00797160">
        <w:rPr>
          <w:szCs w:val="24"/>
        </w:rPr>
        <w:t>with</w:t>
      </w:r>
      <w:r w:rsidR="00A04DFE" w:rsidRPr="00480E6C">
        <w:rPr>
          <w:szCs w:val="24"/>
        </w:rPr>
        <w:t xml:space="preserve"> flip angle calibration</w:t>
      </w:r>
      <w:r w:rsidR="00EF1634" w:rsidRPr="00480E6C">
        <w:rPr>
          <w:szCs w:val="24"/>
        </w:rPr>
        <w:t xml:space="preserve"> </w:t>
      </w:r>
      <w:r w:rsidR="00F37340">
        <w:rPr>
          <w:noProof/>
          <w:szCs w:val="24"/>
        </w:rPr>
        <w:t>(</w:t>
      </w:r>
      <w:r w:rsidR="001B3EB8">
        <w:rPr>
          <w:noProof/>
          <w:szCs w:val="24"/>
        </w:rPr>
        <w:t>26</w:t>
      </w:r>
      <w:r w:rsidR="00F37340">
        <w:rPr>
          <w:noProof/>
          <w:szCs w:val="24"/>
        </w:rPr>
        <w:t>)</w:t>
      </w:r>
      <w:r w:rsidR="00797160" w:rsidRPr="00480E6C">
        <w:rPr>
          <w:szCs w:val="24"/>
        </w:rPr>
        <w:t xml:space="preserve"> </w:t>
      </w:r>
      <w:r w:rsidR="00A72E6F">
        <w:rPr>
          <w:szCs w:val="24"/>
        </w:rPr>
        <w:t xml:space="preserve">using </w:t>
      </w:r>
      <w:r w:rsidR="00797160">
        <w:rPr>
          <w:szCs w:val="24"/>
        </w:rPr>
        <w:t xml:space="preserve">the </w:t>
      </w:r>
      <w:r w:rsidR="00B25EA8">
        <w:rPr>
          <w:szCs w:val="24"/>
        </w:rPr>
        <w:t>set of</w:t>
      </w:r>
      <w:r w:rsidR="00A72E6F">
        <w:rPr>
          <w:szCs w:val="24"/>
        </w:rPr>
        <w:t xml:space="preserve"> </w:t>
      </w:r>
      <w:r w:rsidR="00797160">
        <w:rPr>
          <w:szCs w:val="24"/>
        </w:rPr>
        <w:t>100</w:t>
      </w:r>
      <w:r w:rsidR="00EF1634" w:rsidRPr="00480E6C">
        <w:rPr>
          <w:szCs w:val="24"/>
        </w:rPr>
        <w:t xml:space="preserve"> B</w:t>
      </w:r>
      <w:r w:rsidR="00EF1634" w:rsidRPr="00480E6C">
        <w:rPr>
          <w:szCs w:val="24"/>
          <w:vertAlign w:val="subscript"/>
        </w:rPr>
        <w:t>1</w:t>
      </w:r>
      <w:r w:rsidR="00A04DFE" w:rsidRPr="00480E6C">
        <w:rPr>
          <w:szCs w:val="24"/>
        </w:rPr>
        <w:t xml:space="preserve"> </w:t>
      </w:r>
      <w:r w:rsidR="00A72E6F">
        <w:rPr>
          <w:szCs w:val="24"/>
        </w:rPr>
        <w:t>values</w:t>
      </w:r>
      <w:r w:rsidR="00A04DFE" w:rsidRPr="00480E6C">
        <w:rPr>
          <w:szCs w:val="24"/>
        </w:rPr>
        <w:t xml:space="preserve"> (0.5 to 2</w:t>
      </w:r>
      <w:r w:rsidR="00012A72">
        <w:rPr>
          <w:szCs w:val="24"/>
        </w:rPr>
        <w:t xml:space="preserve"> </w:t>
      </w:r>
      <w:proofErr w:type="spellStart"/>
      <w:r w:rsidR="00012A72">
        <w:rPr>
          <w:szCs w:val="24"/>
        </w:rPr>
        <w:t>n.u</w:t>
      </w:r>
      <w:proofErr w:type="spellEnd"/>
      <w:r w:rsidR="00012A72">
        <w:rPr>
          <w:szCs w:val="24"/>
        </w:rPr>
        <w:t>.</w:t>
      </w:r>
      <w:r w:rsidR="00A04DFE" w:rsidRPr="00480E6C">
        <w:rPr>
          <w:szCs w:val="24"/>
        </w:rPr>
        <w:t>)</w:t>
      </w:r>
      <w:r w:rsidR="00EF1634" w:rsidRPr="00480E6C">
        <w:rPr>
          <w:szCs w:val="24"/>
        </w:rPr>
        <w:t xml:space="preserve">. The </w:t>
      </w:r>
      <w:r w:rsidR="00B25EA8" w:rsidRPr="00480E6C">
        <w:rPr>
          <w:szCs w:val="24"/>
        </w:rPr>
        <w:t xml:space="preserve">fitted </w:t>
      </w:r>
      <w:r w:rsidR="00B25EA8">
        <w:rPr>
          <w:szCs w:val="24"/>
        </w:rPr>
        <w:t xml:space="preserve">VFA </w:t>
      </w:r>
      <w:r w:rsidR="00EF1634" w:rsidRPr="00480E6C">
        <w:rPr>
          <w:szCs w:val="24"/>
        </w:rPr>
        <w:t>T</w:t>
      </w:r>
      <w:r w:rsidR="00EF1634" w:rsidRPr="00480E6C">
        <w:rPr>
          <w:szCs w:val="24"/>
          <w:vertAlign w:val="subscript"/>
        </w:rPr>
        <w:t>1</w:t>
      </w:r>
      <w:proofErr w:type="gramStart"/>
      <w:r w:rsidR="00FB0586">
        <w:rPr>
          <w:szCs w:val="24"/>
          <w:vertAlign w:val="subscript"/>
        </w:rPr>
        <w:t>,meas</w:t>
      </w:r>
      <w:proofErr w:type="gramEnd"/>
      <w:r w:rsidR="00A72E6F">
        <w:rPr>
          <w:szCs w:val="24"/>
        </w:rPr>
        <w:t xml:space="preserve"> values were then</w:t>
      </w:r>
      <w:r w:rsidR="00EF1634" w:rsidRPr="00480E6C">
        <w:rPr>
          <w:szCs w:val="24"/>
        </w:rPr>
        <w:t xml:space="preserve"> used in conjunction with their respective B</w:t>
      </w:r>
      <w:r w:rsidR="00EF1634" w:rsidRPr="00480E6C">
        <w:rPr>
          <w:szCs w:val="24"/>
          <w:vertAlign w:val="subscript"/>
        </w:rPr>
        <w:t>1</w:t>
      </w:r>
      <w:r w:rsidR="00EF1634" w:rsidRPr="00480E6C">
        <w:rPr>
          <w:szCs w:val="24"/>
        </w:rPr>
        <w:t xml:space="preserve"> values to fit </w:t>
      </w:r>
      <w:r w:rsidR="00A04DFE" w:rsidRPr="00480E6C">
        <w:rPr>
          <w:szCs w:val="24"/>
        </w:rPr>
        <w:t xml:space="preserve">the </w:t>
      </w:r>
      <w:proofErr w:type="spellStart"/>
      <w:r w:rsidR="00A04DFE" w:rsidRPr="00480E6C">
        <w:rPr>
          <w:szCs w:val="24"/>
        </w:rPr>
        <w:t>qMT</w:t>
      </w:r>
      <w:proofErr w:type="spellEnd"/>
      <w:r w:rsidR="00A04DFE" w:rsidRPr="00480E6C">
        <w:rPr>
          <w:szCs w:val="24"/>
        </w:rPr>
        <w:t xml:space="preserve"> parameters to </w:t>
      </w:r>
      <w:r w:rsidR="00EF1634" w:rsidRPr="00480E6C">
        <w:rPr>
          <w:szCs w:val="24"/>
        </w:rPr>
        <w:t xml:space="preserve">the </w:t>
      </w:r>
      <w:r w:rsidR="00A72E6F">
        <w:rPr>
          <w:szCs w:val="24"/>
        </w:rPr>
        <w:t xml:space="preserve">simulated </w:t>
      </w:r>
      <w:r w:rsidR="00EF1634" w:rsidRPr="00480E6C">
        <w:rPr>
          <w:szCs w:val="24"/>
        </w:rPr>
        <w:t>MT signal.</w:t>
      </w:r>
      <w:r w:rsidR="00012A72">
        <w:rPr>
          <w:szCs w:val="24"/>
        </w:rPr>
        <w:t xml:space="preserve"> </w:t>
      </w:r>
    </w:p>
    <w:p w14:paraId="7A756B63" w14:textId="77777777" w:rsidR="00D961A8" w:rsidRPr="00480E6C" w:rsidRDefault="00013F08" w:rsidP="00CE2A91">
      <w:pPr>
        <w:pStyle w:val="Heading2"/>
        <w:spacing w:line="360" w:lineRule="auto"/>
      </w:pPr>
      <w:r w:rsidRPr="00480E6C">
        <w:t>Sensitivity Analysis</w:t>
      </w:r>
    </w:p>
    <w:p w14:paraId="05A59D92" w14:textId="1993BA9A" w:rsidR="001B3729" w:rsidRPr="00281D17" w:rsidRDefault="00BD426E" w:rsidP="00CE2A91">
      <w:pPr>
        <w:spacing w:line="360" w:lineRule="auto"/>
      </w:pPr>
      <w:r>
        <w:t>To</w:t>
      </w:r>
      <w:r w:rsidR="00826EBF">
        <w:t xml:space="preserve"> </w:t>
      </w:r>
      <w:r w:rsidR="00B4566A">
        <w:t xml:space="preserve">provide </w:t>
      </w:r>
      <w:r w:rsidR="00826EBF">
        <w:t xml:space="preserve">further insight </w:t>
      </w:r>
      <w:r w:rsidR="00321947">
        <w:t xml:space="preserve">into </w:t>
      </w:r>
      <w:r w:rsidR="00826EBF">
        <w:t>the</w:t>
      </w:r>
      <w:r>
        <w:t xml:space="preserve"> behavior </w:t>
      </w:r>
      <w:r w:rsidR="002B50F2">
        <w:t xml:space="preserve">of </w:t>
      </w:r>
      <w:r>
        <w:t>fitted parameters in the presence of B</w:t>
      </w:r>
      <w:r>
        <w:rPr>
          <w:vertAlign w:val="subscript"/>
        </w:rPr>
        <w:t>1</w:t>
      </w:r>
      <w:r>
        <w:t xml:space="preserve"> inaccuracy, </w:t>
      </w:r>
      <w:r w:rsidR="00B4566A">
        <w:t xml:space="preserve">a </w:t>
      </w:r>
      <w:r w:rsidR="0069219E">
        <w:t>sensitivity analysis</w:t>
      </w:r>
      <w:r>
        <w:t xml:space="preserve"> of the </w:t>
      </w:r>
      <w:proofErr w:type="spellStart"/>
      <w:r>
        <w:t>qMT</w:t>
      </w:r>
      <w:proofErr w:type="spellEnd"/>
      <w:r>
        <w:t xml:space="preserve"> signal</w:t>
      </w:r>
      <w:r w:rsidR="00B4566A">
        <w:t xml:space="preserve"> was performed</w:t>
      </w:r>
      <w:r w:rsidR="00AF4ECA">
        <w:t xml:space="preserve"> </w:t>
      </w:r>
      <w:r w:rsidR="00F37340">
        <w:rPr>
          <w:noProof/>
        </w:rPr>
        <w:t>(</w:t>
      </w:r>
      <w:r w:rsidR="001B3EB8">
        <w:rPr>
          <w:noProof/>
        </w:rPr>
        <w:t>27</w:t>
      </w:r>
      <w:r w:rsidR="00F37340">
        <w:rPr>
          <w:noProof/>
        </w:rPr>
        <w:t>)</w:t>
      </w:r>
      <w:r>
        <w:t>.</w:t>
      </w:r>
      <w:r w:rsidR="00AF4ECA">
        <w:t xml:space="preserve"> </w:t>
      </w:r>
      <w:r w:rsidR="00FB0586">
        <w:t>For</w:t>
      </w:r>
      <w:r w:rsidR="00C7026D">
        <w:t xml:space="preserve"> </w:t>
      </w:r>
      <w:r w:rsidR="001B3729">
        <w:t>each</w:t>
      </w:r>
      <w:r w:rsidR="00FB0586">
        <w:t xml:space="preserve"> </w:t>
      </w:r>
      <w:proofErr w:type="spellStart"/>
      <w:r w:rsidR="00FB0586">
        <w:t>qMT</w:t>
      </w:r>
      <w:proofErr w:type="spellEnd"/>
      <w:r w:rsidR="001B3729">
        <w:t xml:space="preserve"> parameter</w:t>
      </w:r>
      <w:r w:rsidR="0005696A">
        <w:t xml:space="preserve">, the following </w:t>
      </w:r>
      <w:r w:rsidR="001B3B32">
        <w:t xml:space="preserve">definition </w:t>
      </w:r>
      <w:r w:rsidR="00B129D2">
        <w:t xml:space="preserve">of sensitivity </w:t>
      </w:r>
      <w:r w:rsidR="001B3B32">
        <w:t>was used</w:t>
      </w:r>
      <w:r w:rsidR="0005696A">
        <w:t xml:space="preserve"> (cf. Appendix A)</w:t>
      </w:r>
      <w:r w:rsidR="001B3B32">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5929"/>
        <w:gridCol w:w="1976"/>
      </w:tblGrid>
      <w:tr w:rsidR="00281D17" w14:paraId="037882A6" w14:textId="77777777" w:rsidTr="00155C96">
        <w:tc>
          <w:tcPr>
            <w:tcW w:w="1000" w:type="pct"/>
          </w:tcPr>
          <w:p w14:paraId="3D9A8D08" w14:textId="77777777" w:rsidR="00281D17" w:rsidRDefault="00281D17" w:rsidP="00CE2A91">
            <w:pPr>
              <w:spacing w:line="360" w:lineRule="auto"/>
            </w:pPr>
          </w:p>
        </w:tc>
        <w:tc>
          <w:tcPr>
            <w:tcW w:w="3000" w:type="pct"/>
          </w:tcPr>
          <w:p w14:paraId="6D213F13" w14:textId="25C0B075" w:rsidR="00281D17" w:rsidRPr="004E6F2E" w:rsidRDefault="007838F2" w:rsidP="00CE2A91">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p,i</m:t>
                    </m:r>
                  </m:sub>
                </m:sSub>
                <m:r>
                  <w:rPr>
                    <w:rFonts w:ascii="Cambria Math" w:hAnsi="Cambria Math"/>
                  </w:rPr>
                  <m:t xml:space="preserve">≡ </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i</m:t>
                        </m:r>
                      </m:sub>
                    </m:sSub>
                  </m:num>
                  <m:den>
                    <m:r>
                      <m:rPr>
                        <m:sty m:val="p"/>
                      </m:rPr>
                      <w:rPr>
                        <w:rFonts w:ascii="Cambria Math" w:hAnsi="Cambria Math"/>
                      </w:rPr>
                      <m:t>Δ</m:t>
                    </m:r>
                    <m:r>
                      <w:rPr>
                        <w:rFonts w:ascii="Cambria Math" w:hAnsi="Cambria Math"/>
                      </w:rPr>
                      <m:t>p</m:t>
                    </m:r>
                  </m:den>
                </m:f>
                <m:r>
                  <w:rPr>
                    <w:rFonts w:ascii="Cambria Math" w:hAnsi="Cambria Math"/>
                  </w:rPr>
                  <m:t xml:space="preserve"> ,  p=F, </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2,r</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1000" w:type="pct"/>
          </w:tcPr>
          <w:p w14:paraId="2F7DAD92" w14:textId="77777777" w:rsidR="00281D17" w:rsidRPr="008546FC" w:rsidRDefault="008546FC" w:rsidP="00CE2A91">
            <w:pPr>
              <w:spacing w:before="160" w:line="360" w:lineRule="auto"/>
              <w:jc w:val="right"/>
              <w:rPr>
                <w:b/>
              </w:rPr>
            </w:pPr>
            <w:r w:rsidRPr="008546FC">
              <w:rPr>
                <w:b/>
              </w:rPr>
              <w:t>[1]</w:t>
            </w:r>
          </w:p>
        </w:tc>
      </w:tr>
    </w:tbl>
    <w:p w14:paraId="4138CE28" w14:textId="1DD7599A" w:rsidR="00303822" w:rsidRDefault="00227486" w:rsidP="00CE2A91">
      <w:pPr>
        <w:spacing w:line="360" w:lineRule="auto"/>
      </w:pPr>
      <w:proofErr w:type="gramStart"/>
      <w:r>
        <w:t>w</w:t>
      </w:r>
      <w:r w:rsidR="008819DA">
        <w:t>here</w:t>
      </w:r>
      <w:proofErr w:type="gramEnd"/>
      <w:r>
        <w:t xml:space="preserve"> the index</w:t>
      </w:r>
      <w:r w:rsidR="00A45C7F">
        <w:t xml:space="preserve"> </w:t>
      </w:r>
      <w:proofErr w:type="spellStart"/>
      <w:r w:rsidR="00A45C7F" w:rsidRPr="00A45C7F">
        <w:rPr>
          <w:rFonts w:ascii="Cambria Math" w:hAnsi="Cambria Math"/>
          <w:i/>
        </w:rPr>
        <w:t>i</w:t>
      </w:r>
      <w:proofErr w:type="spellEnd"/>
      <w:r w:rsidR="00A45C7F">
        <w:t xml:space="preserve"> </w:t>
      </w:r>
      <w:r>
        <w:t>describes</w:t>
      </w:r>
      <w:r w:rsidR="00A45C7F" w:rsidRPr="00480E6C">
        <w:t xml:space="preserve"> </w:t>
      </w:r>
      <w:r>
        <w:t xml:space="preserve">a specific </w:t>
      </w:r>
      <w:proofErr w:type="spellStart"/>
      <w:r>
        <w:t>qMT</w:t>
      </w:r>
      <w:proofErr w:type="spellEnd"/>
      <w:r>
        <w:t xml:space="preserve"> </w:t>
      </w:r>
      <w:r w:rsidR="00053A9E">
        <w:t>acquisition point</w:t>
      </w:r>
      <w:r w:rsidR="00A45C7F" w:rsidRPr="00480E6C">
        <w:t xml:space="preserve">, </w:t>
      </w:r>
      <w:proofErr w:type="spellStart"/>
      <w:r w:rsidR="00C7026D">
        <w:rPr>
          <w:i/>
        </w:rPr>
        <w:t>M</w:t>
      </w:r>
      <w:r w:rsidR="00A45C7F" w:rsidRPr="00480E6C">
        <w:rPr>
          <w:i/>
          <w:vertAlign w:val="subscript"/>
        </w:rPr>
        <w:t>i</w:t>
      </w:r>
      <w:proofErr w:type="spellEnd"/>
      <w:r w:rsidR="008819DA" w:rsidRPr="00480E6C">
        <w:t xml:space="preserve"> </w:t>
      </w:r>
      <w:r w:rsidR="00A45C7F" w:rsidRPr="00480E6C">
        <w:t xml:space="preserve">is the normalized signal of the </w:t>
      </w:r>
      <w:proofErr w:type="spellStart"/>
      <w:r w:rsidR="00A45C7F" w:rsidRPr="00480E6C">
        <w:rPr>
          <w:i/>
        </w:rPr>
        <w:t>i</w:t>
      </w:r>
      <w:r w:rsidR="00A45C7F" w:rsidRPr="00480E6C">
        <w:rPr>
          <w:i/>
          <w:vertAlign w:val="superscript"/>
        </w:rPr>
        <w:t>th</w:t>
      </w:r>
      <w:proofErr w:type="spellEnd"/>
      <w:r w:rsidR="00A45C7F" w:rsidRPr="00480E6C">
        <w:t xml:space="preserve"> </w:t>
      </w:r>
      <w:proofErr w:type="spellStart"/>
      <w:r w:rsidR="00A45C7F" w:rsidRPr="00480E6C">
        <w:t>qMT</w:t>
      </w:r>
      <w:proofErr w:type="spellEnd"/>
      <w:r w:rsidR="00A45C7F" w:rsidRPr="00480E6C">
        <w:t xml:space="preserve"> </w:t>
      </w:r>
      <w:r>
        <w:t>measurement</w:t>
      </w:r>
      <w:r w:rsidR="00A45C7F" w:rsidRPr="00480E6C">
        <w:t xml:space="preserve">, and </w:t>
      </w:r>
      <w:proofErr w:type="spellStart"/>
      <w:r w:rsidR="00D54847">
        <w:rPr>
          <w:i/>
        </w:rPr>
        <w:t>S</w:t>
      </w:r>
      <w:r w:rsidR="008819DA" w:rsidRPr="00480E6C">
        <w:rPr>
          <w:i/>
          <w:vertAlign w:val="subscript"/>
        </w:rPr>
        <w:t>p,</w:t>
      </w:r>
      <w:r w:rsidR="00A45C7F" w:rsidRPr="00480E6C">
        <w:rPr>
          <w:i/>
          <w:vertAlign w:val="subscript"/>
        </w:rPr>
        <w:t>i</w:t>
      </w:r>
      <w:proofErr w:type="spellEnd"/>
      <w:r w:rsidR="00A45C7F" w:rsidRPr="00480E6C">
        <w:t xml:space="preserve"> is </w:t>
      </w:r>
      <w:r>
        <w:t xml:space="preserve">the </w:t>
      </w:r>
      <w:r w:rsidR="00A45C7F" w:rsidRPr="00480E6C">
        <w:t xml:space="preserve">sensitivity of the MT signal with respect to </w:t>
      </w:r>
      <w:r w:rsidR="00A45C7F" w:rsidRPr="00480E6C">
        <w:rPr>
          <w:i/>
        </w:rPr>
        <w:t>p</w:t>
      </w:r>
      <w:r w:rsidR="00A45C7F" w:rsidRPr="00480E6C">
        <w:t xml:space="preserve"> </w:t>
      </w:r>
      <w:r w:rsidR="003B2441" w:rsidRPr="00480E6C">
        <w:t xml:space="preserve">for </w:t>
      </w:r>
      <w:r w:rsidR="00A45C7F" w:rsidRPr="00480E6C">
        <w:t xml:space="preserve">the </w:t>
      </w:r>
      <w:proofErr w:type="spellStart"/>
      <w:r w:rsidR="00A45C7F" w:rsidRPr="00480E6C">
        <w:rPr>
          <w:i/>
        </w:rPr>
        <w:t>i</w:t>
      </w:r>
      <w:r w:rsidR="00A45C7F" w:rsidRPr="00480E6C">
        <w:rPr>
          <w:i/>
          <w:vertAlign w:val="superscript"/>
        </w:rPr>
        <w:t>th</w:t>
      </w:r>
      <w:proofErr w:type="spellEnd"/>
      <w:r w:rsidR="00A45C7F" w:rsidRPr="00480E6C">
        <w:t xml:space="preserve"> </w:t>
      </w:r>
      <w:proofErr w:type="spellStart"/>
      <w:r w:rsidR="00A45C7F" w:rsidRPr="00480E6C">
        <w:t>qMT</w:t>
      </w:r>
      <w:proofErr w:type="spellEnd"/>
      <w:r w:rsidR="00A45C7F" w:rsidRPr="00480E6C">
        <w:t xml:space="preserve"> acquisition.</w:t>
      </w:r>
      <w:r w:rsidR="00AF4ECA" w:rsidRPr="00480E6C">
        <w:t xml:space="preserve"> The sensitivity</w:t>
      </w:r>
      <w:r w:rsidR="002423BB">
        <w:t xml:space="preserve"> </w:t>
      </w:r>
      <w:proofErr w:type="spellStart"/>
      <w:r w:rsidR="002423BB">
        <w:rPr>
          <w:i/>
        </w:rPr>
        <w:t>S</w:t>
      </w:r>
      <w:r w:rsidR="002423BB" w:rsidRPr="00480E6C">
        <w:rPr>
          <w:i/>
          <w:vertAlign w:val="subscript"/>
        </w:rPr>
        <w:t>p</w:t>
      </w:r>
      <w:proofErr w:type="gramStart"/>
      <w:r w:rsidR="002423BB" w:rsidRPr="00480E6C">
        <w:rPr>
          <w:i/>
          <w:vertAlign w:val="subscript"/>
        </w:rPr>
        <w:t>,i</w:t>
      </w:r>
      <w:proofErr w:type="spellEnd"/>
      <w:proofErr w:type="gramEnd"/>
      <w:r w:rsidR="00AF4ECA" w:rsidRPr="00480E6C">
        <w:t xml:space="preserve"> represents the change in normalized MT signal induced </w:t>
      </w:r>
      <w:r w:rsidR="0048710E" w:rsidRPr="00480E6C">
        <w:t xml:space="preserve">by </w:t>
      </w:r>
      <w:r w:rsidR="00AF4ECA" w:rsidRPr="00480E6C">
        <w:t>a s</w:t>
      </w:r>
      <w:r w:rsidR="00B129D2">
        <w:t>light</w:t>
      </w:r>
      <w:r w:rsidR="00AF4ECA" w:rsidRPr="00AF4ECA">
        <w:t xml:space="preserve"> </w:t>
      </w:r>
      <w:r w:rsidR="00B129D2">
        <w:t>change</w:t>
      </w:r>
      <w:r w:rsidR="00AF4ECA" w:rsidRPr="00AF4ECA">
        <w:t xml:space="preserve"> in </w:t>
      </w:r>
      <w:r w:rsidR="002423BB">
        <w:t xml:space="preserve">fitting </w:t>
      </w:r>
      <w:r w:rsidR="00AF4ECA" w:rsidRPr="00AF4ECA">
        <w:t>parameter</w:t>
      </w:r>
      <w:r w:rsidR="00B129D2">
        <w:t xml:space="preserve"> value</w:t>
      </w:r>
      <w:r w:rsidR="002423BB">
        <w:t xml:space="preserve"> or</w:t>
      </w:r>
      <w:r w:rsidR="00FB0586">
        <w:t xml:space="preserve"> model input</w:t>
      </w:r>
      <w:r w:rsidR="00B129D2">
        <w:t xml:space="preserve"> value</w:t>
      </w:r>
      <w:r w:rsidR="00FB0586">
        <w:t xml:space="preserve"> (e.g.</w:t>
      </w:r>
      <w:r w:rsidR="002423BB">
        <w:t xml:space="preserve"> B</w:t>
      </w:r>
      <w:r w:rsidR="002423BB">
        <w:rPr>
          <w:vertAlign w:val="subscript"/>
        </w:rPr>
        <w:t>1</w:t>
      </w:r>
      <w:r w:rsidR="00FB0586">
        <w:t>)</w:t>
      </w:r>
      <w:r w:rsidR="00AF4ECA" w:rsidRPr="00AF4ECA">
        <w:t xml:space="preserve">. A large </w:t>
      </w:r>
      <w:r w:rsidR="00AF4ECA">
        <w:t xml:space="preserve">absolute </w:t>
      </w:r>
      <w:proofErr w:type="spellStart"/>
      <w:r w:rsidR="00D54847">
        <w:rPr>
          <w:i/>
        </w:rPr>
        <w:t>S</w:t>
      </w:r>
      <w:r w:rsidR="00DD6D39">
        <w:rPr>
          <w:i/>
          <w:vertAlign w:val="subscript"/>
        </w:rPr>
        <w:t>p</w:t>
      </w:r>
      <w:proofErr w:type="gramStart"/>
      <w:r w:rsidR="00DD6D39">
        <w:rPr>
          <w:i/>
          <w:vertAlign w:val="subscript"/>
        </w:rPr>
        <w:t>,i</w:t>
      </w:r>
      <w:proofErr w:type="spellEnd"/>
      <w:proofErr w:type="gramEnd"/>
      <w:r w:rsidR="00AF4ECA">
        <w:t xml:space="preserve"> value </w:t>
      </w:r>
      <w:r w:rsidR="001B3729">
        <w:t>signifies</w:t>
      </w:r>
      <w:r w:rsidR="002D4170">
        <w:t xml:space="preserve"> that, to a linear approximation,</w:t>
      </w:r>
      <w:r w:rsidR="00AF4ECA">
        <w:t xml:space="preserve"> </w:t>
      </w:r>
      <w:r w:rsidR="002D4170">
        <w:t xml:space="preserve">a large change in MT signal </w:t>
      </w:r>
      <w:r w:rsidR="004472B0">
        <w:t>will occur</w:t>
      </w:r>
      <w:r w:rsidR="002D4170">
        <w:t xml:space="preserve"> </w:t>
      </w:r>
      <w:r w:rsidR="00DD6D39">
        <w:t>(</w:t>
      </w:r>
      <w:r w:rsidR="00B129D2">
        <w:t>at that</w:t>
      </w:r>
      <w:r w:rsidR="00DD6D39">
        <w:t xml:space="preserve"> Z-spectrum value) for a small variation</w:t>
      </w:r>
      <w:r w:rsidR="004472B0">
        <w:t xml:space="preserve"> of</w:t>
      </w:r>
      <w:r w:rsidR="00DD6D39">
        <w:t xml:space="preserve"> </w:t>
      </w:r>
      <w:r w:rsidR="00DD6D39">
        <w:rPr>
          <w:i/>
        </w:rPr>
        <w:t>p</w:t>
      </w:r>
      <w:r w:rsidR="002D4170">
        <w:t>.</w:t>
      </w:r>
      <w:r w:rsidR="00FF5D30">
        <w:t xml:space="preserve"> In the context of fitting data to measu</w:t>
      </w:r>
      <w:r w:rsidR="005F0CDD">
        <w:t>rement</w:t>
      </w:r>
      <w:r w:rsidR="002423BB">
        <w:t>s</w:t>
      </w:r>
      <w:r w:rsidR="005F0CDD">
        <w:t xml:space="preserve"> using</w:t>
      </w:r>
      <w:r w:rsidR="00FB0586">
        <w:t xml:space="preserve"> an</w:t>
      </w:r>
      <w:r w:rsidR="005F0CDD">
        <w:t xml:space="preserve"> inaccurate B</w:t>
      </w:r>
      <w:r w:rsidR="005F0CDD">
        <w:rPr>
          <w:vertAlign w:val="subscript"/>
        </w:rPr>
        <w:t>1</w:t>
      </w:r>
      <w:r w:rsidR="00FB0586">
        <w:t xml:space="preserve"> value</w:t>
      </w:r>
      <w:r w:rsidR="00FF5D30">
        <w:t>, the follo</w:t>
      </w:r>
      <w:r w:rsidR="0005696A">
        <w:t xml:space="preserve">wing relationship can be </w:t>
      </w:r>
      <w:r w:rsidR="00FF5D30">
        <w:t>shown (</w:t>
      </w:r>
      <w:r w:rsidR="0005696A">
        <w:t xml:space="preserve">cf. </w:t>
      </w:r>
      <w:r w:rsidR="00FF5D30">
        <w:t>Appendix 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5929"/>
        <w:gridCol w:w="1976"/>
      </w:tblGrid>
      <w:tr w:rsidR="00FF5D30" w14:paraId="38A3FBD3" w14:textId="77777777" w:rsidTr="00FF5D30">
        <w:tc>
          <w:tcPr>
            <w:tcW w:w="1000" w:type="pct"/>
          </w:tcPr>
          <w:p w14:paraId="3B49A2AF" w14:textId="77777777" w:rsidR="00FF5D30" w:rsidRDefault="00FF5D30" w:rsidP="00CE2A91">
            <w:pPr>
              <w:spacing w:line="360" w:lineRule="auto"/>
            </w:pPr>
          </w:p>
        </w:tc>
        <w:tc>
          <w:tcPr>
            <w:tcW w:w="3000" w:type="pct"/>
          </w:tcPr>
          <w:p w14:paraId="12F2D85D" w14:textId="77777777" w:rsidR="00FF5D30" w:rsidRPr="004E6F2E" w:rsidRDefault="007838F2" w:rsidP="00CE2A91">
            <w:pPr>
              <w:spacing w:line="360" w:lineRule="auto"/>
            </w:pPr>
            <m:oMathPara>
              <m:oMath>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B</m:t>
                        </m:r>
                      </m:e>
                      <m:sub>
                        <m:r>
                          <w:rPr>
                            <w:rFonts w:ascii="Cambria Math" w:hAnsi="Cambria Math"/>
                          </w:rPr>
                          <m:t>1</m:t>
                        </m:r>
                      </m:sub>
                    </m:sSub>
                  </m:sub>
                  <m:sup/>
                  <m:e>
                    <m:sSub>
                      <m:sSubPr>
                        <m:ctrlPr>
                          <w:rPr>
                            <w:rFonts w:ascii="Cambria Math" w:hAnsi="Cambria Math"/>
                            <w:i/>
                          </w:rPr>
                        </m:ctrlPr>
                      </m:sSubPr>
                      <m:e>
                        <m:r>
                          <w:rPr>
                            <w:rFonts w:ascii="Cambria Math" w:hAnsi="Cambria Math"/>
                          </w:rPr>
                          <m:t>S</m:t>
                        </m:r>
                      </m:e>
                      <m:sub>
                        <m:r>
                          <w:rPr>
                            <w:rFonts w:ascii="Cambria Math" w:hAnsi="Cambria Math"/>
                          </w:rPr>
                          <m:t>p,i</m:t>
                        </m:r>
                      </m:sub>
                    </m:sSub>
                    <m:r>
                      <w:rPr>
                        <w:rFonts w:ascii="Cambria Math" w:hAnsi="Cambria Math"/>
                      </w:rPr>
                      <m:t xml:space="preserve"> ∆p</m:t>
                    </m:r>
                  </m:e>
                </m:nary>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1000" w:type="pct"/>
          </w:tcPr>
          <w:p w14:paraId="09631186" w14:textId="77777777" w:rsidR="00FF5D30" w:rsidRPr="008546FC" w:rsidRDefault="00FF5D30" w:rsidP="00CE2A91">
            <w:pPr>
              <w:spacing w:before="160" w:line="360" w:lineRule="auto"/>
              <w:jc w:val="right"/>
              <w:rPr>
                <w:b/>
              </w:rPr>
            </w:pPr>
            <w:r>
              <w:rPr>
                <w:b/>
              </w:rPr>
              <w:t>[2</w:t>
            </w:r>
            <w:r w:rsidRPr="008546FC">
              <w:rPr>
                <w:b/>
              </w:rPr>
              <w:t>]</w:t>
            </w:r>
          </w:p>
        </w:tc>
      </w:tr>
    </w:tbl>
    <w:p w14:paraId="0600A5B2" w14:textId="39675EDD" w:rsidR="00B4566A" w:rsidRDefault="00B4566A" w:rsidP="00CE2A91">
      <w:pPr>
        <w:spacing w:line="360" w:lineRule="auto"/>
      </w:pPr>
      <w:bookmarkStart w:id="0" w:name="_Ref325407858"/>
      <w:r>
        <w:t xml:space="preserve">Thus, the sensitivity values </w:t>
      </w:r>
      <w:r w:rsidR="00B129D2">
        <w:t>can provide an insight as to</w:t>
      </w:r>
      <w:r w:rsidR="00227486">
        <w:t xml:space="preserve"> why certain</w:t>
      </w:r>
      <w:r>
        <w:t xml:space="preserve"> </w:t>
      </w:r>
      <w:r w:rsidR="00314DDD">
        <w:t xml:space="preserve">fitting </w:t>
      </w:r>
      <w:r>
        <w:t>parameters are more likely</w:t>
      </w:r>
      <w:r w:rsidR="00B129D2">
        <w:t xml:space="preserve"> to</w:t>
      </w:r>
      <w:r>
        <w:t xml:space="preserve"> </w:t>
      </w:r>
      <w:r w:rsidR="00FB0586">
        <w:t>have large</w:t>
      </w:r>
      <w:r>
        <w:t xml:space="preserve"> errors </w:t>
      </w:r>
      <w:r w:rsidR="00314DDD">
        <w:t xml:space="preserve">due to </w:t>
      </w:r>
      <w:r>
        <w:t>inaccurate B</w:t>
      </w:r>
      <w:r>
        <w:rPr>
          <w:vertAlign w:val="subscript"/>
        </w:rPr>
        <w:t>1</w:t>
      </w:r>
      <w:r>
        <w:t xml:space="preserve"> values.</w:t>
      </w:r>
      <w:r w:rsidR="0036495C">
        <w:t xml:space="preserve"> When comparing two measurement protocols</w:t>
      </w:r>
      <w:r w:rsidR="00FB0586">
        <w:t>,</w:t>
      </w:r>
      <w:r w:rsidR="0036495C">
        <w:t xml:space="preserve"> </w:t>
      </w:r>
      <w:r w:rsidR="00B129D2">
        <w:t xml:space="preserve">the following metrics </w:t>
      </w:r>
      <w:r w:rsidR="00941B19">
        <w:t>can be expected to provide insight into</w:t>
      </w:r>
      <w:r w:rsidR="00B129D2">
        <w:t xml:space="preserve"> which</w:t>
      </w:r>
      <w:r w:rsidR="00486D72">
        <w:t xml:space="preserve"> </w:t>
      </w:r>
      <w:r w:rsidR="00FB0586">
        <w:t>fitting parameter</w:t>
      </w:r>
      <w:r w:rsidR="00B129D2">
        <w:t>s</w:t>
      </w:r>
      <w:r w:rsidR="00486D72">
        <w:t xml:space="preserve"> </w:t>
      </w:r>
      <w:r w:rsidR="00486D72">
        <w:rPr>
          <w:i/>
        </w:rPr>
        <w:t>p</w:t>
      </w:r>
      <w:r w:rsidR="00486D72">
        <w:t xml:space="preserve"> </w:t>
      </w:r>
      <w:r w:rsidR="00B129D2">
        <w:t>are more/less sensitive</w:t>
      </w:r>
      <w:r w:rsidR="00941B19">
        <w:t xml:space="preserve"> to</w:t>
      </w:r>
      <w:r w:rsidR="00486D72">
        <w:t xml:space="preserve"> </w:t>
      </w:r>
      <w:r w:rsidR="00486D72">
        <w:rPr>
          <w:i/>
        </w:rPr>
        <w:t>B</w:t>
      </w:r>
      <w:r w:rsidR="00486D72">
        <w:rPr>
          <w:vertAlign w:val="subscript"/>
        </w:rPr>
        <w:t>1</w:t>
      </w:r>
      <w:r w:rsidR="00486D72">
        <w:t xml:space="preserve"> inaccuracies (cf. Appendix 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5929"/>
        <w:gridCol w:w="1976"/>
      </w:tblGrid>
      <w:tr w:rsidR="00486D72" w14:paraId="135909F0" w14:textId="77777777" w:rsidTr="00615FE4">
        <w:tc>
          <w:tcPr>
            <w:tcW w:w="1000" w:type="pct"/>
          </w:tcPr>
          <w:p w14:paraId="182A0CB2" w14:textId="77777777" w:rsidR="00486D72" w:rsidRDefault="00486D72" w:rsidP="00CE2A91">
            <w:pPr>
              <w:spacing w:line="360" w:lineRule="auto"/>
            </w:pPr>
          </w:p>
        </w:tc>
        <w:tc>
          <w:tcPr>
            <w:tcW w:w="3000" w:type="pct"/>
          </w:tcPr>
          <w:p w14:paraId="2035D445" w14:textId="0CEDA216" w:rsidR="00486D72" w:rsidRPr="004E6F2E" w:rsidRDefault="007838F2" w:rsidP="00CE2A91">
            <w:pPr>
              <w:spacing w:line="360" w:lineRule="auto"/>
              <w:rPr>
                <w:rFonts w:eastAsia="Times"/>
                <w:lang w:val="en-US" w:eastAsia="en-US"/>
              </w:rPr>
            </w:pPr>
            <m:oMathPara>
              <m:oMath>
                <m:d>
                  <m:dPr>
                    <m:begChr m:val="|"/>
                    <m:endChr m:val="|"/>
                    <m:ctrlPr>
                      <w:rPr>
                        <w:rFonts w:ascii="Cambria Math" w:hAnsi="Cambria Math"/>
                        <w:b/>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oMath>
            </m:oMathPara>
          </w:p>
        </w:tc>
        <w:tc>
          <w:tcPr>
            <w:tcW w:w="1000" w:type="pct"/>
          </w:tcPr>
          <w:p w14:paraId="4C1D191B" w14:textId="42ACB293" w:rsidR="00486D72" w:rsidRPr="008546FC" w:rsidRDefault="00486D72" w:rsidP="00CE2A91">
            <w:pPr>
              <w:spacing w:before="160" w:line="360" w:lineRule="auto"/>
              <w:jc w:val="right"/>
              <w:rPr>
                <w:b/>
              </w:rPr>
            </w:pPr>
            <w:r>
              <w:rPr>
                <w:b/>
              </w:rPr>
              <w:t>[3</w:t>
            </w:r>
            <w:r w:rsidRPr="008546FC">
              <w:rPr>
                <w:b/>
              </w:rPr>
              <w:t>]</w:t>
            </w:r>
          </w:p>
        </w:tc>
      </w:tr>
      <w:tr w:rsidR="00486D72" w14:paraId="1F13C357" w14:textId="77777777" w:rsidTr="00615FE4">
        <w:tc>
          <w:tcPr>
            <w:tcW w:w="1000" w:type="pct"/>
          </w:tcPr>
          <w:p w14:paraId="38BD597F" w14:textId="77777777" w:rsidR="00486D72" w:rsidRDefault="00486D72" w:rsidP="00CE2A91">
            <w:pPr>
              <w:spacing w:line="360" w:lineRule="auto"/>
            </w:pPr>
          </w:p>
        </w:tc>
        <w:tc>
          <w:tcPr>
            <w:tcW w:w="3000" w:type="pct"/>
          </w:tcPr>
          <w:p w14:paraId="531F3999" w14:textId="4594BB27" w:rsidR="00486D72" w:rsidRDefault="007838F2" w:rsidP="00CE2A91">
            <w:pPr>
              <w:spacing w:line="360" w:lineRule="auto"/>
              <w:rPr>
                <w:rFonts w:eastAsia="Times"/>
                <w:lang w:val="en-US" w:eastAsia="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p</m:t>
                    </m:r>
                  </m:den>
                </m:f>
                <m:f>
                  <m:fPr>
                    <m:ctrlPr>
                      <w:rPr>
                        <w:rFonts w:ascii="Cambria Math" w:hAnsi="Cambria Math"/>
                        <w:b/>
                        <w:i/>
                      </w:rPr>
                    </m:ctrlPr>
                  </m:fPr>
                  <m:num>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e>
                    </m:d>
                  </m:num>
                  <m:den>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p</m:t>
                            </m:r>
                          </m:sub>
                        </m:sSub>
                      </m:e>
                    </m:d>
                  </m:den>
                </m:f>
              </m:oMath>
            </m:oMathPara>
          </w:p>
        </w:tc>
        <w:tc>
          <w:tcPr>
            <w:tcW w:w="1000" w:type="pct"/>
          </w:tcPr>
          <w:p w14:paraId="6FF181F7" w14:textId="4C155097" w:rsidR="00486D72" w:rsidRDefault="00486D72" w:rsidP="00CE2A91">
            <w:pPr>
              <w:spacing w:before="160" w:line="360" w:lineRule="auto"/>
              <w:jc w:val="right"/>
              <w:rPr>
                <w:b/>
              </w:rPr>
            </w:pPr>
            <w:r>
              <w:rPr>
                <w:b/>
              </w:rPr>
              <w:t>[4</w:t>
            </w:r>
            <w:r w:rsidRPr="008546FC">
              <w:rPr>
                <w:b/>
              </w:rPr>
              <w:t>]</w:t>
            </w:r>
          </w:p>
        </w:tc>
      </w:tr>
    </w:tbl>
    <w:p w14:paraId="050E7EFB" w14:textId="1EE35C48" w:rsidR="00486D72" w:rsidRPr="00B25526" w:rsidRDefault="00486D72" w:rsidP="00CE2A91">
      <w:pPr>
        <w:spacing w:line="360" w:lineRule="auto"/>
      </w:pPr>
      <w:proofErr w:type="gramStart"/>
      <w:r>
        <w:t>where</w:t>
      </w:r>
      <w:proofErr w:type="gramEnd"/>
      <w:r>
        <w:t xml:space="preserve"> </w:t>
      </w:r>
      <m:oMath>
        <m:r>
          <m:rPr>
            <m:sty m:val="bi"/>
          </m:rPr>
          <w:rPr>
            <w:rFonts w:ascii="Cambria Math" w:hAnsi="Cambria Math"/>
          </w:rPr>
          <m:t>S</m:t>
        </m:r>
      </m:oMath>
      <w:r>
        <w:t xml:space="preserve"> is the vector of sensitivity values for a set of N measurements, </w:t>
      </w:r>
      <m:oMath>
        <m:d>
          <m:dPr>
            <m:begChr m:val="‖"/>
            <m:endChr m:val="‖"/>
            <m:ctrlPr>
              <w:rPr>
                <w:rFonts w:ascii="Cambria Math" w:hAnsi="Cambria Math"/>
                <w:b/>
                <w:i/>
              </w:rPr>
            </m:ctrlPr>
          </m:dPr>
          <m:e>
            <m:r>
              <m:rPr>
                <m:sty m:val="bi"/>
              </m:rPr>
              <w:rPr>
                <w:rFonts w:ascii="Cambria Math" w:hAnsi="Cambria Math"/>
              </w:rPr>
              <m:t>S</m:t>
            </m:r>
          </m:e>
        </m:d>
      </m:oMath>
      <w:r w:rsidR="001C2112">
        <w:t xml:space="preserve"> is its norm, </w:t>
      </w:r>
      <w:r>
        <w:t xml:space="preserve">and </w:t>
      </w:r>
      <m:oMath>
        <m:acc>
          <m:accPr>
            <m:ctrlPr>
              <w:rPr>
                <w:rFonts w:ascii="Cambria Math" w:hAnsi="Cambria Math"/>
                <w:i/>
              </w:rPr>
            </m:ctrlPr>
          </m:accPr>
          <m:e>
            <m:r>
              <w:rPr>
                <w:rFonts w:ascii="Cambria Math" w:hAnsi="Cambria Math"/>
              </w:rPr>
              <m:t>S</m:t>
            </m:r>
          </m:e>
        </m:acc>
      </m:oMath>
      <w:r>
        <w:t xml:space="preserve"> is its unit vector. </w:t>
      </w:r>
      <w:r w:rsidR="00B25526">
        <w:t>I</w:t>
      </w:r>
      <w:r>
        <w:t>f the sensitivity values of</w:t>
      </w:r>
      <w:r w:rsidR="00B25526">
        <w:t xml:space="preserve"> a parameter</w:t>
      </w:r>
      <w:r>
        <w:t xml:space="preserve"> </w:t>
      </w:r>
      <w:r w:rsidRPr="00DC4EFA">
        <w:rPr>
          <w:i/>
        </w:rPr>
        <w:t>p</w:t>
      </w:r>
      <w:r>
        <w:t xml:space="preserve"> and B</w:t>
      </w:r>
      <w:r>
        <w:rPr>
          <w:vertAlign w:val="subscript"/>
        </w:rPr>
        <w:t>1</w:t>
      </w:r>
      <w:r>
        <w:t xml:space="preserve"> have very similar curves (</w:t>
      </w:r>
      <w:r w:rsidR="00B25526">
        <w:t xml:space="preserve">Eq. </w:t>
      </w:r>
      <w:r w:rsidR="009B3630">
        <w:t>[</w:t>
      </w:r>
      <w:r w:rsidR="00B25526">
        <w:t>3] ≈ 1</w:t>
      </w:r>
      <w:r>
        <w:t>), then</w:t>
      </w:r>
      <w:r w:rsidR="00FB0586">
        <w:t xml:space="preserve"> </w:t>
      </w:r>
      <w:r>
        <w:rPr>
          <w:i/>
        </w:rPr>
        <w:t>p</w:t>
      </w:r>
      <w:r>
        <w:t xml:space="preserve"> </w:t>
      </w:r>
      <w:r w:rsidR="00B25526">
        <w:t>is likely</w:t>
      </w:r>
      <w:r w:rsidR="00FB0586">
        <w:t xml:space="preserve"> </w:t>
      </w:r>
      <w:r w:rsidR="00B25526">
        <w:t>to be most sensitive</w:t>
      </w:r>
      <w:r>
        <w:t xml:space="preserve"> to B</w:t>
      </w:r>
      <w:r>
        <w:rPr>
          <w:vertAlign w:val="subscript"/>
        </w:rPr>
        <w:t>1</w:t>
      </w:r>
      <w:r>
        <w:t xml:space="preserve"> inaccuracies</w:t>
      </w:r>
      <w:r w:rsidR="00B25526">
        <w:t xml:space="preserve"> compared to other parameters</w:t>
      </w:r>
      <w:r>
        <w:t>.</w:t>
      </w:r>
      <w:r w:rsidR="00B25526">
        <w:t xml:space="preserve"> The relative error of </w:t>
      </w:r>
      <w:r w:rsidR="00B25526">
        <w:rPr>
          <w:i/>
        </w:rPr>
        <w:t>p</w:t>
      </w:r>
      <w:r w:rsidR="00B25526">
        <w:t xml:space="preserve"> will then be </w:t>
      </w:r>
      <w:r w:rsidR="00F5252B">
        <w:t>proportional to</w:t>
      </w:r>
      <w:r w:rsidR="009B3630">
        <w:t xml:space="preserve"> the ratio in </w:t>
      </w:r>
      <w:r w:rsidR="00B25526">
        <w:t xml:space="preserve">Eq. </w:t>
      </w:r>
      <w:r w:rsidR="009B3630">
        <w:t>[</w:t>
      </w:r>
      <w:r w:rsidR="00B25526">
        <w:t>4</w:t>
      </w:r>
      <w:r w:rsidR="00F56630">
        <w:t>].</w:t>
      </w:r>
    </w:p>
    <w:p w14:paraId="61E1618C" w14:textId="03075C0F" w:rsidR="0082568B" w:rsidRDefault="0082568B" w:rsidP="00CE2A91">
      <w:pPr>
        <w:spacing w:line="360" w:lineRule="auto"/>
      </w:pPr>
      <w:r>
        <w:t xml:space="preserve">The </w:t>
      </w:r>
      <w:proofErr w:type="spellStart"/>
      <w:r>
        <w:t>qMT</w:t>
      </w:r>
      <w:proofErr w:type="spellEnd"/>
      <w:r>
        <w:t xml:space="preserve"> measurement protocol and tissue parameters from Section A were used </w:t>
      </w:r>
      <w:r w:rsidR="00227486">
        <w:t>t</w:t>
      </w:r>
      <w:r>
        <w:t xml:space="preserve">o simulate normalized MT signal values. </w:t>
      </w:r>
      <w:r w:rsidR="00CB272B">
        <w:t>P</w:t>
      </w:r>
      <w:r>
        <w:t xml:space="preserve">artial derivatives with respect to </w:t>
      </w:r>
      <w:proofErr w:type="spellStart"/>
      <w:r>
        <w:t>qMT</w:t>
      </w:r>
      <w:proofErr w:type="spellEnd"/>
      <w:r>
        <w:t xml:space="preserve"> parameters (and B</w:t>
      </w:r>
      <w:r>
        <w:rPr>
          <w:vertAlign w:val="subscript"/>
        </w:rPr>
        <w:t>1</w:t>
      </w:r>
      <w:r>
        <w:t xml:space="preserve">) of the MT signal were evaluated at each point of the Z-spectrum </w:t>
      </w:r>
      <w:r w:rsidR="00F37340">
        <w:rPr>
          <w:noProof/>
        </w:rPr>
        <w:t>(</w:t>
      </w:r>
      <w:r w:rsidR="001B3EB8">
        <w:rPr>
          <w:noProof/>
        </w:rPr>
        <w:t>28</w:t>
      </w:r>
      <w:r w:rsidR="00F37340">
        <w:rPr>
          <w:noProof/>
        </w:rPr>
        <w:t>)</w:t>
      </w:r>
      <w:r>
        <w:t>. B</w:t>
      </w:r>
      <w:r>
        <w:rPr>
          <w:vertAlign w:val="subscript"/>
        </w:rPr>
        <w:t>1</w:t>
      </w:r>
      <w:r>
        <w:t xml:space="preserve"> </w:t>
      </w:r>
      <w:r w:rsidR="00314DDD">
        <w:t xml:space="preserve">sensitivity values </w:t>
      </w:r>
      <w:r>
        <w:t xml:space="preserve">were </w:t>
      </w:r>
      <w:r w:rsidR="00314DDD">
        <w:t>calculated</w:t>
      </w:r>
      <w:r>
        <w:t xml:space="preserve"> for two cases: T</w:t>
      </w:r>
      <w:r>
        <w:rPr>
          <w:vertAlign w:val="subscript"/>
        </w:rPr>
        <w:t>1</w:t>
      </w:r>
      <w:proofErr w:type="gramStart"/>
      <w:r>
        <w:rPr>
          <w:vertAlign w:val="subscript"/>
        </w:rPr>
        <w:t>,meas</w:t>
      </w:r>
      <w:proofErr w:type="gramEnd"/>
      <w:r>
        <w:t xml:space="preserve"> independent of B</w:t>
      </w:r>
      <w:r>
        <w:rPr>
          <w:vertAlign w:val="subscript"/>
        </w:rPr>
        <w:t>1</w:t>
      </w:r>
      <w:r w:rsidR="005B328A">
        <w:t xml:space="preserve"> (which for consistency with the other sections, we denote as IR)</w:t>
      </w:r>
      <w:r>
        <w:t>, and T</w:t>
      </w:r>
      <w:r>
        <w:rPr>
          <w:vertAlign w:val="subscript"/>
        </w:rPr>
        <w:t>1,meas</w:t>
      </w:r>
      <w:r>
        <w:t xml:space="preserve"> with VFA B</w:t>
      </w:r>
      <w:r>
        <w:rPr>
          <w:vertAlign w:val="subscript"/>
        </w:rPr>
        <w:t>1</w:t>
      </w:r>
      <w:r>
        <w:t>-dependency.</w:t>
      </w:r>
      <w:r w:rsidR="005B328A">
        <w:t xml:space="preserve"> As</w:t>
      </w:r>
      <w:r>
        <w:t xml:space="preserve"> T</w:t>
      </w:r>
      <w:r>
        <w:rPr>
          <w:vertAlign w:val="subscript"/>
        </w:rPr>
        <w:t>1</w:t>
      </w:r>
      <w:proofErr w:type="gramStart"/>
      <w:r>
        <w:rPr>
          <w:vertAlign w:val="subscript"/>
        </w:rPr>
        <w:t>,meas</w:t>
      </w:r>
      <w:proofErr w:type="gramEnd"/>
      <w:r>
        <w:t xml:space="preserve"> is primarily used to constrain R</w:t>
      </w:r>
      <w:r>
        <w:rPr>
          <w:vertAlign w:val="subscript"/>
        </w:rPr>
        <w:t>1,f</w:t>
      </w:r>
      <w:r>
        <w:t>, R</w:t>
      </w:r>
      <w:r>
        <w:rPr>
          <w:vertAlign w:val="subscript"/>
        </w:rPr>
        <w:t>1,f</w:t>
      </w:r>
      <w:r>
        <w:t xml:space="preserve"> was modified in addition to B</w:t>
      </w:r>
      <w:r>
        <w:rPr>
          <w:vertAlign w:val="subscript"/>
        </w:rPr>
        <w:t>1</w:t>
      </w:r>
      <w:r>
        <w:t xml:space="preserve"> accordingly for the VFA case</w:t>
      </w:r>
      <w:r w:rsidR="005B328A">
        <w:t>.</w:t>
      </w:r>
      <w:r>
        <w:t xml:space="preserve"> The derivative steps were fixed to</w:t>
      </w:r>
      <w:r w:rsidR="00992A03">
        <w:t xml:space="preserve"> a</w:t>
      </w:r>
      <w:r>
        <w:t xml:space="preserve"> 10</w:t>
      </w:r>
      <w:r>
        <w:rPr>
          <w:vertAlign w:val="superscript"/>
        </w:rPr>
        <w:t>-</w:t>
      </w:r>
      <w:r w:rsidR="00992A03">
        <w:rPr>
          <w:vertAlign w:val="superscript"/>
        </w:rPr>
        <w:t>5</w:t>
      </w:r>
      <w:r>
        <w:t xml:space="preserve"> %</w:t>
      </w:r>
      <w:r w:rsidR="00992A03">
        <w:t xml:space="preserve"> relative</w:t>
      </w:r>
      <w:r>
        <w:t xml:space="preserve"> increase of the parameter denominator value, sufficient for the convergence of the partial derivative at each Z-spectrum point of </w:t>
      </w:r>
      <w:r w:rsidR="00992A03">
        <w:t>our</w:t>
      </w:r>
      <w:r>
        <w:t xml:space="preserve"> </w:t>
      </w:r>
      <w:proofErr w:type="spellStart"/>
      <w:r>
        <w:t>qMT</w:t>
      </w:r>
      <w:proofErr w:type="spellEnd"/>
      <w:r>
        <w:t xml:space="preserve"> protocol.</w:t>
      </w:r>
    </w:p>
    <w:p w14:paraId="1E68276E" w14:textId="77777777" w:rsidR="00A91D2B" w:rsidRPr="00480E6C" w:rsidRDefault="008C17D1" w:rsidP="00CE2A91">
      <w:pPr>
        <w:pStyle w:val="Heading2"/>
        <w:spacing w:line="360" w:lineRule="auto"/>
      </w:pPr>
      <w:r w:rsidRPr="00480E6C">
        <w:t>B</w:t>
      </w:r>
      <w:r w:rsidRPr="00480E6C">
        <w:rPr>
          <w:vertAlign w:val="subscript"/>
        </w:rPr>
        <w:t>1</w:t>
      </w:r>
      <w:r w:rsidR="00013F08" w:rsidRPr="00480E6C">
        <w:t xml:space="preserve">-Sensitivity of </w:t>
      </w:r>
      <w:proofErr w:type="spellStart"/>
      <w:r w:rsidR="00013F08" w:rsidRPr="00480E6C">
        <w:t>qMT</w:t>
      </w:r>
      <w:proofErr w:type="spellEnd"/>
      <w:r w:rsidR="00013F08" w:rsidRPr="00480E6C">
        <w:t xml:space="preserve"> in</w:t>
      </w:r>
      <w:r w:rsidRPr="00480E6C">
        <w:t xml:space="preserve"> </w:t>
      </w:r>
      <w:r w:rsidR="00013F08" w:rsidRPr="00480E6C">
        <w:t>Healthy Subjects</w:t>
      </w:r>
      <w:bookmarkEnd w:id="0"/>
      <w:r w:rsidRPr="00480E6C">
        <w:t xml:space="preserve"> </w:t>
      </w:r>
    </w:p>
    <w:p w14:paraId="1CBD6C32" w14:textId="68E442AD" w:rsidR="00380B9C" w:rsidRDefault="00D071BF" w:rsidP="00CE2A91">
      <w:pPr>
        <w:spacing w:before="10" w:line="360" w:lineRule="auto"/>
        <w:rPr>
          <w:szCs w:val="24"/>
        </w:rPr>
      </w:pPr>
      <w:r>
        <w:t>Three h</w:t>
      </w:r>
      <w:r w:rsidR="00022214" w:rsidRPr="00480E6C">
        <w:t>ealthy adult volunteers were scanned</w:t>
      </w:r>
      <w:r>
        <w:t xml:space="preserve"> </w:t>
      </w:r>
      <w:r w:rsidRPr="00480E6C">
        <w:t>(two males, one female, 30 ± 4 years old</w:t>
      </w:r>
      <w:r w:rsidR="00C0233A">
        <w:t>)</w:t>
      </w:r>
      <w:r w:rsidR="000B3B73" w:rsidRPr="00480E6C">
        <w:t xml:space="preserve">. </w:t>
      </w:r>
      <w:r w:rsidR="00A64BB6">
        <w:rPr>
          <w:szCs w:val="24"/>
        </w:rPr>
        <w:t xml:space="preserve">All quantitative </w:t>
      </w:r>
      <w:r w:rsidR="0009048B">
        <w:rPr>
          <w:szCs w:val="24"/>
        </w:rPr>
        <w:t xml:space="preserve">imaging sequences were </w:t>
      </w:r>
      <w:r w:rsidR="006D2995">
        <w:rPr>
          <w:szCs w:val="24"/>
        </w:rPr>
        <w:t xml:space="preserve">acquired </w:t>
      </w:r>
      <w:r w:rsidR="00A64BB6">
        <w:rPr>
          <w:szCs w:val="24"/>
        </w:rPr>
        <w:t>at</w:t>
      </w:r>
      <w:r w:rsidR="00867F07">
        <w:rPr>
          <w:szCs w:val="24"/>
        </w:rPr>
        <w:t xml:space="preserve"> a resolution of</w:t>
      </w:r>
      <w:r w:rsidR="00A64BB6">
        <w:rPr>
          <w:szCs w:val="24"/>
        </w:rPr>
        <w:t xml:space="preserve"> </w:t>
      </w:r>
      <w:r w:rsidR="00A64BB6" w:rsidRPr="00022214">
        <w:rPr>
          <w:szCs w:val="24"/>
        </w:rPr>
        <w:t>2x2</w:t>
      </w:r>
      <w:r>
        <w:rPr>
          <w:szCs w:val="24"/>
        </w:rPr>
        <w:t xml:space="preserve"> mm</w:t>
      </w:r>
      <w:r>
        <w:rPr>
          <w:szCs w:val="24"/>
          <w:vertAlign w:val="superscript"/>
        </w:rPr>
        <w:t>2</w:t>
      </w:r>
      <w:r>
        <w:rPr>
          <w:szCs w:val="24"/>
        </w:rPr>
        <w:t xml:space="preserve"> in-plane </w:t>
      </w:r>
      <w:r w:rsidR="00A64BB6" w:rsidRPr="00022214">
        <w:rPr>
          <w:szCs w:val="24"/>
        </w:rPr>
        <w:t>x</w:t>
      </w:r>
      <w:r>
        <w:rPr>
          <w:szCs w:val="24"/>
        </w:rPr>
        <w:t xml:space="preserve"> </w:t>
      </w:r>
      <w:r w:rsidR="00A64BB6" w:rsidRPr="00022214">
        <w:rPr>
          <w:szCs w:val="24"/>
        </w:rPr>
        <w:t>5</w:t>
      </w:r>
      <w:r>
        <w:rPr>
          <w:szCs w:val="24"/>
        </w:rPr>
        <w:t xml:space="preserve"> </w:t>
      </w:r>
      <w:r w:rsidR="00A64BB6" w:rsidRPr="00022214">
        <w:rPr>
          <w:szCs w:val="24"/>
        </w:rPr>
        <w:t>mm</w:t>
      </w:r>
      <w:r w:rsidR="00867F07">
        <w:rPr>
          <w:szCs w:val="24"/>
        </w:rPr>
        <w:t xml:space="preserve"> slice</w:t>
      </w:r>
      <w:r w:rsidR="00A64BB6" w:rsidRPr="00022214">
        <w:rPr>
          <w:szCs w:val="24"/>
        </w:rPr>
        <w:t xml:space="preserve"> </w:t>
      </w:r>
      <w:r w:rsidR="00867F07">
        <w:rPr>
          <w:szCs w:val="24"/>
        </w:rPr>
        <w:t>thickness</w:t>
      </w:r>
      <w:r w:rsidR="00A64BB6">
        <w:rPr>
          <w:szCs w:val="24"/>
        </w:rPr>
        <w:t xml:space="preserve">. Single slices </w:t>
      </w:r>
      <w:r w:rsidR="00505E7B" w:rsidRPr="00022214">
        <w:rPr>
          <w:szCs w:val="24"/>
        </w:rPr>
        <w:t>were acquired parallel to the AC-PC line, s</w:t>
      </w:r>
      <w:r w:rsidR="00967074">
        <w:rPr>
          <w:szCs w:val="24"/>
        </w:rPr>
        <w:t>uperior to the corpus callosum.</w:t>
      </w:r>
    </w:p>
    <w:p w14:paraId="29EC8DB6" w14:textId="77777777" w:rsidR="0051414E" w:rsidRPr="0051414E" w:rsidRDefault="009F744D" w:rsidP="00CE2A91">
      <w:pPr>
        <w:pStyle w:val="Heading3"/>
        <w:spacing w:line="360" w:lineRule="auto"/>
      </w:pPr>
      <w:r>
        <w:t xml:space="preserve"> </w:t>
      </w:r>
      <w:r w:rsidR="0051414E">
        <w:t>T</w:t>
      </w:r>
      <w:r w:rsidR="0051414E" w:rsidRPr="0051414E">
        <w:rPr>
          <w:vertAlign w:val="subscript"/>
        </w:rPr>
        <w:t>1</w:t>
      </w:r>
      <w:r w:rsidR="0051414E">
        <w:t xml:space="preserve"> maps</w:t>
      </w:r>
    </w:p>
    <w:p w14:paraId="730546E5" w14:textId="0A494602" w:rsidR="0051414E" w:rsidRDefault="00505E7B" w:rsidP="00CE2A91">
      <w:pPr>
        <w:pStyle w:val="H3Body"/>
        <w:spacing w:line="360" w:lineRule="auto"/>
      </w:pPr>
      <w:r w:rsidRPr="00040821">
        <w:t>VFA T</w:t>
      </w:r>
      <w:r w:rsidRPr="002E37D2">
        <w:rPr>
          <w:vertAlign w:val="subscript"/>
        </w:rPr>
        <w:t>1</w:t>
      </w:r>
      <w:r w:rsidRPr="00040821">
        <w:t xml:space="preserve"> maps</w:t>
      </w:r>
      <w:r w:rsidR="00A64BB6" w:rsidRPr="00040821">
        <w:t xml:space="preserve"> </w:t>
      </w:r>
      <w:r w:rsidRPr="00040821">
        <w:t xml:space="preserve">were acquired using </w:t>
      </w:r>
      <w:r w:rsidR="00867F07">
        <w:t>a</w:t>
      </w:r>
      <w:r w:rsidRPr="00040821">
        <w:t xml:space="preserve"> spoiled 3D gradient echo</w:t>
      </w:r>
      <w:r w:rsidR="00022214" w:rsidRPr="00040821">
        <w:t xml:space="preserve"> sequence</w:t>
      </w:r>
      <w:r w:rsidR="007A50DC" w:rsidRPr="00040821">
        <w:t xml:space="preserve"> </w:t>
      </w:r>
      <w:r w:rsidR="00F37340">
        <w:rPr>
          <w:noProof/>
        </w:rPr>
        <w:t>(</w:t>
      </w:r>
      <w:r w:rsidR="001B3EB8">
        <w:rPr>
          <w:noProof/>
        </w:rPr>
        <w:t>19</w:t>
      </w:r>
      <w:r w:rsidR="00F37340">
        <w:rPr>
          <w:noProof/>
        </w:rPr>
        <w:t>)</w:t>
      </w:r>
      <w:r w:rsidR="00022214" w:rsidRPr="00040821">
        <w:t xml:space="preserve">: </w:t>
      </w:r>
      <w:r w:rsidR="00D071BF" w:rsidRPr="00040821">
        <w:t xml:space="preserve">echo time (TE) = 2.89 </w:t>
      </w:r>
      <w:proofErr w:type="spellStart"/>
      <w:r w:rsidR="00D071BF" w:rsidRPr="00040821">
        <w:t>ms</w:t>
      </w:r>
      <w:proofErr w:type="spellEnd"/>
      <w:r w:rsidR="00D071BF" w:rsidRPr="00040821">
        <w:t xml:space="preserve">, TR = </w:t>
      </w:r>
      <w:r w:rsidRPr="00040821">
        <w:t xml:space="preserve">15 </w:t>
      </w:r>
      <w:proofErr w:type="spellStart"/>
      <w:r w:rsidRPr="00040821">
        <w:t>ms</w:t>
      </w:r>
      <w:proofErr w:type="spellEnd"/>
      <w:r w:rsidRPr="00040821">
        <w:t>,</w:t>
      </w:r>
      <w:r w:rsidR="00D071BF" w:rsidRPr="00040821">
        <w:t xml:space="preserve"> </w:t>
      </w:r>
      <w:r w:rsidR="00867F07">
        <w:t>FA</w:t>
      </w:r>
      <w:r w:rsidR="00E63F95">
        <w:t xml:space="preserve"> = 3° and </w:t>
      </w:r>
      <w:r w:rsidRPr="00040821">
        <w:t xml:space="preserve">20°, </w:t>
      </w:r>
      <w:r w:rsidR="00D071BF" w:rsidRPr="00040821">
        <w:t>spoiler gradient moment (</w:t>
      </w:r>
      <w:r w:rsidRPr="00040821">
        <w:t>A</w:t>
      </w:r>
      <w:r w:rsidRPr="002E37D2">
        <w:rPr>
          <w:vertAlign w:val="subscript"/>
        </w:rPr>
        <w:t>G</w:t>
      </w:r>
      <w:r w:rsidR="00D071BF" w:rsidRPr="00040821">
        <w:t>)</w:t>
      </w:r>
      <w:r w:rsidR="000F1D14" w:rsidRPr="00040821">
        <w:t xml:space="preserve"> = 280 </w:t>
      </w:r>
      <w:proofErr w:type="spellStart"/>
      <w:r w:rsidR="000F1D14" w:rsidRPr="00040821">
        <w:t>mT</w:t>
      </w:r>
      <w:r w:rsidR="000F1D14" w:rsidRPr="00AD6BFD">
        <w:t>•</w:t>
      </w:r>
      <w:r w:rsidR="00A64BB6" w:rsidRPr="00040821">
        <w:t>ms</w:t>
      </w:r>
      <w:proofErr w:type="spellEnd"/>
      <w:r w:rsidR="00A64BB6" w:rsidRPr="00040821">
        <w:t xml:space="preserve">/m, </w:t>
      </w:r>
      <w:r w:rsidR="00D071BF" w:rsidRPr="00040821">
        <w:t>RF phase increment (</w:t>
      </w:r>
      <w:r w:rsidR="00A64BB6" w:rsidRPr="00040821">
        <w:t>φ</w:t>
      </w:r>
      <w:r w:rsidR="00D071BF" w:rsidRPr="00040821">
        <w:t>)</w:t>
      </w:r>
      <w:r w:rsidR="00A64BB6" w:rsidRPr="00040821">
        <w:t xml:space="preserve"> = 169°</w:t>
      </w:r>
      <w:r w:rsidR="004C39C1">
        <w:t>, 1m28s scan time</w:t>
      </w:r>
      <w:r w:rsidR="00022214" w:rsidRPr="00040821">
        <w:t xml:space="preserve">. </w:t>
      </w:r>
      <w:r w:rsidR="00D071BF" w:rsidRPr="00040821">
        <w:t>P</w:t>
      </w:r>
      <w:r w:rsidRPr="00040821">
        <w:t>rior to fitting</w:t>
      </w:r>
      <w:r w:rsidR="00D071BF" w:rsidRPr="00040821">
        <w:t xml:space="preserve"> the data</w:t>
      </w:r>
      <w:r w:rsidRPr="00040821">
        <w:t xml:space="preserve"> for T</w:t>
      </w:r>
      <w:r w:rsidRPr="002E37D2">
        <w:rPr>
          <w:vertAlign w:val="subscript"/>
        </w:rPr>
        <w:t>1</w:t>
      </w:r>
      <w:r w:rsidR="00D071BF" w:rsidRPr="00040821">
        <w:t>, the nominal flip angles were scaled voxel-wise with each B</w:t>
      </w:r>
      <w:r w:rsidR="00D071BF" w:rsidRPr="002E37D2">
        <w:rPr>
          <w:vertAlign w:val="subscript"/>
        </w:rPr>
        <w:t>1</w:t>
      </w:r>
      <w:r w:rsidR="00D071BF" w:rsidRPr="00040821">
        <w:t xml:space="preserve"> map</w:t>
      </w:r>
      <w:r w:rsidRPr="00040821">
        <w:t xml:space="preserve">. </w:t>
      </w:r>
      <w:r w:rsidR="0009048B" w:rsidRPr="00040821">
        <w:t>T</w:t>
      </w:r>
      <w:r w:rsidR="002151E1" w:rsidRPr="00040821">
        <w:t xml:space="preserve">he VFA </w:t>
      </w:r>
      <w:r w:rsidR="00ED7AC5" w:rsidRPr="00040821">
        <w:t>T</w:t>
      </w:r>
      <w:r w:rsidR="00ED7AC5" w:rsidRPr="002E37D2">
        <w:rPr>
          <w:vertAlign w:val="subscript"/>
        </w:rPr>
        <w:t>1</w:t>
      </w:r>
      <w:r w:rsidR="00ED7AC5" w:rsidRPr="00040821">
        <w:t xml:space="preserve"> values were</w:t>
      </w:r>
      <w:r w:rsidR="00AF3357">
        <w:t xml:space="preserve"> then</w:t>
      </w:r>
      <w:r w:rsidR="00ED7AC5" w:rsidRPr="00040821">
        <w:t xml:space="preserve"> estimated from linear least square fitting. </w:t>
      </w:r>
      <w:r w:rsidR="00D071BF" w:rsidRPr="00040821">
        <w:t>Inversion recovery</w:t>
      </w:r>
      <w:r w:rsidRPr="00040821">
        <w:t xml:space="preserve"> T</w:t>
      </w:r>
      <w:r w:rsidRPr="002E37D2">
        <w:rPr>
          <w:vertAlign w:val="subscript"/>
        </w:rPr>
        <w:t>1</w:t>
      </w:r>
      <w:r w:rsidRPr="00040821">
        <w:t xml:space="preserve"> data was collected from a four inv</w:t>
      </w:r>
      <w:r w:rsidR="00D071BF" w:rsidRPr="00040821">
        <w:t>ersion-</w:t>
      </w:r>
      <w:r w:rsidR="0094412C" w:rsidRPr="00040821">
        <w:t>time</w:t>
      </w:r>
      <w:r w:rsidR="00D071BF" w:rsidRPr="00040821">
        <w:t xml:space="preserve"> (TI)</w:t>
      </w:r>
      <w:r w:rsidR="0094412C" w:rsidRPr="00040821">
        <w:t xml:space="preserve"> spin echo sequence</w:t>
      </w:r>
      <w:r w:rsidR="002151E1" w:rsidRPr="00040821">
        <w:t xml:space="preserve"> </w:t>
      </w:r>
      <w:r w:rsidR="00F37340">
        <w:rPr>
          <w:noProof/>
        </w:rPr>
        <w:t>(</w:t>
      </w:r>
      <w:r w:rsidR="001B3EB8">
        <w:rPr>
          <w:noProof/>
        </w:rPr>
        <w:t>21</w:t>
      </w:r>
      <w:r w:rsidR="00F37340">
        <w:rPr>
          <w:noProof/>
        </w:rPr>
        <w:t>)</w:t>
      </w:r>
      <w:r w:rsidR="0094412C" w:rsidRPr="00040821">
        <w:t xml:space="preserve">: </w:t>
      </w:r>
      <w:r w:rsidRPr="00040821">
        <w:t xml:space="preserve">TE/TR = 11/1550 </w:t>
      </w:r>
      <w:proofErr w:type="spellStart"/>
      <w:r w:rsidRPr="00040821">
        <w:t>ms</w:t>
      </w:r>
      <w:proofErr w:type="spellEnd"/>
      <w:r w:rsidRPr="00040821">
        <w:t>, TI = 30, 530</w:t>
      </w:r>
      <w:r w:rsidR="0094412C" w:rsidRPr="00040821">
        <w:t xml:space="preserve">, 1030, </w:t>
      </w:r>
      <w:r w:rsidR="0094412C" w:rsidRPr="00040821">
        <w:lastRenderedPageBreak/>
        <w:t xml:space="preserve">1530 </w:t>
      </w:r>
      <w:proofErr w:type="spellStart"/>
      <w:r w:rsidR="0094412C" w:rsidRPr="00040821">
        <w:t>ms</w:t>
      </w:r>
      <w:proofErr w:type="spellEnd"/>
      <w:r w:rsidR="004C39C1">
        <w:t>, 9m16s scan time</w:t>
      </w:r>
      <w:r w:rsidR="0094412C" w:rsidRPr="00040821">
        <w:t xml:space="preserve">. </w:t>
      </w:r>
      <w:r w:rsidR="00D071BF" w:rsidRPr="00040821">
        <w:t>An open-</w:t>
      </w:r>
      <w:r w:rsidR="002151E1" w:rsidRPr="00040821">
        <w:t xml:space="preserve">source </w:t>
      </w:r>
      <w:r w:rsidR="00D071BF" w:rsidRPr="00040821">
        <w:t xml:space="preserve">software package for </w:t>
      </w:r>
      <w:r w:rsidRPr="00040821">
        <w:t>ro</w:t>
      </w:r>
      <w:r w:rsidR="00D071BF" w:rsidRPr="00040821">
        <w:t>bust inversion recovery fitting</w:t>
      </w:r>
      <w:r w:rsidR="002151E1" w:rsidRPr="00040821">
        <w:t xml:space="preserve"> </w:t>
      </w:r>
      <w:r w:rsidR="00D071BF" w:rsidRPr="00040821">
        <w:t xml:space="preserve">was used to fit the IR </w:t>
      </w:r>
      <w:r w:rsidR="0094412C" w:rsidRPr="00040821">
        <w:t>T</w:t>
      </w:r>
      <w:r w:rsidR="0094412C" w:rsidRPr="002E37D2">
        <w:rPr>
          <w:vertAlign w:val="subscript"/>
        </w:rPr>
        <w:t>1</w:t>
      </w:r>
      <w:r w:rsidR="0094412C" w:rsidRPr="00040821">
        <w:t xml:space="preserve"> maps</w:t>
      </w:r>
      <w:r w:rsidR="002151E1" w:rsidRPr="00040821">
        <w:t xml:space="preserve"> </w:t>
      </w:r>
      <w:r w:rsidR="00F37340">
        <w:rPr>
          <w:noProof/>
        </w:rPr>
        <w:t>(</w:t>
      </w:r>
      <w:r w:rsidR="001B3EB8">
        <w:rPr>
          <w:noProof/>
        </w:rPr>
        <w:t>20</w:t>
      </w:r>
      <w:r w:rsidR="00F37340">
        <w:rPr>
          <w:noProof/>
        </w:rPr>
        <w:t>)</w:t>
      </w:r>
      <w:r w:rsidRPr="00040821">
        <w:t xml:space="preserve">. </w:t>
      </w:r>
    </w:p>
    <w:p w14:paraId="2C7DBFD8" w14:textId="77777777" w:rsidR="0051414E" w:rsidRDefault="009F744D" w:rsidP="00CE2A91">
      <w:pPr>
        <w:pStyle w:val="Heading3"/>
        <w:spacing w:line="360" w:lineRule="auto"/>
      </w:pPr>
      <w:r>
        <w:t xml:space="preserve"> </w:t>
      </w:r>
      <w:proofErr w:type="spellStart"/>
      <w:proofErr w:type="gramStart"/>
      <w:r w:rsidR="0051414E">
        <w:t>qMT</w:t>
      </w:r>
      <w:proofErr w:type="spellEnd"/>
      <w:proofErr w:type="gramEnd"/>
      <w:r w:rsidR="0051414E">
        <w:t xml:space="preserve"> maps</w:t>
      </w:r>
    </w:p>
    <w:p w14:paraId="6F3596A9" w14:textId="63F7D6FC" w:rsidR="0048710E" w:rsidRDefault="00D071BF" w:rsidP="00CE2A91">
      <w:pPr>
        <w:pStyle w:val="H3Body"/>
        <w:spacing w:line="360" w:lineRule="auto"/>
      </w:pPr>
      <w:proofErr w:type="spellStart"/>
      <w:proofErr w:type="gramStart"/>
      <w:r>
        <w:t>q</w:t>
      </w:r>
      <w:r w:rsidR="00505E7B" w:rsidRPr="00022214">
        <w:t>MT</w:t>
      </w:r>
      <w:proofErr w:type="spellEnd"/>
      <w:proofErr w:type="gramEnd"/>
      <w:r w:rsidR="00505E7B" w:rsidRPr="00022214">
        <w:t xml:space="preserve"> data w</w:t>
      </w:r>
      <w:r w:rsidR="008D350A">
        <w:t>ere</w:t>
      </w:r>
      <w:r w:rsidR="00505E7B" w:rsidRPr="00022214">
        <w:t xml:space="preserve"> acquired </w:t>
      </w:r>
      <w:r w:rsidR="00867F07">
        <w:t>according to</w:t>
      </w:r>
      <w:r w:rsidR="00867F07" w:rsidRPr="00022214">
        <w:t xml:space="preserve"> </w:t>
      </w:r>
      <w:r w:rsidR="00D16A54">
        <w:t>the 10-point</w:t>
      </w:r>
      <w:r>
        <w:t xml:space="preserve"> MT-prepared </w:t>
      </w:r>
      <w:r w:rsidR="00867F07">
        <w:t>SPGR</w:t>
      </w:r>
      <w:r w:rsidR="00E33665">
        <w:t xml:space="preserve"> </w:t>
      </w:r>
      <w:r w:rsidR="000F1D14" w:rsidRPr="00022214">
        <w:t>acquisition protocol</w:t>
      </w:r>
      <w:r w:rsidR="00664B3F">
        <w:t xml:space="preserve"> </w:t>
      </w:r>
      <w:r w:rsidR="00867F07">
        <w:t xml:space="preserve">described </w:t>
      </w:r>
      <w:r w:rsidR="00664B3F">
        <w:t>in</w:t>
      </w:r>
      <w:r w:rsidR="00D16A54">
        <w:t xml:space="preserve"> </w:t>
      </w:r>
      <w:r w:rsidR="00867F07">
        <w:t>the simulations methods (</w:t>
      </w:r>
      <w:r w:rsidR="00D16A54">
        <w:t>Section A</w:t>
      </w:r>
      <w:r w:rsidR="00867F07">
        <w:t>)</w:t>
      </w:r>
      <w:r w:rsidR="00203A3F">
        <w:t>, which for our single slice has a 2m38s scan time</w:t>
      </w:r>
      <w:r w:rsidR="000F1D14" w:rsidRPr="00022214">
        <w:t>.</w:t>
      </w:r>
      <w:r w:rsidR="00505E7B" w:rsidRPr="00022214">
        <w:t xml:space="preserve"> </w:t>
      </w:r>
      <w:r w:rsidR="00664B3F" w:rsidRPr="00022214">
        <w:t>B</w:t>
      </w:r>
      <w:r w:rsidR="00664B3F" w:rsidRPr="00022214">
        <w:rPr>
          <w:vertAlign w:val="subscript"/>
        </w:rPr>
        <w:t>0</w:t>
      </w:r>
      <w:r w:rsidR="00664B3F">
        <w:t xml:space="preserve"> maps were acquired for </w:t>
      </w:r>
      <w:r w:rsidR="000C0F4E">
        <w:t>off-resonance frequency correction</w:t>
      </w:r>
      <w:r w:rsidR="00664B3F" w:rsidRPr="00022214">
        <w:t xml:space="preserve"> using a two-point phase-difference gradient measurement </w:t>
      </w:r>
      <w:r w:rsidR="00F37340">
        <w:rPr>
          <w:noProof/>
        </w:rPr>
        <w:t>(</w:t>
      </w:r>
      <w:r w:rsidR="001B3EB8">
        <w:rPr>
          <w:noProof/>
        </w:rPr>
        <w:t>29</w:t>
      </w:r>
      <w:r w:rsidR="00F37340">
        <w:rPr>
          <w:noProof/>
        </w:rPr>
        <w:t>)</w:t>
      </w:r>
      <w:r w:rsidR="00664B3F" w:rsidRPr="00022214">
        <w:t xml:space="preserve">: TE1/TE2/TR = 4/8.48/25 </w:t>
      </w:r>
      <w:proofErr w:type="spellStart"/>
      <w:r w:rsidR="00664B3F" w:rsidRPr="00022214">
        <w:t>ms</w:t>
      </w:r>
      <w:proofErr w:type="spellEnd"/>
      <w:r w:rsidR="002D19C3">
        <w:t xml:space="preserve">, </w:t>
      </w:r>
      <w:r w:rsidR="008D6EFB">
        <w:t>FA</w:t>
      </w:r>
      <w:r w:rsidR="002D19C3">
        <w:t xml:space="preserve"> = 7°</w:t>
      </w:r>
      <w:r w:rsidR="00203A3F">
        <w:t>, 30s scan time</w:t>
      </w:r>
      <w:r w:rsidR="00664B3F" w:rsidRPr="00022214">
        <w:t xml:space="preserve">. </w:t>
      </w:r>
      <w:proofErr w:type="spellStart"/>
      <w:proofErr w:type="gramStart"/>
      <w:r w:rsidR="00505E7B" w:rsidRPr="00022214">
        <w:t>qMT</w:t>
      </w:r>
      <w:proofErr w:type="spellEnd"/>
      <w:proofErr w:type="gramEnd"/>
      <w:r w:rsidR="00505E7B" w:rsidRPr="00022214">
        <w:t xml:space="preserve"> parameter maps were </w:t>
      </w:r>
      <w:r w:rsidR="00AF3357">
        <w:t xml:space="preserve">produced by fitting the normalized </w:t>
      </w:r>
      <w:proofErr w:type="spellStart"/>
      <w:r w:rsidR="00AF3357">
        <w:t>qMT</w:t>
      </w:r>
      <w:proofErr w:type="spellEnd"/>
      <w:r w:rsidR="00AF3357">
        <w:t xml:space="preserve"> data</w:t>
      </w:r>
      <w:r w:rsidR="000A664F">
        <w:t xml:space="preserve"> voxel-wise</w:t>
      </w:r>
      <w:r w:rsidR="00505E7B" w:rsidRPr="00022214">
        <w:t xml:space="preserve"> using the Sled and Pike</w:t>
      </w:r>
      <w:r w:rsidR="00664B3F">
        <w:t xml:space="preserve"> </w:t>
      </w:r>
      <w:r w:rsidR="0009048B">
        <w:t xml:space="preserve">fitting </w:t>
      </w:r>
      <w:r w:rsidR="00505E7B" w:rsidRPr="00022214">
        <w:t>model</w:t>
      </w:r>
      <w:r>
        <w:t xml:space="preserve"> </w:t>
      </w:r>
      <w:r w:rsidR="00F37340">
        <w:rPr>
          <w:noProof/>
        </w:rPr>
        <w:t>(</w:t>
      </w:r>
      <w:r w:rsidR="001B3EB8">
        <w:rPr>
          <w:noProof/>
        </w:rPr>
        <w:t>30</w:t>
      </w:r>
      <w:r w:rsidR="00F37340">
        <w:rPr>
          <w:noProof/>
        </w:rPr>
        <w:t>)</w:t>
      </w:r>
      <w:r w:rsidR="00505E7B" w:rsidRPr="00022214">
        <w:t xml:space="preserve">. </w:t>
      </w:r>
    </w:p>
    <w:p w14:paraId="75E1BF63" w14:textId="77777777" w:rsidR="0051414E" w:rsidRPr="00022214" w:rsidRDefault="009F744D" w:rsidP="00CE2A91">
      <w:pPr>
        <w:pStyle w:val="Heading3"/>
        <w:spacing w:line="360" w:lineRule="auto"/>
      </w:pPr>
      <w:bookmarkStart w:id="1" w:name="_Ref325295681"/>
      <w:r>
        <w:t xml:space="preserve"> </w:t>
      </w:r>
      <w:bookmarkStart w:id="2" w:name="_Ref325296044"/>
      <w:r w:rsidR="0051414E">
        <w:t>B</w:t>
      </w:r>
      <w:r w:rsidR="0051414E">
        <w:rPr>
          <w:vertAlign w:val="subscript"/>
        </w:rPr>
        <w:t>1</w:t>
      </w:r>
      <w:r w:rsidR="0051414E">
        <w:t xml:space="preserve"> maps</w:t>
      </w:r>
      <w:bookmarkEnd w:id="1"/>
      <w:bookmarkEnd w:id="2"/>
    </w:p>
    <w:p w14:paraId="70782BAD" w14:textId="6A0987F3" w:rsidR="0048710E" w:rsidRDefault="0009048B" w:rsidP="00CE2A91">
      <w:pPr>
        <w:pStyle w:val="H3Body"/>
        <w:spacing w:line="360" w:lineRule="auto"/>
      </w:pPr>
      <w:r>
        <w:t xml:space="preserve">Two </w:t>
      </w:r>
      <w:r w:rsidR="000A664F">
        <w:t>categories</w:t>
      </w:r>
      <w:r w:rsidR="004631A4">
        <w:t xml:space="preserve"> of B</w:t>
      </w:r>
      <w:r w:rsidR="004631A4">
        <w:rPr>
          <w:vertAlign w:val="subscript"/>
        </w:rPr>
        <w:t>1</w:t>
      </w:r>
      <w:r w:rsidR="004631A4">
        <w:t xml:space="preserve"> maps were compared: (1) </w:t>
      </w:r>
      <w:r w:rsidR="00F5603A">
        <w:t xml:space="preserve">in vivo </w:t>
      </w:r>
      <w:r w:rsidR="004631A4">
        <w:t>measured B</w:t>
      </w:r>
      <w:r w:rsidR="004631A4">
        <w:rPr>
          <w:vertAlign w:val="subscript"/>
        </w:rPr>
        <w:t>1</w:t>
      </w:r>
      <w:r w:rsidR="004631A4">
        <w:t xml:space="preserve"> maps, and (2) B</w:t>
      </w:r>
      <w:r w:rsidR="004631A4">
        <w:rPr>
          <w:vertAlign w:val="subscript"/>
        </w:rPr>
        <w:t>1</w:t>
      </w:r>
      <w:r w:rsidR="004631A4">
        <w:t xml:space="preserve"> maps </w:t>
      </w:r>
      <w:r w:rsidR="00A04FB3">
        <w:t xml:space="preserve">that had a single value assigned to all voxels </w:t>
      </w:r>
      <w:r w:rsidR="009B66C7">
        <w:t>(</w:t>
      </w:r>
      <w:r w:rsidR="009B66C7" w:rsidRPr="00022214">
        <w:t>B</w:t>
      </w:r>
      <w:r w:rsidR="009B66C7">
        <w:rPr>
          <w:vertAlign w:val="subscript"/>
        </w:rPr>
        <w:t>1</w:t>
      </w:r>
      <w:proofErr w:type="gramStart"/>
      <w:r w:rsidR="009B66C7">
        <w:rPr>
          <w:vertAlign w:val="subscript"/>
        </w:rPr>
        <w:t>,Flat</w:t>
      </w:r>
      <w:proofErr w:type="gramEnd"/>
      <w:r w:rsidR="009B66C7">
        <w:t>)</w:t>
      </w:r>
      <w:r w:rsidR="004631A4">
        <w:t xml:space="preserve">. </w:t>
      </w:r>
      <w:r w:rsidR="007F22CC" w:rsidRPr="00022214">
        <w:t>B</w:t>
      </w:r>
      <w:r w:rsidR="007F22CC">
        <w:rPr>
          <w:vertAlign w:val="subscript"/>
        </w:rPr>
        <w:t>1</w:t>
      </w:r>
      <w:proofErr w:type="gramStart"/>
      <w:r w:rsidR="007F22CC">
        <w:rPr>
          <w:vertAlign w:val="subscript"/>
        </w:rPr>
        <w:t>,Flat</w:t>
      </w:r>
      <w:proofErr w:type="gramEnd"/>
      <w:r w:rsidR="004631A4">
        <w:t xml:space="preserve"> maps </w:t>
      </w:r>
      <w:r w:rsidR="007F22CC">
        <w:t>were used</w:t>
      </w:r>
      <w:r w:rsidR="004631A4">
        <w:t xml:space="preserve"> </w:t>
      </w:r>
      <w:r w:rsidR="00BA2339">
        <w:t xml:space="preserve">to </w:t>
      </w:r>
      <w:r w:rsidR="004631A4">
        <w:t>inv</w:t>
      </w:r>
      <w:r w:rsidR="00FB3F6C">
        <w:t xml:space="preserve">estigate the sensitivity of </w:t>
      </w:r>
      <w:proofErr w:type="spellStart"/>
      <w:r w:rsidR="00FB3F6C">
        <w:t>qMT</w:t>
      </w:r>
      <w:proofErr w:type="spellEnd"/>
      <w:r w:rsidR="00E51BF1">
        <w:t xml:space="preserve"> </w:t>
      </w:r>
      <w:r w:rsidR="00FB3F6C">
        <w:t>to B</w:t>
      </w:r>
      <w:r w:rsidR="00FB3F6C">
        <w:rPr>
          <w:vertAlign w:val="subscript"/>
        </w:rPr>
        <w:t>1</w:t>
      </w:r>
      <w:r w:rsidR="00FB3F6C">
        <w:t xml:space="preserve"> inaccuracies for </w:t>
      </w:r>
      <w:r w:rsidR="000A664F" w:rsidRPr="00FB3F6C">
        <w:t>in vivo</w:t>
      </w:r>
      <w:r w:rsidR="00FB3F6C">
        <w:t xml:space="preserve"> conditions</w:t>
      </w:r>
      <w:r w:rsidR="000A664F" w:rsidRPr="00FB3F6C">
        <w:t xml:space="preserve"> </w:t>
      </w:r>
      <w:r w:rsidR="00E51BF1" w:rsidRPr="00FB3F6C">
        <w:t>(noise, tissue partial volume,</w:t>
      </w:r>
      <w:r w:rsidR="000A664F" w:rsidRPr="00FB3F6C">
        <w:t xml:space="preserve"> </w:t>
      </w:r>
      <w:r w:rsidR="004144A7" w:rsidRPr="00FB3F6C">
        <w:t>a broad range of</w:t>
      </w:r>
      <w:r w:rsidR="000A664F" w:rsidRPr="00FB3F6C">
        <w:t xml:space="preserve"> </w:t>
      </w:r>
      <w:proofErr w:type="spellStart"/>
      <w:r w:rsidR="000A664F" w:rsidRPr="00FB3F6C">
        <w:t>qMT</w:t>
      </w:r>
      <w:proofErr w:type="spellEnd"/>
      <w:r w:rsidR="000A664F" w:rsidRPr="00FB3F6C">
        <w:t xml:space="preserve"> </w:t>
      </w:r>
      <w:r w:rsidR="006D19D1" w:rsidRPr="00FB3F6C">
        <w:t xml:space="preserve">tissue </w:t>
      </w:r>
      <w:r w:rsidR="000A664F" w:rsidRPr="00FB3F6C">
        <w:t>parameter</w:t>
      </w:r>
      <w:r w:rsidR="004144A7" w:rsidRPr="00FB3F6C">
        <w:t xml:space="preserve"> values</w:t>
      </w:r>
      <w:r w:rsidR="000A664F" w:rsidRPr="00FB3F6C">
        <w:t>,</w:t>
      </w:r>
      <w:r w:rsidR="00E51BF1" w:rsidRPr="00FB3F6C">
        <w:t xml:space="preserve"> etc.)</w:t>
      </w:r>
      <w:r w:rsidR="004631A4" w:rsidRPr="00FB3F6C">
        <w:t>.</w:t>
      </w:r>
      <w:r w:rsidR="004631A4">
        <w:t xml:space="preserve"> </w:t>
      </w:r>
      <w:r w:rsidR="00707C8D">
        <w:t>Single-slice d</w:t>
      </w:r>
      <w:r w:rsidR="00505E7B" w:rsidRPr="00022214">
        <w:t>ouble angle (DA) B</w:t>
      </w:r>
      <w:r w:rsidR="00505E7B" w:rsidRPr="00022214">
        <w:rPr>
          <w:vertAlign w:val="subscript"/>
        </w:rPr>
        <w:t>1</w:t>
      </w:r>
      <w:r w:rsidR="00E51BF1">
        <w:t xml:space="preserve"> maps</w:t>
      </w:r>
      <w:r w:rsidR="002A7CF4">
        <w:t xml:space="preserve"> (B</w:t>
      </w:r>
      <w:r w:rsidR="002A7CF4">
        <w:rPr>
          <w:vertAlign w:val="subscript"/>
        </w:rPr>
        <w:t>1</w:t>
      </w:r>
      <w:proofErr w:type="gramStart"/>
      <w:r w:rsidR="002A7CF4">
        <w:rPr>
          <w:vertAlign w:val="subscript"/>
        </w:rPr>
        <w:t>,DA</w:t>
      </w:r>
      <w:proofErr w:type="gramEnd"/>
      <w:r w:rsidR="002A7CF4">
        <w:t>)</w:t>
      </w:r>
      <w:r w:rsidR="00E51BF1">
        <w:t xml:space="preserve"> were</w:t>
      </w:r>
      <w:r w:rsidR="001E2527" w:rsidRPr="00022214">
        <w:t xml:space="preserve"> acquired using a spin echo readout: TE/TR</w:t>
      </w:r>
      <w:r w:rsidR="00096429">
        <w:t xml:space="preserve"> </w:t>
      </w:r>
      <w:r w:rsidR="001E2527" w:rsidRPr="00022214">
        <w:t xml:space="preserve">12/1550 </w:t>
      </w:r>
      <w:proofErr w:type="spellStart"/>
      <w:r w:rsidR="001E2527" w:rsidRPr="00022214">
        <w:t>ms</w:t>
      </w:r>
      <w:proofErr w:type="spellEnd"/>
      <w:r w:rsidR="001E2527" w:rsidRPr="00022214">
        <w:t xml:space="preserve">, </w:t>
      </w:r>
      <w:r w:rsidR="008D6EFB">
        <w:t>FA</w:t>
      </w:r>
      <w:r w:rsidR="001E2527" w:rsidRPr="00022214">
        <w:t xml:space="preserve"> = 60°/120°</w:t>
      </w:r>
      <w:r w:rsidR="0072588E">
        <w:t xml:space="preserve">, with </w:t>
      </w:r>
      <w:r w:rsidR="0072588E" w:rsidRPr="00747715">
        <w:rPr>
          <w:lang w:val="en-CA"/>
        </w:rPr>
        <w:t>slice-selective excitation and 180° refocusing pulses</w:t>
      </w:r>
      <w:r w:rsidR="00B779A3">
        <w:rPr>
          <w:lang w:val="en-CA"/>
        </w:rPr>
        <w:t>, 4m28s scan time</w:t>
      </w:r>
      <w:r w:rsidR="0072588E" w:rsidRPr="00747715">
        <w:rPr>
          <w:lang w:val="en-CA"/>
        </w:rPr>
        <w:t>.</w:t>
      </w:r>
      <w:r w:rsidR="0072588E">
        <w:t xml:space="preserve"> </w:t>
      </w:r>
      <w:r w:rsidR="00AC4216">
        <w:t>A</w:t>
      </w:r>
      <w:r w:rsidR="00AF1FB4">
        <w:t xml:space="preserve"> set of </w:t>
      </w:r>
      <w:r w:rsidR="00AF1FB4" w:rsidRPr="00022214">
        <w:t>B</w:t>
      </w:r>
      <w:r w:rsidR="00AF1FB4">
        <w:rPr>
          <w:vertAlign w:val="subscript"/>
        </w:rPr>
        <w:t>1</w:t>
      </w:r>
      <w:proofErr w:type="gramStart"/>
      <w:r w:rsidR="00AF1FB4">
        <w:rPr>
          <w:vertAlign w:val="subscript"/>
        </w:rPr>
        <w:t>,Flat</w:t>
      </w:r>
      <w:proofErr w:type="gramEnd"/>
      <w:r w:rsidR="00AF1FB4" w:rsidRPr="00022214">
        <w:t xml:space="preserve"> </w:t>
      </w:r>
      <w:r w:rsidR="00505E7B" w:rsidRPr="00022214">
        <w:t>maps were</w:t>
      </w:r>
      <w:r w:rsidR="00527219">
        <w:t xml:space="preserve"> generated</w:t>
      </w:r>
      <w:r w:rsidR="009B66C7">
        <w:t xml:space="preserve"> for a range of values (</w:t>
      </w:r>
      <w:r w:rsidR="009B66C7" w:rsidRPr="00022214">
        <w:t>B</w:t>
      </w:r>
      <w:r w:rsidR="009B66C7">
        <w:rPr>
          <w:vertAlign w:val="subscript"/>
        </w:rPr>
        <w:t>1,Flat</w:t>
      </w:r>
      <w:r w:rsidR="00505E7B" w:rsidRPr="00022214">
        <w:t xml:space="preserve"> = 0.5, 0.75, 0</w:t>
      </w:r>
      <w:r w:rsidR="007416DC">
        <w:t xml:space="preserve">.9, 1, 1.1, 1.25, 1.5, 2 </w:t>
      </w:r>
      <w:proofErr w:type="spellStart"/>
      <w:r w:rsidR="007416DC">
        <w:t>n.u</w:t>
      </w:r>
      <w:proofErr w:type="spellEnd"/>
      <w:r w:rsidR="007416DC">
        <w:t xml:space="preserve">.), where </w:t>
      </w:r>
      <w:r w:rsidR="009B66C7" w:rsidRPr="00022214">
        <w:t>B</w:t>
      </w:r>
      <w:r w:rsidR="009B66C7">
        <w:rPr>
          <w:vertAlign w:val="subscript"/>
        </w:rPr>
        <w:t>1,Flat</w:t>
      </w:r>
      <w:r w:rsidR="00E51BF1" w:rsidRPr="00E51BF1">
        <w:t xml:space="preserve"> = 1 </w:t>
      </w:r>
      <w:proofErr w:type="spellStart"/>
      <w:r w:rsidR="00AF1FB4">
        <w:t>n.u</w:t>
      </w:r>
      <w:proofErr w:type="spellEnd"/>
      <w:r w:rsidR="00AF1FB4">
        <w:t xml:space="preserve">. </w:t>
      </w:r>
      <w:proofErr w:type="gramStart"/>
      <w:r w:rsidR="00E51BF1" w:rsidRPr="00E51BF1">
        <w:t>represents</w:t>
      </w:r>
      <w:proofErr w:type="gramEnd"/>
      <w:r w:rsidR="00E51BF1" w:rsidRPr="00E51BF1">
        <w:t xml:space="preserve"> the nominal flip angle </w:t>
      </w:r>
      <w:r w:rsidR="007416DC">
        <w:t>case</w:t>
      </w:r>
      <w:r w:rsidR="00E51BF1" w:rsidRPr="00E51BF1">
        <w:t>.</w:t>
      </w:r>
      <w:r w:rsidR="00E51BF1">
        <w:t xml:space="preserve"> </w:t>
      </w:r>
      <w:r w:rsidR="00F63516">
        <w:t xml:space="preserve">Prior to fitting the </w:t>
      </w:r>
      <w:proofErr w:type="spellStart"/>
      <w:r w:rsidR="00F63516">
        <w:t>qMT</w:t>
      </w:r>
      <w:proofErr w:type="spellEnd"/>
      <w:r w:rsidR="00F63516">
        <w:t xml:space="preserve"> data, e</w:t>
      </w:r>
      <w:r w:rsidR="0072588E">
        <w:t>ach</w:t>
      </w:r>
      <w:r w:rsidR="00E51BF1" w:rsidRPr="00022214">
        <w:t xml:space="preserve"> B</w:t>
      </w:r>
      <w:r w:rsidR="00E51BF1" w:rsidRPr="00022214">
        <w:rPr>
          <w:vertAlign w:val="subscript"/>
        </w:rPr>
        <w:t>1</w:t>
      </w:r>
      <w:r w:rsidR="00E51BF1" w:rsidRPr="006D19D1">
        <w:t xml:space="preserve"> </w:t>
      </w:r>
      <w:r w:rsidR="0072588E">
        <w:t>map (B</w:t>
      </w:r>
      <w:r w:rsidR="0072588E">
        <w:rPr>
          <w:vertAlign w:val="subscript"/>
        </w:rPr>
        <w:t>1</w:t>
      </w:r>
      <w:proofErr w:type="gramStart"/>
      <w:r w:rsidR="0072588E">
        <w:rPr>
          <w:vertAlign w:val="subscript"/>
        </w:rPr>
        <w:t>,DA</w:t>
      </w:r>
      <w:proofErr w:type="gramEnd"/>
      <w:r w:rsidR="0072588E">
        <w:t xml:space="preserve"> and the set of </w:t>
      </w:r>
      <w:r w:rsidR="0072588E" w:rsidRPr="00022214">
        <w:t>B</w:t>
      </w:r>
      <w:r w:rsidR="0072588E">
        <w:rPr>
          <w:vertAlign w:val="subscript"/>
        </w:rPr>
        <w:t>1,Flat</w:t>
      </w:r>
      <w:r w:rsidR="0072588E">
        <w:t>)</w:t>
      </w:r>
      <w:r w:rsidR="00AE1A68">
        <w:t xml:space="preserve"> w</w:t>
      </w:r>
      <w:r w:rsidR="00036B59">
        <w:t>as</w:t>
      </w:r>
      <w:r w:rsidR="00AE1A68">
        <w:t xml:space="preserve"> used as a corrective factor for</w:t>
      </w:r>
      <w:r w:rsidR="002E37D2">
        <w:t xml:space="preserve"> the</w:t>
      </w:r>
      <w:r w:rsidR="00AE1A68">
        <w:t xml:space="preserve"> </w:t>
      </w:r>
      <w:r w:rsidR="00505E7B" w:rsidRPr="00022214">
        <w:t>VFA</w:t>
      </w:r>
      <w:r w:rsidR="00E51BF1">
        <w:t xml:space="preserve"> </w:t>
      </w:r>
      <w:r w:rsidR="00AF1FB4">
        <w:t>nominal</w:t>
      </w:r>
      <w:r w:rsidR="00E51BF1">
        <w:t xml:space="preserve"> flip angles, MT excitation flip angles, and </w:t>
      </w:r>
      <w:r w:rsidR="00505E7B" w:rsidRPr="00022214">
        <w:t>MT saturation powers</w:t>
      </w:r>
      <w:r w:rsidR="00AE1A68">
        <w:t>.</w:t>
      </w:r>
    </w:p>
    <w:p w14:paraId="4D308FA5" w14:textId="77777777" w:rsidR="0051414E" w:rsidRPr="00022214" w:rsidRDefault="009F744D" w:rsidP="00CE2A91">
      <w:pPr>
        <w:pStyle w:val="Heading3"/>
        <w:spacing w:line="360" w:lineRule="auto"/>
      </w:pPr>
      <w:r>
        <w:t xml:space="preserve"> </w:t>
      </w:r>
      <w:bookmarkStart w:id="3" w:name="_Ref325393295"/>
      <w:r w:rsidR="0051414E">
        <w:t>Data analysis</w:t>
      </w:r>
      <w:bookmarkEnd w:id="3"/>
    </w:p>
    <w:p w14:paraId="5B039A43" w14:textId="038F01F9" w:rsidR="00664B3F" w:rsidRDefault="00074557" w:rsidP="00CE2A91">
      <w:pPr>
        <w:pStyle w:val="H3Body"/>
        <w:spacing w:line="360" w:lineRule="auto"/>
      </w:pPr>
      <w:proofErr w:type="spellStart"/>
      <w:proofErr w:type="gramStart"/>
      <w:r>
        <w:t>qMT</w:t>
      </w:r>
      <w:proofErr w:type="spellEnd"/>
      <w:proofErr w:type="gramEnd"/>
      <w:r>
        <w:t xml:space="preserve"> </w:t>
      </w:r>
      <w:r w:rsidR="00B81CAF">
        <w:t xml:space="preserve">parameter </w:t>
      </w:r>
      <w:r>
        <w:t>maps</w:t>
      </w:r>
      <w:r w:rsidR="00B81CAF">
        <w:t xml:space="preserve"> (F, </w:t>
      </w:r>
      <w:proofErr w:type="spellStart"/>
      <w:r w:rsidR="00B81CAF">
        <w:t>k</w:t>
      </w:r>
      <w:r w:rsidR="00B81CAF" w:rsidRPr="0062594F">
        <w:rPr>
          <w:vertAlign w:val="subscript"/>
        </w:rPr>
        <w:t>f</w:t>
      </w:r>
      <w:proofErr w:type="spellEnd"/>
      <w:r w:rsidR="00B81CAF">
        <w:t>, T</w:t>
      </w:r>
      <w:r w:rsidR="00B81CAF">
        <w:rPr>
          <w:vertAlign w:val="subscript"/>
        </w:rPr>
        <w:t>2,f</w:t>
      </w:r>
      <w:r w:rsidR="00B81CAF">
        <w:t>, T</w:t>
      </w:r>
      <w:r w:rsidR="00B81CAF">
        <w:rPr>
          <w:vertAlign w:val="subscript"/>
        </w:rPr>
        <w:t>2,r</w:t>
      </w:r>
      <w:r w:rsidR="00B81CAF">
        <w:t>)</w:t>
      </w:r>
      <w:r>
        <w:t xml:space="preserve"> were fitted</w:t>
      </w:r>
      <w:r w:rsidR="00BD1F3C">
        <w:t xml:space="preserve"> voxel-wise</w:t>
      </w:r>
      <w:r>
        <w:t xml:space="preserve"> using four sets of </w:t>
      </w:r>
      <w:r w:rsidRPr="00074557">
        <w:t>B</w:t>
      </w:r>
      <w:r>
        <w:rPr>
          <w:vertAlign w:val="subscript"/>
        </w:rPr>
        <w:t>1</w:t>
      </w:r>
      <w:r w:rsidR="007416DC">
        <w:t xml:space="preserve"> and </w:t>
      </w:r>
      <w:r w:rsidRPr="00074557">
        <w:t>T</w:t>
      </w:r>
      <w:r>
        <w:rPr>
          <w:vertAlign w:val="subscript"/>
        </w:rPr>
        <w:t>1</w:t>
      </w:r>
      <w:r>
        <w:t xml:space="preserve"> combinations: </w:t>
      </w:r>
      <w:r w:rsidR="00D14057">
        <w:t>B</w:t>
      </w:r>
      <w:r w:rsidR="00D14057">
        <w:rPr>
          <w:vertAlign w:val="subscript"/>
        </w:rPr>
        <w:t>1,DA</w:t>
      </w:r>
      <w:r w:rsidR="00D14057">
        <w:t xml:space="preserve"> and B</w:t>
      </w:r>
      <w:r w:rsidR="00D14057">
        <w:rPr>
          <w:vertAlign w:val="subscript"/>
        </w:rPr>
        <w:t>1,Flat</w:t>
      </w:r>
      <w:r w:rsidR="00D14057">
        <w:t xml:space="preserve"> used with</w:t>
      </w:r>
      <w:r w:rsidR="00AE1A68">
        <w:t xml:space="preserve"> IR </w:t>
      </w:r>
      <w:r w:rsidR="00505E7B" w:rsidRPr="00022214">
        <w:t>and</w:t>
      </w:r>
      <w:r w:rsidR="00AE1A68">
        <w:t xml:space="preserve"> </w:t>
      </w:r>
      <w:r w:rsidR="00505E7B" w:rsidRPr="00022214">
        <w:t>VFA T</w:t>
      </w:r>
      <w:r w:rsidR="00505E7B" w:rsidRPr="00022214">
        <w:rPr>
          <w:vertAlign w:val="subscript"/>
        </w:rPr>
        <w:t>1</w:t>
      </w:r>
      <w:r w:rsidR="00505E7B" w:rsidRPr="00022214">
        <w:t xml:space="preserve"> maps </w:t>
      </w:r>
      <w:r w:rsidR="00236B0E">
        <w:t>(</w:t>
      </w:r>
      <w:r w:rsidR="00DB7867">
        <w:t xml:space="preserve">Figure </w:t>
      </w:r>
      <w:r w:rsidR="00DB7867">
        <w:rPr>
          <w:noProof/>
        </w:rPr>
        <w:t>1</w:t>
      </w:r>
      <w:r w:rsidR="00AE1A68">
        <w:t>)</w:t>
      </w:r>
      <w:r w:rsidR="00505E7B" w:rsidRPr="00022214">
        <w:t>. Voxel data</w:t>
      </w:r>
      <w:r w:rsidR="00D14057">
        <w:t xml:space="preserve"> </w:t>
      </w:r>
      <w:r w:rsidR="00BD1F3C">
        <w:t>of each</w:t>
      </w:r>
      <w:r w:rsidR="00D14057">
        <w:t xml:space="preserve"> </w:t>
      </w:r>
      <w:proofErr w:type="spellStart"/>
      <w:r w:rsidR="00D14057">
        <w:t>qMT</w:t>
      </w:r>
      <w:proofErr w:type="spellEnd"/>
      <w:r w:rsidR="00D14057">
        <w:t xml:space="preserve"> parameter map</w:t>
      </w:r>
      <w:r w:rsidR="00505E7B" w:rsidRPr="00022214">
        <w:t xml:space="preserve"> were pooled</w:t>
      </w:r>
      <w:r w:rsidR="00D14057">
        <w:t xml:space="preserve"> </w:t>
      </w:r>
      <w:r w:rsidR="00BD1F3C">
        <w:t>(</w:t>
      </w:r>
      <w:r w:rsidR="00036B59">
        <w:t xml:space="preserve">across </w:t>
      </w:r>
      <w:r w:rsidR="00BD1F3C">
        <w:t>all subjects)</w:t>
      </w:r>
      <w:r w:rsidR="00D14057">
        <w:t xml:space="preserve"> for each </w:t>
      </w:r>
      <w:r w:rsidR="001A3E2D">
        <w:t>B</w:t>
      </w:r>
      <w:r w:rsidR="00505E7B" w:rsidRPr="00022214">
        <w:rPr>
          <w:vertAlign w:val="subscript"/>
        </w:rPr>
        <w:t>1</w:t>
      </w:r>
      <w:r w:rsidR="007416DC">
        <w:t xml:space="preserve"> and </w:t>
      </w:r>
      <w:r w:rsidR="00D14057">
        <w:t>T</w:t>
      </w:r>
      <w:r w:rsidR="00D14057">
        <w:rPr>
          <w:vertAlign w:val="subscript"/>
        </w:rPr>
        <w:t>1</w:t>
      </w:r>
      <w:r w:rsidR="00D14057">
        <w:t xml:space="preserve"> </w:t>
      </w:r>
      <w:r w:rsidR="00F646E8">
        <w:t>set</w:t>
      </w:r>
      <w:r w:rsidR="00505E7B" w:rsidRPr="00022214">
        <w:t xml:space="preserve">, and linear regression </w:t>
      </w:r>
      <w:r w:rsidR="00BD1F3C">
        <w:t>analysis</w:t>
      </w:r>
      <w:r w:rsidR="00505E7B" w:rsidRPr="00022214">
        <w:t xml:space="preserve"> </w:t>
      </w:r>
      <w:r w:rsidR="00BD1F3C">
        <w:t>was performed</w:t>
      </w:r>
      <w:r w:rsidR="00505E7B" w:rsidRPr="00022214">
        <w:t xml:space="preserve"> </w:t>
      </w:r>
      <w:r w:rsidR="00BD1F3C">
        <w:t>(comparing</w:t>
      </w:r>
      <w:r w:rsidR="00505E7B" w:rsidRPr="00022214">
        <w:t xml:space="preserve"> B</w:t>
      </w:r>
      <w:r w:rsidR="00505E7B" w:rsidRPr="00022214">
        <w:rPr>
          <w:vertAlign w:val="subscript"/>
        </w:rPr>
        <w:t>1</w:t>
      </w:r>
      <w:proofErr w:type="gramStart"/>
      <w:r w:rsidR="009B66C7">
        <w:rPr>
          <w:vertAlign w:val="subscript"/>
        </w:rPr>
        <w:t>,DA</w:t>
      </w:r>
      <w:proofErr w:type="gramEnd"/>
      <w:r w:rsidR="00505E7B" w:rsidRPr="00022214">
        <w:t xml:space="preserve"> and </w:t>
      </w:r>
      <w:r w:rsidR="00D14057">
        <w:t xml:space="preserve">each </w:t>
      </w:r>
      <w:r w:rsidR="00505E7B" w:rsidRPr="00022214">
        <w:t>B</w:t>
      </w:r>
      <w:r w:rsidR="009B66C7">
        <w:rPr>
          <w:vertAlign w:val="subscript"/>
        </w:rPr>
        <w:t>1,Flat</w:t>
      </w:r>
      <w:r w:rsidR="00BD1F3C">
        <w:t>)</w:t>
      </w:r>
      <w:r w:rsidR="00505E7B" w:rsidRPr="00022214">
        <w:t>.</w:t>
      </w:r>
      <w:r w:rsidR="00DF07A5">
        <w:t xml:space="preserve"> </w:t>
      </w:r>
    </w:p>
    <w:p w14:paraId="3441D6B4" w14:textId="77777777" w:rsidR="00CD77B3" w:rsidRPr="00022214" w:rsidRDefault="008C17D1" w:rsidP="00CE2A91">
      <w:pPr>
        <w:pStyle w:val="Heading2"/>
        <w:spacing w:line="360" w:lineRule="auto"/>
      </w:pPr>
      <w:r w:rsidRPr="00022214">
        <w:t>B</w:t>
      </w:r>
      <w:r w:rsidRPr="009443DD">
        <w:rPr>
          <w:vertAlign w:val="subscript"/>
        </w:rPr>
        <w:t>1</w:t>
      </w:r>
      <w:r w:rsidR="00013F08" w:rsidRPr="00022214">
        <w:t xml:space="preserve"> M</w:t>
      </w:r>
      <w:r w:rsidRPr="00022214">
        <w:t>ethod</w:t>
      </w:r>
      <w:r w:rsidR="00013F08" w:rsidRPr="00022214">
        <w:t xml:space="preserve"> Comparison</w:t>
      </w:r>
    </w:p>
    <w:p w14:paraId="5CD6937A" w14:textId="596CFAE6" w:rsidR="0046297D" w:rsidRDefault="007D1981" w:rsidP="00CE2A91">
      <w:pPr>
        <w:spacing w:line="360" w:lineRule="auto"/>
      </w:pPr>
      <w:r>
        <w:t xml:space="preserve">Several techniques exist to measure </w:t>
      </w:r>
      <w:r w:rsidR="009309B9">
        <w:t>B</w:t>
      </w:r>
      <w:r w:rsidR="009309B9">
        <w:rPr>
          <w:vertAlign w:val="subscript"/>
        </w:rPr>
        <w:t>1</w:t>
      </w:r>
      <w:r>
        <w:t xml:space="preserve"> maps, and each </w:t>
      </w:r>
      <w:r w:rsidR="009309B9">
        <w:t>method can be prone to</w:t>
      </w:r>
      <w:r>
        <w:t xml:space="preserve"> unique sources of</w:t>
      </w:r>
      <w:r w:rsidR="00AF3357">
        <w:t xml:space="preserve"> systemic biases or</w:t>
      </w:r>
      <w:r w:rsidR="009309B9">
        <w:t xml:space="preserve"> local artifacts </w:t>
      </w:r>
      <w:r w:rsidR="00F37340">
        <w:rPr>
          <w:noProof/>
        </w:rPr>
        <w:t>(</w:t>
      </w:r>
      <w:r w:rsidR="001B3EB8">
        <w:rPr>
          <w:noProof/>
        </w:rPr>
        <w:t>31</w:t>
      </w:r>
      <w:r w:rsidR="00F37340">
        <w:rPr>
          <w:noProof/>
        </w:rPr>
        <w:t>)</w:t>
      </w:r>
      <w:r w:rsidR="009309B9">
        <w:t>.</w:t>
      </w:r>
      <w:r w:rsidR="005B5506">
        <w:t xml:space="preserve"> </w:t>
      </w:r>
      <w:r w:rsidR="00D428CB">
        <w:t xml:space="preserve">To probe </w:t>
      </w:r>
      <w:r w:rsidR="005B5506">
        <w:t>the robustness of the B</w:t>
      </w:r>
      <w:r w:rsidR="005B5506">
        <w:rPr>
          <w:vertAlign w:val="subscript"/>
        </w:rPr>
        <w:t>1</w:t>
      </w:r>
      <w:r w:rsidR="005B5506">
        <w:t xml:space="preserve">-sensitivity of </w:t>
      </w:r>
      <w:proofErr w:type="spellStart"/>
      <w:r w:rsidR="005B5506">
        <w:t>qMT</w:t>
      </w:r>
      <w:proofErr w:type="spellEnd"/>
      <w:r w:rsidR="005B5506">
        <w:t xml:space="preserve"> between</w:t>
      </w:r>
      <w:r>
        <w:t xml:space="preserve"> </w:t>
      </w:r>
      <w:r>
        <w:lastRenderedPageBreak/>
        <w:t>different</w:t>
      </w:r>
      <w:r w:rsidR="005B5506">
        <w:t xml:space="preserve"> B</w:t>
      </w:r>
      <w:r w:rsidR="005B5506">
        <w:rPr>
          <w:vertAlign w:val="subscript"/>
        </w:rPr>
        <w:t>1</w:t>
      </w:r>
      <w:r w:rsidR="005B5506">
        <w:t xml:space="preserve"> measurement techniques, </w:t>
      </w:r>
      <w:r w:rsidR="007A50DC">
        <w:t xml:space="preserve">two </w:t>
      </w:r>
      <w:r w:rsidR="005B5506">
        <w:t xml:space="preserve">additional </w:t>
      </w:r>
      <w:r w:rsidR="009D2037" w:rsidRPr="00022214">
        <w:t>B</w:t>
      </w:r>
      <w:r w:rsidR="009D2037" w:rsidRPr="00022214">
        <w:rPr>
          <w:vertAlign w:val="subscript"/>
        </w:rPr>
        <w:t>1</w:t>
      </w:r>
      <w:r w:rsidR="009D2037" w:rsidRPr="00022214">
        <w:t xml:space="preserve"> maps were acquired</w:t>
      </w:r>
      <w:r w:rsidR="00AF3357">
        <w:t xml:space="preserve"> and </w:t>
      </w:r>
      <w:r w:rsidR="005B5506">
        <w:t xml:space="preserve">compared against </w:t>
      </w:r>
      <w:r w:rsidR="007A50DC">
        <w:t>the DA B</w:t>
      </w:r>
      <w:r w:rsidR="007A50DC">
        <w:rPr>
          <w:vertAlign w:val="subscript"/>
        </w:rPr>
        <w:t>1</w:t>
      </w:r>
      <w:r w:rsidR="007A50DC">
        <w:t xml:space="preserve"> maps</w:t>
      </w:r>
      <w:r w:rsidR="0002617E">
        <w:t xml:space="preserve"> in all three subjects from Section C</w:t>
      </w:r>
      <w:r w:rsidR="009F744D">
        <w:t xml:space="preserve">. </w:t>
      </w:r>
      <w:r w:rsidR="007A50DC">
        <w:rPr>
          <w:lang w:val="en-CA"/>
        </w:rPr>
        <w:t>Actual Flip angle Imaging (AFI)</w:t>
      </w:r>
      <w:r w:rsidR="00092CC2" w:rsidRPr="00022214">
        <w:t xml:space="preserve"> </w:t>
      </w:r>
      <w:r w:rsidR="00F37340">
        <w:rPr>
          <w:noProof/>
          <w:lang w:val="en-CA"/>
        </w:rPr>
        <w:t>(</w:t>
      </w:r>
      <w:r w:rsidR="001B3EB8">
        <w:rPr>
          <w:noProof/>
          <w:lang w:val="en-CA"/>
        </w:rPr>
        <w:t>17</w:t>
      </w:r>
      <w:r w:rsidR="00F37340">
        <w:rPr>
          <w:noProof/>
          <w:lang w:val="en-CA"/>
        </w:rPr>
        <w:t>)</w:t>
      </w:r>
      <w:r w:rsidR="00E33665">
        <w:rPr>
          <w:lang w:val="en-CA"/>
        </w:rPr>
        <w:t>, a two-TR steady-state</w:t>
      </w:r>
      <w:r w:rsidR="00826EBF">
        <w:rPr>
          <w:lang w:val="en-CA"/>
        </w:rPr>
        <w:t xml:space="preserve"> </w:t>
      </w:r>
      <w:r w:rsidR="00826EBF" w:rsidRPr="00860DC7">
        <w:t>SPGR</w:t>
      </w:r>
      <w:r w:rsidR="00826EBF">
        <w:rPr>
          <w:lang w:val="en-CA"/>
        </w:rPr>
        <w:t>-</w:t>
      </w:r>
      <w:r w:rsidR="005B5506">
        <w:rPr>
          <w:lang w:val="en-CA"/>
        </w:rPr>
        <w:t xml:space="preserve">based pulse sequence, </w:t>
      </w:r>
      <w:r w:rsidR="00036B59">
        <w:rPr>
          <w:lang w:val="en-CA"/>
        </w:rPr>
        <w:t xml:space="preserve">was applied to produce </w:t>
      </w:r>
      <w:r w:rsidR="005B5506" w:rsidRPr="00022214">
        <w:rPr>
          <w:lang w:val="en-CA"/>
        </w:rPr>
        <w:t>B</w:t>
      </w:r>
      <w:r w:rsidR="005B5506" w:rsidRPr="00022214">
        <w:rPr>
          <w:vertAlign w:val="subscript"/>
          <w:lang w:val="en-CA"/>
        </w:rPr>
        <w:t>1</w:t>
      </w:r>
      <w:r w:rsidR="005B5506" w:rsidRPr="00022214">
        <w:rPr>
          <w:lang w:val="en-CA"/>
        </w:rPr>
        <w:t xml:space="preserve"> maps</w:t>
      </w:r>
      <w:r w:rsidR="007A50DC">
        <w:rPr>
          <w:lang w:val="en-CA"/>
        </w:rPr>
        <w:t xml:space="preserve"> </w:t>
      </w:r>
      <w:r w:rsidR="00036B59">
        <w:rPr>
          <w:lang w:val="en-CA"/>
        </w:rPr>
        <w:t>with</w:t>
      </w:r>
      <w:r w:rsidR="00036B59" w:rsidRPr="00022214">
        <w:rPr>
          <w:lang w:val="en-CA"/>
        </w:rPr>
        <w:t xml:space="preserve"> </w:t>
      </w:r>
      <w:r w:rsidR="0072005C" w:rsidRPr="00022214">
        <w:rPr>
          <w:lang w:val="en-CA"/>
        </w:rPr>
        <w:t>a</w:t>
      </w:r>
      <w:r w:rsidR="007A50DC">
        <w:rPr>
          <w:lang w:val="en-CA"/>
        </w:rPr>
        <w:t xml:space="preserve"> 2x2</w:t>
      </w:r>
      <w:r>
        <w:rPr>
          <w:lang w:val="en-CA"/>
        </w:rPr>
        <w:t>x5</w:t>
      </w:r>
      <w:r w:rsidR="005B5506">
        <w:rPr>
          <w:lang w:val="en-CA"/>
        </w:rPr>
        <w:t xml:space="preserve"> mm</w:t>
      </w:r>
      <w:r w:rsidR="005B04E9">
        <w:rPr>
          <w:vertAlign w:val="superscript"/>
          <w:lang w:val="en-CA"/>
        </w:rPr>
        <w:t>3</w:t>
      </w:r>
      <w:r w:rsidR="005B5506">
        <w:rPr>
          <w:lang w:val="en-CA"/>
        </w:rPr>
        <w:t xml:space="preserve"> whole-</w:t>
      </w:r>
      <w:r w:rsidR="0072005C" w:rsidRPr="00022214">
        <w:rPr>
          <w:lang w:val="en-CA"/>
        </w:rPr>
        <w:t>brain 3D spoiled</w:t>
      </w:r>
      <w:r w:rsidR="00CC5563" w:rsidRPr="00022214">
        <w:rPr>
          <w:lang w:val="en-CA"/>
        </w:rPr>
        <w:t xml:space="preserve"> </w:t>
      </w:r>
      <w:r w:rsidR="007A50DC">
        <w:rPr>
          <w:lang w:val="en-CA"/>
        </w:rPr>
        <w:t>acquisition</w:t>
      </w:r>
      <w:r w:rsidR="00830190">
        <w:rPr>
          <w:lang w:val="en-CA"/>
        </w:rPr>
        <w:t xml:space="preserve"> </w:t>
      </w:r>
      <w:r w:rsidR="00F37340">
        <w:rPr>
          <w:noProof/>
        </w:rPr>
        <w:t>(</w:t>
      </w:r>
      <w:r w:rsidR="001B3EB8">
        <w:rPr>
          <w:noProof/>
        </w:rPr>
        <w:t>19</w:t>
      </w:r>
      <w:r w:rsidR="00F37340">
        <w:rPr>
          <w:noProof/>
        </w:rPr>
        <w:t>)</w:t>
      </w:r>
      <w:r w:rsidR="0072005C" w:rsidRPr="00022214">
        <w:rPr>
          <w:lang w:val="en-CA"/>
        </w:rPr>
        <w:t>:</w:t>
      </w:r>
      <w:r w:rsidR="00CC5563" w:rsidRPr="00022214">
        <w:rPr>
          <w:lang w:val="en-CA"/>
        </w:rPr>
        <w:t xml:space="preserve"> TE/TR1</w:t>
      </w:r>
      <w:r w:rsidR="00527219">
        <w:rPr>
          <w:lang w:val="en-CA"/>
        </w:rPr>
        <w:t>/TR2</w:t>
      </w:r>
      <w:r w:rsidR="00CC5563" w:rsidRPr="00022214">
        <w:rPr>
          <w:lang w:val="en-CA"/>
        </w:rPr>
        <w:t xml:space="preserve"> 3.53/20</w:t>
      </w:r>
      <w:r w:rsidR="00527219">
        <w:rPr>
          <w:lang w:val="en-CA"/>
        </w:rPr>
        <w:t>/100</w:t>
      </w:r>
      <w:r w:rsidR="008F1E7D">
        <w:rPr>
          <w:lang w:val="en-CA"/>
        </w:rPr>
        <w:t xml:space="preserve"> </w:t>
      </w:r>
      <w:proofErr w:type="spellStart"/>
      <w:r w:rsidR="008F1E7D">
        <w:rPr>
          <w:lang w:val="en-CA"/>
        </w:rPr>
        <w:t>ms</w:t>
      </w:r>
      <w:proofErr w:type="spellEnd"/>
      <w:r w:rsidR="00CC5563" w:rsidRPr="00022214">
        <w:rPr>
          <w:lang w:val="en-CA"/>
        </w:rPr>
        <w:t xml:space="preserve">, </w:t>
      </w:r>
      <w:r>
        <w:rPr>
          <w:lang w:val="en-CA"/>
        </w:rPr>
        <w:t>FA</w:t>
      </w:r>
      <w:r w:rsidR="008F1E7D">
        <w:rPr>
          <w:lang w:val="en-CA"/>
        </w:rPr>
        <w:t xml:space="preserve"> = 60°, </w:t>
      </w:r>
      <w:r w:rsidR="00CC5563" w:rsidRPr="00022214">
        <w:rPr>
          <w:lang w:val="en-CA"/>
        </w:rPr>
        <w:t>A</w:t>
      </w:r>
      <w:r w:rsidR="00CC5563" w:rsidRPr="00022214">
        <w:rPr>
          <w:vertAlign w:val="subscript"/>
          <w:lang w:val="en-CA"/>
        </w:rPr>
        <w:t>G</w:t>
      </w:r>
      <w:r w:rsidR="00527219">
        <w:rPr>
          <w:lang w:val="en-CA"/>
        </w:rPr>
        <w:t xml:space="preserve"> = 450 </w:t>
      </w:r>
      <w:proofErr w:type="spellStart"/>
      <w:r w:rsidR="00527219">
        <w:rPr>
          <w:lang w:val="en-CA"/>
        </w:rPr>
        <w:t>mT•</w:t>
      </w:r>
      <w:r w:rsidR="00CC5563" w:rsidRPr="00022214">
        <w:rPr>
          <w:lang w:val="en-CA"/>
        </w:rPr>
        <w:t>ms</w:t>
      </w:r>
      <w:proofErr w:type="spellEnd"/>
      <w:r w:rsidR="00CC5563" w:rsidRPr="00022214">
        <w:rPr>
          <w:lang w:val="en-CA"/>
        </w:rPr>
        <w:t>/m</w:t>
      </w:r>
      <w:r w:rsidR="00527219">
        <w:rPr>
          <w:lang w:val="en-CA"/>
        </w:rPr>
        <w:t>,</w:t>
      </w:r>
      <w:r w:rsidR="00270EAA">
        <w:rPr>
          <w:lang w:val="en-CA"/>
        </w:rPr>
        <w:t xml:space="preserve"> </w:t>
      </w:r>
      <w:r w:rsidR="00CC5563" w:rsidRPr="00022214">
        <w:rPr>
          <w:lang w:val="en-CA"/>
        </w:rPr>
        <w:t>φ = 39°</w:t>
      </w:r>
      <w:r w:rsidR="00C24079">
        <w:rPr>
          <w:lang w:val="en-CA"/>
        </w:rPr>
        <w:t>, 5m38s scan time</w:t>
      </w:r>
      <w:r w:rsidR="00CC5563" w:rsidRPr="00022214">
        <w:rPr>
          <w:lang w:val="en-CA"/>
        </w:rPr>
        <w:t>. B</w:t>
      </w:r>
      <w:r w:rsidR="00092CC2" w:rsidRPr="00022214">
        <w:rPr>
          <w:lang w:val="en-CA"/>
        </w:rPr>
        <w:t>loch-</w:t>
      </w:r>
      <w:proofErr w:type="spellStart"/>
      <w:r w:rsidR="00092CC2" w:rsidRPr="00022214">
        <w:rPr>
          <w:lang w:val="en-CA"/>
        </w:rPr>
        <w:t>Siegert</w:t>
      </w:r>
      <w:proofErr w:type="spellEnd"/>
      <w:r w:rsidR="00616EBF">
        <w:rPr>
          <w:lang w:val="en-CA"/>
        </w:rPr>
        <w:t xml:space="preserve"> shift</w:t>
      </w:r>
      <w:r w:rsidR="007A50DC">
        <w:rPr>
          <w:lang w:val="en-CA"/>
        </w:rPr>
        <w:t xml:space="preserve"> (BS)</w:t>
      </w:r>
      <w:r>
        <w:rPr>
          <w:lang w:val="en-CA"/>
        </w:rPr>
        <w:t xml:space="preserve"> B</w:t>
      </w:r>
      <w:r>
        <w:rPr>
          <w:vertAlign w:val="subscript"/>
          <w:lang w:val="en-CA"/>
        </w:rPr>
        <w:t>1</w:t>
      </w:r>
      <w:r>
        <w:rPr>
          <w:lang w:val="en-CA"/>
        </w:rPr>
        <w:t xml:space="preserve"> mapping</w:t>
      </w:r>
      <w:r w:rsidR="004511EE">
        <w:rPr>
          <w:lang w:val="en-CA"/>
        </w:rPr>
        <w:t xml:space="preserve"> </w:t>
      </w:r>
      <w:r w:rsidR="00F37340">
        <w:rPr>
          <w:noProof/>
        </w:rPr>
        <w:t>(</w:t>
      </w:r>
      <w:r w:rsidR="001B3EB8">
        <w:rPr>
          <w:noProof/>
        </w:rPr>
        <w:t>18</w:t>
      </w:r>
      <w:r w:rsidR="00F37340">
        <w:rPr>
          <w:noProof/>
        </w:rPr>
        <w:t>)</w:t>
      </w:r>
      <w:r w:rsidR="005B5506">
        <w:rPr>
          <w:lang w:val="en-CA"/>
        </w:rPr>
        <w:t>, a</w:t>
      </w:r>
      <w:r w:rsidR="004511EE">
        <w:rPr>
          <w:lang w:val="en-CA"/>
        </w:rPr>
        <w:t>n</w:t>
      </w:r>
      <w:r w:rsidR="005B5506">
        <w:rPr>
          <w:lang w:val="en-CA"/>
        </w:rPr>
        <w:t xml:space="preserve"> </w:t>
      </w:r>
      <w:r w:rsidR="00826EBF" w:rsidRPr="00860DC7">
        <w:t>SPGR</w:t>
      </w:r>
      <w:r w:rsidR="005B5506">
        <w:rPr>
          <w:lang w:val="en-CA"/>
        </w:rPr>
        <w:t xml:space="preserve">-based method with an off-resonance RF preparation pulse, </w:t>
      </w:r>
      <w:r w:rsidR="00036B59">
        <w:rPr>
          <w:lang w:val="en-CA"/>
        </w:rPr>
        <w:t xml:space="preserve">produced </w:t>
      </w:r>
      <w:r w:rsidR="004511EE" w:rsidRPr="00022214">
        <w:rPr>
          <w:lang w:val="en-CA"/>
        </w:rPr>
        <w:t>B</w:t>
      </w:r>
      <w:r w:rsidR="004511EE" w:rsidRPr="00022214">
        <w:rPr>
          <w:vertAlign w:val="subscript"/>
          <w:lang w:val="en-CA"/>
        </w:rPr>
        <w:t>1</w:t>
      </w:r>
      <w:r w:rsidR="004511EE" w:rsidRPr="00022214">
        <w:rPr>
          <w:lang w:val="en-CA"/>
        </w:rPr>
        <w:t xml:space="preserve"> maps </w:t>
      </w:r>
      <w:r w:rsidR="004511EE">
        <w:rPr>
          <w:lang w:val="en-CA"/>
        </w:rPr>
        <w:t xml:space="preserve">using </w:t>
      </w:r>
      <w:r w:rsidR="0072005C" w:rsidRPr="00022214">
        <w:rPr>
          <w:lang w:val="en-CA"/>
        </w:rPr>
        <w:t xml:space="preserve">a </w:t>
      </w:r>
      <w:r w:rsidR="004511EE">
        <w:rPr>
          <w:lang w:val="en-CA"/>
        </w:rPr>
        <w:t xml:space="preserve">single-slice </w:t>
      </w:r>
      <w:r w:rsidR="003747FD">
        <w:rPr>
          <w:lang w:val="en-CA"/>
        </w:rPr>
        <w:t>2x2x5 mm</w:t>
      </w:r>
      <w:r w:rsidR="003747FD">
        <w:rPr>
          <w:vertAlign w:val="superscript"/>
          <w:lang w:val="en-CA"/>
        </w:rPr>
        <w:t>3</w:t>
      </w:r>
      <w:r w:rsidR="003747FD">
        <w:rPr>
          <w:lang w:val="en-CA"/>
        </w:rPr>
        <w:t xml:space="preserve"> </w:t>
      </w:r>
      <w:r w:rsidR="004511EE">
        <w:rPr>
          <w:lang w:val="en-CA"/>
        </w:rPr>
        <w:t>a</w:t>
      </w:r>
      <w:r w:rsidR="007A50DC">
        <w:rPr>
          <w:lang w:val="en-CA"/>
        </w:rPr>
        <w:t>cquisition</w:t>
      </w:r>
      <w:r w:rsidR="0072005C" w:rsidRPr="00022214">
        <w:rPr>
          <w:lang w:val="en-CA"/>
        </w:rPr>
        <w:t xml:space="preserve">: </w:t>
      </w:r>
      <w:r w:rsidR="00CC5563" w:rsidRPr="00022214">
        <w:rPr>
          <w:lang w:val="en-CA"/>
        </w:rPr>
        <w:t xml:space="preserve">TE/TR 15/100 </w:t>
      </w:r>
      <w:proofErr w:type="spellStart"/>
      <w:r w:rsidR="00CC5563" w:rsidRPr="00022214">
        <w:rPr>
          <w:lang w:val="en-CA"/>
        </w:rPr>
        <w:t>ms</w:t>
      </w:r>
      <w:proofErr w:type="spellEnd"/>
      <w:r w:rsidR="00CC5563" w:rsidRPr="00022214">
        <w:rPr>
          <w:lang w:val="en-CA"/>
        </w:rPr>
        <w:t>, α = 2</w:t>
      </w:r>
      <w:r w:rsidR="0072005C" w:rsidRPr="00022214">
        <w:rPr>
          <w:lang w:val="en-CA"/>
        </w:rPr>
        <w:t xml:space="preserve">5°, 8 </w:t>
      </w:r>
      <w:proofErr w:type="spellStart"/>
      <w:r w:rsidR="0072005C" w:rsidRPr="00022214">
        <w:rPr>
          <w:lang w:val="en-CA"/>
        </w:rPr>
        <w:t>ms</w:t>
      </w:r>
      <w:proofErr w:type="spellEnd"/>
      <w:r w:rsidR="0072005C" w:rsidRPr="00022214">
        <w:rPr>
          <w:lang w:val="en-CA"/>
        </w:rPr>
        <w:t xml:space="preserve"> Fermi Pulse of 500° at</w:t>
      </w:r>
      <w:r w:rsidR="00CC5563" w:rsidRPr="00022214">
        <w:rPr>
          <w:lang w:val="en-CA"/>
        </w:rPr>
        <w:t xml:space="preserve"> ±4kHz off-resonance</w:t>
      </w:r>
      <w:r w:rsidR="008F1E7D">
        <w:rPr>
          <w:lang w:val="en-CA"/>
        </w:rPr>
        <w:t>,</w:t>
      </w:r>
      <w:r w:rsidR="00CC5563" w:rsidRPr="00022214">
        <w:rPr>
          <w:lang w:val="en-CA"/>
        </w:rPr>
        <w:t xml:space="preserve"> </w:t>
      </w:r>
      <w:r w:rsidR="000F7146">
        <w:rPr>
          <w:lang w:val="en-CA"/>
        </w:rPr>
        <w:t>phase-shift constant</w:t>
      </w:r>
      <w:r w:rsidR="00CC5563" w:rsidRPr="00022214">
        <w:rPr>
          <w:lang w:val="en-CA"/>
        </w:rPr>
        <w:t xml:space="preserve"> </w:t>
      </w:r>
      <w:r w:rsidR="000F7146">
        <w:rPr>
          <w:lang w:val="en-CA"/>
        </w:rPr>
        <w:t>(</w:t>
      </w:r>
      <w:r w:rsidR="00CC5563" w:rsidRPr="00022214">
        <w:rPr>
          <w:lang w:val="en-CA"/>
        </w:rPr>
        <w:t>K</w:t>
      </w:r>
      <w:r w:rsidR="00CC5563" w:rsidRPr="00527219">
        <w:rPr>
          <w:vertAlign w:val="subscript"/>
          <w:lang w:val="en-CA"/>
        </w:rPr>
        <w:t>BS</w:t>
      </w:r>
      <w:r w:rsidR="000F7146">
        <w:rPr>
          <w:lang w:val="en-CA"/>
        </w:rPr>
        <w:t>)</w:t>
      </w:r>
      <w:r w:rsidR="00CC5563" w:rsidRPr="00022214">
        <w:rPr>
          <w:lang w:val="en-CA"/>
        </w:rPr>
        <w:t xml:space="preserve"> = 74.01 rad/G</w:t>
      </w:r>
      <w:r w:rsidR="00CC5563" w:rsidRPr="00022214">
        <w:rPr>
          <w:vertAlign w:val="superscript"/>
          <w:lang w:val="en-CA"/>
        </w:rPr>
        <w:t>2</w:t>
      </w:r>
      <w:r w:rsidR="00C24079">
        <w:rPr>
          <w:lang w:val="en-CA"/>
        </w:rPr>
        <w:t>, 19s scan time</w:t>
      </w:r>
      <w:r w:rsidR="00CC5563" w:rsidRPr="00022214">
        <w:rPr>
          <w:lang w:val="en-CA"/>
        </w:rPr>
        <w:t>.</w:t>
      </w:r>
    </w:p>
    <w:p w14:paraId="2EE4923A" w14:textId="0FCBCBAA" w:rsidR="00153F84" w:rsidRPr="00814052" w:rsidRDefault="00AB44C4" w:rsidP="00CE2A91">
      <w:pPr>
        <w:spacing w:line="360" w:lineRule="auto"/>
        <w:rPr>
          <w:lang w:val="en-CA"/>
        </w:rPr>
      </w:pPr>
      <w:r>
        <w:rPr>
          <w:lang w:val="en-CA"/>
        </w:rPr>
        <w:t xml:space="preserve">At </w:t>
      </w:r>
      <w:r w:rsidR="002F57DC">
        <w:rPr>
          <w:lang w:val="en-CA"/>
        </w:rPr>
        <w:t>the</w:t>
      </w:r>
      <w:r w:rsidR="00D80606">
        <w:rPr>
          <w:lang w:val="en-CA"/>
        </w:rPr>
        <w:t xml:space="preserve"> resolution</w:t>
      </w:r>
      <w:r w:rsidR="002F57DC">
        <w:rPr>
          <w:lang w:val="en-CA"/>
        </w:rPr>
        <w:t xml:space="preserve"> of our data</w:t>
      </w:r>
      <w:r>
        <w:rPr>
          <w:lang w:val="en-CA"/>
        </w:rPr>
        <w:t xml:space="preserve"> (2x2x5 mm</w:t>
      </w:r>
      <w:r>
        <w:rPr>
          <w:vertAlign w:val="superscript"/>
          <w:lang w:val="en-CA"/>
        </w:rPr>
        <w:t>3</w:t>
      </w:r>
      <w:r>
        <w:rPr>
          <w:lang w:val="en-CA"/>
        </w:rPr>
        <w:t>)</w:t>
      </w:r>
      <w:r w:rsidR="00D80606">
        <w:rPr>
          <w:lang w:val="en-CA"/>
        </w:rPr>
        <w:t xml:space="preserve">, </w:t>
      </w:r>
      <w:r w:rsidR="0046297D" w:rsidRPr="00747715">
        <w:rPr>
          <w:lang w:val="en-CA"/>
        </w:rPr>
        <w:t xml:space="preserve">partial volume effects </w:t>
      </w:r>
      <w:r w:rsidR="00D80606">
        <w:rPr>
          <w:lang w:val="en-CA"/>
        </w:rPr>
        <w:t>near</w:t>
      </w:r>
      <w:r w:rsidR="0046297D" w:rsidRPr="00747715">
        <w:rPr>
          <w:lang w:val="en-CA"/>
        </w:rPr>
        <w:t xml:space="preserve"> cortical grey matter (GM) </w:t>
      </w:r>
      <w:r w:rsidR="00A81BC5">
        <w:rPr>
          <w:lang w:val="en-CA"/>
        </w:rPr>
        <w:t>and adjacent to</w:t>
      </w:r>
      <w:r w:rsidR="0046297D" w:rsidRPr="00747715">
        <w:rPr>
          <w:lang w:val="en-CA"/>
        </w:rPr>
        <w:t xml:space="preserve"> ventricles</w:t>
      </w:r>
      <w:r>
        <w:rPr>
          <w:lang w:val="en-CA"/>
        </w:rPr>
        <w:t xml:space="preserve"> </w:t>
      </w:r>
      <w:r w:rsidR="002F57DC">
        <w:rPr>
          <w:lang w:val="en-CA"/>
        </w:rPr>
        <w:t>can be significant</w:t>
      </w:r>
      <w:r w:rsidR="00A81BC5">
        <w:rPr>
          <w:lang w:val="en-CA"/>
        </w:rPr>
        <w:t>.</w:t>
      </w:r>
      <w:r w:rsidR="0046297D" w:rsidRPr="00747715">
        <w:rPr>
          <w:lang w:val="en-CA"/>
        </w:rPr>
        <w:t xml:space="preserve"> </w:t>
      </w:r>
      <w:r w:rsidR="00A81BC5">
        <w:rPr>
          <w:lang w:val="en-CA"/>
        </w:rPr>
        <w:t>The partial volume effects can make the</w:t>
      </w:r>
      <w:r w:rsidR="0046297D" w:rsidRPr="00747715">
        <w:rPr>
          <w:lang w:val="en-CA"/>
        </w:rPr>
        <w:t xml:space="preserve"> analysis of </w:t>
      </w:r>
      <w:r w:rsidR="0022417D">
        <w:rPr>
          <w:lang w:val="en-CA"/>
        </w:rPr>
        <w:t>in</w:t>
      </w:r>
      <w:r w:rsidR="0046297D">
        <w:rPr>
          <w:lang w:val="en-CA"/>
        </w:rPr>
        <w:t xml:space="preserve"> GM</w:t>
      </w:r>
      <w:r w:rsidR="0022417D">
        <w:rPr>
          <w:lang w:val="en-CA"/>
        </w:rPr>
        <w:t xml:space="preserve"> </w:t>
      </w:r>
      <w:r>
        <w:rPr>
          <w:lang w:val="en-CA"/>
        </w:rPr>
        <w:t>challenging</w:t>
      </w:r>
      <w:r w:rsidR="000D79E4">
        <w:rPr>
          <w:lang w:val="en-CA"/>
        </w:rPr>
        <w:t xml:space="preserve">. </w:t>
      </w:r>
      <w:r>
        <w:rPr>
          <w:lang w:val="en-CA"/>
        </w:rPr>
        <w:t xml:space="preserve">Preliminary data (not shown) suggested that an </w:t>
      </w:r>
      <w:r w:rsidR="000D79E4">
        <w:rPr>
          <w:lang w:val="en-CA"/>
        </w:rPr>
        <w:t xml:space="preserve">insufficient </w:t>
      </w:r>
      <w:r>
        <w:rPr>
          <w:lang w:val="en-CA"/>
        </w:rPr>
        <w:t xml:space="preserve">number </w:t>
      </w:r>
      <w:r w:rsidR="000D79E4">
        <w:rPr>
          <w:lang w:val="en-CA"/>
        </w:rPr>
        <w:t>voxe</w:t>
      </w:r>
      <w:r>
        <w:rPr>
          <w:lang w:val="en-CA"/>
        </w:rPr>
        <w:t xml:space="preserve">ls exist containing </w:t>
      </w:r>
      <w:r w:rsidR="002F57DC">
        <w:rPr>
          <w:lang w:val="en-CA"/>
        </w:rPr>
        <w:t xml:space="preserve">only </w:t>
      </w:r>
      <w:r>
        <w:rPr>
          <w:lang w:val="en-CA"/>
        </w:rPr>
        <w:t>GM</w:t>
      </w:r>
      <w:r w:rsidR="002F57DC">
        <w:rPr>
          <w:lang w:val="en-CA"/>
        </w:rPr>
        <w:t>,</w:t>
      </w:r>
      <w:r>
        <w:rPr>
          <w:lang w:val="en-CA"/>
        </w:rPr>
        <w:t xml:space="preserve"> for a reliable analysis</w:t>
      </w:r>
      <w:r w:rsidR="00BA6E99">
        <w:rPr>
          <w:lang w:val="en-CA"/>
        </w:rPr>
        <w:t xml:space="preserve"> to be performed</w:t>
      </w:r>
      <w:r>
        <w:rPr>
          <w:lang w:val="en-CA"/>
        </w:rPr>
        <w:t xml:space="preserve">, and including all voxels containing at least some GM would include </w:t>
      </w:r>
      <w:r w:rsidR="002F57DC">
        <w:rPr>
          <w:lang w:val="en-CA"/>
        </w:rPr>
        <w:t>a significant</w:t>
      </w:r>
      <w:r>
        <w:rPr>
          <w:lang w:val="en-CA"/>
        </w:rPr>
        <w:t xml:space="preserve"> bias in the </w:t>
      </w:r>
      <w:proofErr w:type="spellStart"/>
      <w:r>
        <w:rPr>
          <w:lang w:val="en-CA"/>
        </w:rPr>
        <w:t>qMT</w:t>
      </w:r>
      <w:proofErr w:type="spellEnd"/>
      <w:r>
        <w:rPr>
          <w:lang w:val="en-CA"/>
        </w:rPr>
        <w:t xml:space="preserve"> parameters from cerebrospinal fluid</w:t>
      </w:r>
      <w:r w:rsidR="0046297D" w:rsidRPr="00747715">
        <w:rPr>
          <w:lang w:val="en-CA"/>
        </w:rPr>
        <w:t>.</w:t>
      </w:r>
      <w:r w:rsidR="00A81BC5">
        <w:rPr>
          <w:lang w:val="en-CA"/>
        </w:rPr>
        <w:t xml:space="preserve"> </w:t>
      </w:r>
      <w:r>
        <w:rPr>
          <w:lang w:val="en-CA"/>
        </w:rPr>
        <w:t>As such</w:t>
      </w:r>
      <w:r w:rsidR="00A81BC5">
        <w:rPr>
          <w:lang w:val="en-CA"/>
        </w:rPr>
        <w:t xml:space="preserve">, the </w:t>
      </w:r>
      <w:r w:rsidR="00A41465">
        <w:rPr>
          <w:lang w:val="en-CA"/>
        </w:rPr>
        <w:t xml:space="preserve">images </w:t>
      </w:r>
      <w:r w:rsidR="00A81BC5">
        <w:rPr>
          <w:lang w:val="en-CA"/>
        </w:rPr>
        <w:t>w</w:t>
      </w:r>
      <w:r w:rsidR="00A41465">
        <w:rPr>
          <w:lang w:val="en-CA"/>
        </w:rPr>
        <w:t>ere</w:t>
      </w:r>
      <w:r w:rsidR="00A81BC5">
        <w:rPr>
          <w:lang w:val="en-CA"/>
        </w:rPr>
        <w:t xml:space="preserve"> masked </w:t>
      </w:r>
      <w:r>
        <w:rPr>
          <w:lang w:val="en-CA"/>
        </w:rPr>
        <w:t xml:space="preserve">solely </w:t>
      </w:r>
      <w:r w:rsidR="00A81BC5">
        <w:rPr>
          <w:lang w:val="en-CA"/>
        </w:rPr>
        <w:t>for white matter</w:t>
      </w:r>
      <w:r w:rsidR="005749BA">
        <w:rPr>
          <w:lang w:val="en-CA"/>
        </w:rPr>
        <w:t xml:space="preserve"> (WM)</w:t>
      </w:r>
      <w:r w:rsidR="00A81BC5">
        <w:rPr>
          <w:lang w:val="en-CA"/>
        </w:rPr>
        <w:t xml:space="preserve">. </w:t>
      </w:r>
      <w:r w:rsidR="0046297D" w:rsidRPr="00747715">
        <w:rPr>
          <w:lang w:val="en-CA"/>
        </w:rPr>
        <w:t>Whole-brain T</w:t>
      </w:r>
      <w:r w:rsidR="0046297D" w:rsidRPr="00747715">
        <w:rPr>
          <w:vertAlign w:val="subscript"/>
          <w:lang w:val="en-CA"/>
        </w:rPr>
        <w:t>1</w:t>
      </w:r>
      <w:r w:rsidR="0046297D" w:rsidRPr="00747715">
        <w:rPr>
          <w:lang w:val="en-CA"/>
        </w:rPr>
        <w:t>-weighted</w:t>
      </w:r>
      <w:r w:rsidR="0046297D">
        <w:rPr>
          <w:lang w:val="en-CA"/>
        </w:rPr>
        <w:t xml:space="preserve"> magnetization-prepared rapid gradient-echo</w:t>
      </w:r>
      <w:r w:rsidR="0046297D" w:rsidRPr="00747715">
        <w:rPr>
          <w:lang w:val="en-CA"/>
        </w:rPr>
        <w:t xml:space="preserve"> </w:t>
      </w:r>
      <w:r w:rsidR="0046297D">
        <w:rPr>
          <w:lang w:val="en-CA"/>
        </w:rPr>
        <w:t>(</w:t>
      </w:r>
      <w:r w:rsidR="0046297D" w:rsidRPr="00747715">
        <w:rPr>
          <w:lang w:val="en-CA"/>
        </w:rPr>
        <w:t>MP-RAGE</w:t>
      </w:r>
      <w:r w:rsidR="0046297D">
        <w:rPr>
          <w:lang w:val="en-CA"/>
        </w:rPr>
        <w:t>)</w:t>
      </w:r>
      <w:r w:rsidR="0046297D" w:rsidRPr="00747715">
        <w:rPr>
          <w:lang w:val="en-CA"/>
        </w:rPr>
        <w:t xml:space="preserve"> 3D volumes (1x1x1 mm</w:t>
      </w:r>
      <w:r w:rsidR="0046297D" w:rsidRPr="00747715">
        <w:rPr>
          <w:vertAlign w:val="superscript"/>
          <w:lang w:val="en-CA"/>
        </w:rPr>
        <w:t>3</w:t>
      </w:r>
      <w:r w:rsidR="00C32E83">
        <w:rPr>
          <w:lang w:val="en-CA"/>
        </w:rPr>
        <w:t>) were acquired: TE/TR/TI = 3.32/2300</w:t>
      </w:r>
      <w:r w:rsidR="0046297D" w:rsidRPr="00747715">
        <w:rPr>
          <w:lang w:val="en-CA"/>
        </w:rPr>
        <w:t xml:space="preserve">/900 </w:t>
      </w:r>
      <w:proofErr w:type="spellStart"/>
      <w:r w:rsidR="0046297D" w:rsidRPr="00747715">
        <w:rPr>
          <w:lang w:val="en-CA"/>
        </w:rPr>
        <w:t>ms</w:t>
      </w:r>
      <w:proofErr w:type="spellEnd"/>
      <w:r w:rsidR="0046297D" w:rsidRPr="00747715">
        <w:rPr>
          <w:lang w:val="en-CA"/>
        </w:rPr>
        <w:t xml:space="preserve">, </w:t>
      </w:r>
      <w:proofErr w:type="spellStart"/>
      <w:r w:rsidR="0046297D" w:rsidRPr="00747715">
        <w:rPr>
          <w:lang w:val="en-CA"/>
        </w:rPr>
        <w:t>iPAT</w:t>
      </w:r>
      <w:proofErr w:type="spellEnd"/>
      <w:r w:rsidR="0046297D" w:rsidRPr="00747715">
        <w:rPr>
          <w:lang w:val="en-CA"/>
        </w:rPr>
        <w:t xml:space="preserve"> factor = 2 (GRAPPA), BW = 230 Hz/</w:t>
      </w:r>
      <w:proofErr w:type="spellStart"/>
      <w:r w:rsidR="0046297D" w:rsidRPr="00747715">
        <w:rPr>
          <w:lang w:val="en-CA"/>
        </w:rPr>
        <w:t>Px</w:t>
      </w:r>
      <w:proofErr w:type="spellEnd"/>
      <w:r w:rsidR="00F6124F">
        <w:rPr>
          <w:lang w:val="en-CA"/>
        </w:rPr>
        <w:t>, 5m30s scan time</w:t>
      </w:r>
      <w:r w:rsidR="0046297D" w:rsidRPr="00747715">
        <w:rPr>
          <w:lang w:val="en-CA"/>
        </w:rPr>
        <w:t xml:space="preserve">. Tissue classification maps (WM, GM, CSF) were </w:t>
      </w:r>
      <w:r w:rsidR="001044E1">
        <w:rPr>
          <w:lang w:val="en-CA"/>
        </w:rPr>
        <w:t>estimated</w:t>
      </w:r>
      <w:r w:rsidR="0046297D" w:rsidRPr="00747715">
        <w:rPr>
          <w:lang w:val="en-CA"/>
        </w:rPr>
        <w:t xml:space="preserve"> via</w:t>
      </w:r>
      <w:r w:rsidR="0046297D">
        <w:rPr>
          <w:lang w:val="en-CA"/>
        </w:rPr>
        <w:t xml:space="preserve"> </w:t>
      </w:r>
      <w:r w:rsidR="0046297D" w:rsidRPr="00424531">
        <w:rPr>
          <w:lang w:val="en-CA"/>
        </w:rPr>
        <w:t>Intensity Normalized Stereotaxic Environment for the Classification of Tissue</w:t>
      </w:r>
      <w:r w:rsidR="0046297D" w:rsidRPr="00747715">
        <w:rPr>
          <w:lang w:val="en-CA"/>
        </w:rPr>
        <w:t xml:space="preserve"> </w:t>
      </w:r>
      <w:r w:rsidR="0046297D">
        <w:rPr>
          <w:lang w:val="en-CA"/>
        </w:rPr>
        <w:t>(</w:t>
      </w:r>
      <w:r w:rsidR="0046297D" w:rsidRPr="00747715">
        <w:rPr>
          <w:lang w:val="en-CA"/>
        </w:rPr>
        <w:t>INSECT</w:t>
      </w:r>
      <w:r w:rsidR="0046297D">
        <w:rPr>
          <w:lang w:val="en-CA"/>
        </w:rPr>
        <w:t xml:space="preserve">) </w:t>
      </w:r>
      <w:r w:rsidR="00F37340">
        <w:rPr>
          <w:noProof/>
          <w:lang w:val="en-CA"/>
        </w:rPr>
        <w:t>(</w:t>
      </w:r>
      <w:r w:rsidR="001B3EB8">
        <w:rPr>
          <w:noProof/>
          <w:lang w:val="en-CA"/>
        </w:rPr>
        <w:t>32</w:t>
      </w:r>
      <w:r w:rsidR="00F37340">
        <w:rPr>
          <w:noProof/>
          <w:lang w:val="en-CA"/>
        </w:rPr>
        <w:t>)</w:t>
      </w:r>
      <w:r w:rsidR="0046297D">
        <w:rPr>
          <w:lang w:val="en-CA"/>
        </w:rPr>
        <w:t xml:space="preserve"> using the MP-RAGE data</w:t>
      </w:r>
      <w:r w:rsidR="0046297D" w:rsidRPr="00747715">
        <w:rPr>
          <w:lang w:val="en-CA"/>
        </w:rPr>
        <w:t xml:space="preserve"> with the ICBM-152 atlas. WM tissue masks were resampled to match the AC-PC 2x2x5 mm</w:t>
      </w:r>
      <w:r w:rsidR="0046297D" w:rsidRPr="00747715">
        <w:rPr>
          <w:vertAlign w:val="superscript"/>
          <w:lang w:val="en-CA"/>
        </w:rPr>
        <w:t>3</w:t>
      </w:r>
      <w:r w:rsidR="0046297D" w:rsidRPr="00747715">
        <w:rPr>
          <w:lang w:val="en-CA"/>
        </w:rPr>
        <w:t xml:space="preserve"> single-slice</w:t>
      </w:r>
      <w:r w:rsidR="001044E1">
        <w:rPr>
          <w:lang w:val="en-CA"/>
        </w:rPr>
        <w:t>s</w:t>
      </w:r>
      <w:r w:rsidR="0046297D" w:rsidRPr="00747715">
        <w:rPr>
          <w:lang w:val="en-CA"/>
        </w:rPr>
        <w:t xml:space="preserve"> using a majority voting analysis (75% threshold). </w:t>
      </w:r>
      <w:r w:rsidR="0046297D">
        <w:t>T</w:t>
      </w:r>
      <w:r w:rsidR="009D2037" w:rsidRPr="00022214">
        <w:t>he</w:t>
      </w:r>
      <w:r w:rsidR="007A50DC">
        <w:t xml:space="preserve"> histograms of </w:t>
      </w:r>
      <w:r w:rsidR="002D00BD">
        <w:t>WM</w:t>
      </w:r>
      <w:r w:rsidR="007A50DC">
        <w:t xml:space="preserve"> </w:t>
      </w:r>
      <w:proofErr w:type="spellStart"/>
      <w:r w:rsidR="007A50DC">
        <w:t>qMT</w:t>
      </w:r>
      <w:proofErr w:type="spellEnd"/>
      <w:r w:rsidR="007A50DC">
        <w:t xml:space="preserve"> parameters</w:t>
      </w:r>
      <w:r w:rsidR="000F7146">
        <w:t xml:space="preserve"> </w:t>
      </w:r>
      <w:r w:rsidR="007A50DC">
        <w:t>were calculated</w:t>
      </w:r>
      <w:r w:rsidR="009D2037" w:rsidRPr="00022214">
        <w:t xml:space="preserve"> for all three B</w:t>
      </w:r>
      <w:r w:rsidR="009D2037" w:rsidRPr="00022214">
        <w:rPr>
          <w:vertAlign w:val="subscript"/>
        </w:rPr>
        <w:t>1</w:t>
      </w:r>
      <w:r w:rsidR="009D2037" w:rsidRPr="00022214">
        <w:t xml:space="preserve"> maps</w:t>
      </w:r>
      <w:r w:rsidR="0072005C" w:rsidRPr="00022214">
        <w:t xml:space="preserve">, </w:t>
      </w:r>
      <w:r w:rsidR="009D2037" w:rsidRPr="00022214">
        <w:t xml:space="preserve">using both VFA and IR </w:t>
      </w:r>
      <w:r w:rsidR="007A50DC">
        <w:t>T</w:t>
      </w:r>
      <w:r w:rsidR="009D2037" w:rsidRPr="00022214">
        <w:rPr>
          <w:vertAlign w:val="subscript"/>
        </w:rPr>
        <w:t>1</w:t>
      </w:r>
      <w:r w:rsidR="007A50DC">
        <w:t xml:space="preserve"> maps</w:t>
      </w:r>
      <w:r w:rsidR="0094692D">
        <w:t xml:space="preserve"> in the processing pipeline</w:t>
      </w:r>
      <w:r w:rsidR="007A50DC">
        <w:t xml:space="preserve">. </w:t>
      </w:r>
      <w:r w:rsidR="00D80606">
        <w:t>C</w:t>
      </w:r>
      <w:r w:rsidR="00CB5985">
        <w:t>hi-square of the histogram</w:t>
      </w:r>
      <w:r w:rsidR="000F7146">
        <w:t xml:space="preserve"> differences</w:t>
      </w:r>
      <w:r w:rsidR="00CB5985">
        <w:t xml:space="preserve"> was calculated</w:t>
      </w:r>
      <w:r w:rsidR="00D80606">
        <w:t xml:space="preserve"> to </w:t>
      </w:r>
      <w:r w:rsidR="00A41465">
        <w:t>quantify how well the</w:t>
      </w:r>
      <w:r w:rsidR="00D80606">
        <w:t xml:space="preserve"> histogram</w:t>
      </w:r>
      <w:r w:rsidR="00A41465">
        <w:t>s matched</w:t>
      </w:r>
      <w:r w:rsidR="00D80606">
        <w:t xml:space="preserve"> between the DA case versus AFI and BS</w:t>
      </w:r>
      <w:r w:rsidR="00CB5985">
        <w:t>.</w:t>
      </w:r>
    </w:p>
    <w:p w14:paraId="11CA8BEC" w14:textId="77777777" w:rsidR="00A91D2B" w:rsidRDefault="00A91D2B" w:rsidP="00CE2A91">
      <w:pPr>
        <w:pStyle w:val="Heading1"/>
        <w:spacing w:line="360" w:lineRule="auto"/>
      </w:pPr>
      <w:r w:rsidRPr="00480E6C">
        <w:t>RESULTS</w:t>
      </w:r>
    </w:p>
    <w:p w14:paraId="22668FD6" w14:textId="77777777" w:rsidR="00A91D2B" w:rsidRPr="00153F84" w:rsidRDefault="00013F08" w:rsidP="00CE2A91">
      <w:pPr>
        <w:pStyle w:val="Heading2"/>
        <w:spacing w:line="360" w:lineRule="auto"/>
      </w:pPr>
      <w:r w:rsidRPr="00153F84">
        <w:t>Simulations</w:t>
      </w:r>
    </w:p>
    <w:p w14:paraId="53A8D9EF" w14:textId="393B0FC0" w:rsidR="00A90805" w:rsidRPr="00480E6C" w:rsidRDefault="00B64D71" w:rsidP="00CE2A91">
      <w:pPr>
        <w:spacing w:before="40" w:line="360" w:lineRule="auto"/>
        <w:rPr>
          <w:szCs w:val="24"/>
        </w:rPr>
      </w:pPr>
      <w:r>
        <w:rPr>
          <w:szCs w:val="24"/>
        </w:rPr>
        <w:t xml:space="preserve">The error (%) </w:t>
      </w:r>
      <w:r w:rsidR="00F405C4">
        <w:rPr>
          <w:szCs w:val="24"/>
        </w:rPr>
        <w:t>in</w:t>
      </w:r>
      <w:r w:rsidR="00EA6EE2">
        <w:rPr>
          <w:szCs w:val="24"/>
        </w:rPr>
        <w:t xml:space="preserve"> the </w:t>
      </w:r>
      <w:r>
        <w:rPr>
          <w:szCs w:val="24"/>
        </w:rPr>
        <w:t xml:space="preserve">pool-size ratio (F) </w:t>
      </w:r>
      <w:r w:rsidR="003435BC">
        <w:rPr>
          <w:szCs w:val="24"/>
        </w:rPr>
        <w:t>calculated after</w:t>
      </w:r>
      <w:r w:rsidR="00EA6EE2">
        <w:rPr>
          <w:szCs w:val="24"/>
        </w:rPr>
        <w:t xml:space="preserve"> fitting the simulated </w:t>
      </w:r>
      <w:proofErr w:type="spellStart"/>
      <w:r w:rsidR="00EA6EE2">
        <w:rPr>
          <w:szCs w:val="24"/>
        </w:rPr>
        <w:t>qMT</w:t>
      </w:r>
      <w:proofErr w:type="spellEnd"/>
      <w:r w:rsidR="00EA6EE2">
        <w:rPr>
          <w:szCs w:val="24"/>
        </w:rPr>
        <w:t xml:space="preserve"> signal </w:t>
      </w:r>
      <w:r w:rsidR="00F67D54">
        <w:rPr>
          <w:szCs w:val="24"/>
        </w:rPr>
        <w:t>using</w:t>
      </w:r>
      <w:r w:rsidR="003435BC">
        <w:rPr>
          <w:szCs w:val="24"/>
        </w:rPr>
        <w:t xml:space="preserve"> each </w:t>
      </w:r>
      <w:r>
        <w:rPr>
          <w:szCs w:val="24"/>
        </w:rPr>
        <w:t>B</w:t>
      </w:r>
      <w:r>
        <w:rPr>
          <w:szCs w:val="24"/>
          <w:vertAlign w:val="subscript"/>
        </w:rPr>
        <w:t>1</w:t>
      </w:r>
      <w:r>
        <w:rPr>
          <w:szCs w:val="24"/>
        </w:rPr>
        <w:t xml:space="preserve"> and T</w:t>
      </w:r>
      <w:r>
        <w:rPr>
          <w:szCs w:val="24"/>
          <w:vertAlign w:val="subscript"/>
        </w:rPr>
        <w:t>1</w:t>
      </w:r>
      <w:r>
        <w:rPr>
          <w:szCs w:val="24"/>
        </w:rPr>
        <w:t xml:space="preserve"> value-pair is displayed in </w:t>
      </w:r>
      <w:r w:rsidR="00DB7867">
        <w:t xml:space="preserve">Figure </w:t>
      </w:r>
      <w:r w:rsidR="00DB7867">
        <w:rPr>
          <w:noProof/>
        </w:rPr>
        <w:t>2</w:t>
      </w:r>
      <w:r w:rsidR="00EA6EE2">
        <w:rPr>
          <w:szCs w:val="24"/>
        </w:rPr>
        <w:t xml:space="preserve">. </w:t>
      </w:r>
      <w:r w:rsidR="00690C92">
        <w:rPr>
          <w:szCs w:val="24"/>
        </w:rPr>
        <w:t>T</w:t>
      </w:r>
      <w:r w:rsidR="00690C92">
        <w:rPr>
          <w:szCs w:val="24"/>
          <w:vertAlign w:val="subscript"/>
        </w:rPr>
        <w:t>1</w:t>
      </w:r>
      <w:r w:rsidR="00690C92">
        <w:rPr>
          <w:szCs w:val="24"/>
        </w:rPr>
        <w:t xml:space="preserve"> </w:t>
      </w:r>
      <w:r w:rsidR="007D4529">
        <w:rPr>
          <w:szCs w:val="24"/>
        </w:rPr>
        <w:t xml:space="preserve">curves </w:t>
      </w:r>
      <w:r w:rsidR="00690C92">
        <w:rPr>
          <w:szCs w:val="24"/>
        </w:rPr>
        <w:t>as a function of</w:t>
      </w:r>
      <w:r>
        <w:rPr>
          <w:szCs w:val="24"/>
        </w:rPr>
        <w:t xml:space="preserve"> B</w:t>
      </w:r>
      <w:r>
        <w:rPr>
          <w:szCs w:val="24"/>
          <w:vertAlign w:val="subscript"/>
        </w:rPr>
        <w:t>1</w:t>
      </w:r>
      <w:r w:rsidR="003435BC">
        <w:rPr>
          <w:szCs w:val="24"/>
        </w:rPr>
        <w:t xml:space="preserve"> inaccuracies </w:t>
      </w:r>
      <w:r w:rsidR="00A321C4">
        <w:rPr>
          <w:szCs w:val="24"/>
        </w:rPr>
        <w:t>are</w:t>
      </w:r>
      <w:r w:rsidR="003435BC">
        <w:rPr>
          <w:szCs w:val="24"/>
        </w:rPr>
        <w:t xml:space="preserve"> superimposed with</w:t>
      </w:r>
      <w:r>
        <w:rPr>
          <w:szCs w:val="24"/>
        </w:rPr>
        <w:t xml:space="preserve"> solid (IR) and dotted (V</w:t>
      </w:r>
      <w:r w:rsidR="00B879A2">
        <w:rPr>
          <w:szCs w:val="24"/>
        </w:rPr>
        <w:t>FA) lines. The error</w:t>
      </w:r>
      <w:r w:rsidR="003435BC">
        <w:rPr>
          <w:szCs w:val="24"/>
        </w:rPr>
        <w:t xml:space="preserve"> </w:t>
      </w:r>
      <w:r w:rsidR="0010595A">
        <w:rPr>
          <w:szCs w:val="24"/>
        </w:rPr>
        <w:t>in</w:t>
      </w:r>
      <w:r w:rsidR="003435BC">
        <w:rPr>
          <w:szCs w:val="24"/>
        </w:rPr>
        <w:t xml:space="preserve"> </w:t>
      </w:r>
      <w:r w:rsidR="00B879A2">
        <w:rPr>
          <w:szCs w:val="24"/>
        </w:rPr>
        <w:t>F</w:t>
      </w:r>
      <w:r w:rsidR="003747FD">
        <w:rPr>
          <w:szCs w:val="24"/>
        </w:rPr>
        <w:t xml:space="preserve"> (%)</w:t>
      </w:r>
      <w:r w:rsidR="00B879A2">
        <w:rPr>
          <w:szCs w:val="24"/>
        </w:rPr>
        <w:t xml:space="preserve"> </w:t>
      </w:r>
      <w:r w:rsidR="007D4529">
        <w:rPr>
          <w:szCs w:val="24"/>
        </w:rPr>
        <w:t>is a</w:t>
      </w:r>
      <w:r w:rsidR="00B879A2">
        <w:rPr>
          <w:szCs w:val="24"/>
        </w:rPr>
        <w:t xml:space="preserve"> smooth </w:t>
      </w:r>
      <w:r w:rsidR="003747FD">
        <w:rPr>
          <w:szCs w:val="24"/>
        </w:rPr>
        <w:t>nonlinear</w:t>
      </w:r>
      <w:r w:rsidR="00B879A2">
        <w:rPr>
          <w:szCs w:val="24"/>
        </w:rPr>
        <w:t xml:space="preserve"> function of B</w:t>
      </w:r>
      <w:r w:rsidR="00B879A2">
        <w:rPr>
          <w:szCs w:val="24"/>
          <w:vertAlign w:val="subscript"/>
        </w:rPr>
        <w:t>1</w:t>
      </w:r>
      <w:r w:rsidR="00B879A2">
        <w:rPr>
          <w:szCs w:val="24"/>
        </w:rPr>
        <w:t xml:space="preserve"> and T</w:t>
      </w:r>
      <w:r w:rsidR="00B879A2">
        <w:rPr>
          <w:szCs w:val="24"/>
          <w:vertAlign w:val="subscript"/>
        </w:rPr>
        <w:t>1</w:t>
      </w:r>
      <w:r w:rsidR="003435BC">
        <w:rPr>
          <w:szCs w:val="24"/>
        </w:rPr>
        <w:t>, with</w:t>
      </w:r>
      <w:r w:rsidR="00B879A2">
        <w:rPr>
          <w:szCs w:val="24"/>
        </w:rPr>
        <w:t xml:space="preserve"> some speckling in </w:t>
      </w:r>
      <w:r w:rsidR="00690C92">
        <w:rPr>
          <w:szCs w:val="24"/>
        </w:rPr>
        <w:t>values</w:t>
      </w:r>
      <w:r w:rsidR="00B879A2">
        <w:rPr>
          <w:szCs w:val="24"/>
        </w:rPr>
        <w:t xml:space="preserve"> occurring </w:t>
      </w:r>
      <w:r w:rsidR="00205010">
        <w:rPr>
          <w:szCs w:val="24"/>
        </w:rPr>
        <w:t xml:space="preserve">far </w:t>
      </w:r>
      <w:r w:rsidR="00B879A2">
        <w:rPr>
          <w:szCs w:val="24"/>
        </w:rPr>
        <w:t>from the true B</w:t>
      </w:r>
      <w:r w:rsidR="00B879A2">
        <w:rPr>
          <w:szCs w:val="24"/>
          <w:vertAlign w:val="subscript"/>
        </w:rPr>
        <w:t>1</w:t>
      </w:r>
      <w:r w:rsidR="00B879A2">
        <w:rPr>
          <w:szCs w:val="24"/>
        </w:rPr>
        <w:t xml:space="preserve"> and T</w:t>
      </w:r>
      <w:r w:rsidR="00B879A2">
        <w:rPr>
          <w:szCs w:val="24"/>
          <w:vertAlign w:val="subscript"/>
        </w:rPr>
        <w:t>1</w:t>
      </w:r>
      <w:r w:rsidR="003435BC">
        <w:rPr>
          <w:szCs w:val="24"/>
        </w:rPr>
        <w:t xml:space="preserve"> </w:t>
      </w:r>
      <w:r w:rsidR="003435BC">
        <w:rPr>
          <w:szCs w:val="24"/>
        </w:rPr>
        <w:lastRenderedPageBreak/>
        <w:t>intersection (</w:t>
      </w:r>
      <w:r w:rsidR="00B879A2">
        <w:rPr>
          <w:szCs w:val="24"/>
        </w:rPr>
        <w:t xml:space="preserve">where they are </w:t>
      </w:r>
      <w:r w:rsidR="00205010">
        <w:rPr>
          <w:szCs w:val="24"/>
        </w:rPr>
        <w:t xml:space="preserve">both grossly </w:t>
      </w:r>
      <w:r w:rsidR="00B879A2">
        <w:rPr>
          <w:szCs w:val="24"/>
        </w:rPr>
        <w:t>inaccurate</w:t>
      </w:r>
      <w:r w:rsidR="003435BC">
        <w:rPr>
          <w:szCs w:val="24"/>
        </w:rPr>
        <w:t>)</w:t>
      </w:r>
      <w:r w:rsidR="00B879A2">
        <w:rPr>
          <w:szCs w:val="24"/>
        </w:rPr>
        <w:t xml:space="preserve">. </w:t>
      </w:r>
      <w:r w:rsidR="00B879A2" w:rsidRPr="00480E6C">
        <w:rPr>
          <w:szCs w:val="24"/>
        </w:rPr>
        <w:t>IR T</w:t>
      </w:r>
      <w:r w:rsidR="00B879A2" w:rsidRPr="00480E6C">
        <w:rPr>
          <w:szCs w:val="24"/>
          <w:vertAlign w:val="subscript"/>
        </w:rPr>
        <w:t>1</w:t>
      </w:r>
      <w:r w:rsidR="00EA6EE2">
        <w:rPr>
          <w:szCs w:val="24"/>
        </w:rPr>
        <w:t xml:space="preserve"> is </w:t>
      </w:r>
      <w:r w:rsidR="00F67D54">
        <w:rPr>
          <w:szCs w:val="24"/>
        </w:rPr>
        <w:t xml:space="preserve">set to be </w:t>
      </w:r>
      <w:r w:rsidR="00EA6EE2">
        <w:rPr>
          <w:szCs w:val="24"/>
        </w:rPr>
        <w:t>constant</w:t>
      </w:r>
      <w:r w:rsidR="004F199D">
        <w:rPr>
          <w:szCs w:val="24"/>
        </w:rPr>
        <w:t xml:space="preserve">, </w:t>
      </w:r>
      <w:r w:rsidR="00690C92">
        <w:rPr>
          <w:szCs w:val="24"/>
        </w:rPr>
        <w:t>resulting</w:t>
      </w:r>
      <w:r w:rsidR="004F199D">
        <w:rPr>
          <w:szCs w:val="24"/>
        </w:rPr>
        <w:t xml:space="preserve"> in</w:t>
      </w:r>
      <w:r w:rsidR="00B879A2" w:rsidRPr="00480E6C">
        <w:rPr>
          <w:szCs w:val="24"/>
        </w:rPr>
        <w:t xml:space="preserve"> a wide range o</w:t>
      </w:r>
      <w:r w:rsidR="004F199D">
        <w:rPr>
          <w:szCs w:val="24"/>
        </w:rPr>
        <w:t>f errors in F (&lt;</w:t>
      </w:r>
      <w:r w:rsidR="00B879A2" w:rsidRPr="00480E6C">
        <w:rPr>
          <w:szCs w:val="24"/>
        </w:rPr>
        <w:t xml:space="preserve">-100% </w:t>
      </w:r>
      <w:r w:rsidR="004F199D">
        <w:rPr>
          <w:szCs w:val="24"/>
        </w:rPr>
        <w:t>to</w:t>
      </w:r>
      <w:r w:rsidR="00B879A2" w:rsidRPr="00480E6C">
        <w:rPr>
          <w:szCs w:val="24"/>
        </w:rPr>
        <w:t xml:space="preserve"> 50%) for the</w:t>
      </w:r>
      <w:r w:rsidR="00B879A2">
        <w:rPr>
          <w:szCs w:val="24"/>
        </w:rPr>
        <w:t xml:space="preserve"> </w:t>
      </w:r>
      <w:r w:rsidR="00B879A2" w:rsidRPr="00480E6C">
        <w:rPr>
          <w:szCs w:val="24"/>
        </w:rPr>
        <w:t>B</w:t>
      </w:r>
      <w:r w:rsidR="00B879A2" w:rsidRPr="00480E6C">
        <w:rPr>
          <w:szCs w:val="24"/>
          <w:vertAlign w:val="subscript"/>
        </w:rPr>
        <w:t>1</w:t>
      </w:r>
      <w:r w:rsidR="00B879A2" w:rsidRPr="00480E6C">
        <w:rPr>
          <w:szCs w:val="24"/>
        </w:rPr>
        <w:t xml:space="preserve"> </w:t>
      </w:r>
      <w:r w:rsidR="00B879A2">
        <w:rPr>
          <w:szCs w:val="24"/>
        </w:rPr>
        <w:t xml:space="preserve">inaccuracy </w:t>
      </w:r>
      <w:r w:rsidR="00B879A2" w:rsidRPr="00480E6C">
        <w:rPr>
          <w:szCs w:val="24"/>
        </w:rPr>
        <w:t>range</w:t>
      </w:r>
      <w:r w:rsidR="00690C92">
        <w:rPr>
          <w:szCs w:val="24"/>
        </w:rPr>
        <w:t xml:space="preserve"> evaluated</w:t>
      </w:r>
      <w:r w:rsidR="00B879A2" w:rsidRPr="00480E6C">
        <w:rPr>
          <w:szCs w:val="24"/>
        </w:rPr>
        <w:t>.</w:t>
      </w:r>
      <w:r w:rsidR="00295B0B">
        <w:rPr>
          <w:szCs w:val="24"/>
        </w:rPr>
        <w:t xml:space="preserve"> </w:t>
      </w:r>
      <w:r w:rsidR="00B07DBB" w:rsidRPr="00480E6C">
        <w:rPr>
          <w:szCs w:val="24"/>
        </w:rPr>
        <w:t>B</w:t>
      </w:r>
      <w:r w:rsidR="00B07DBB" w:rsidRPr="00480E6C">
        <w:rPr>
          <w:szCs w:val="24"/>
          <w:vertAlign w:val="subscript"/>
        </w:rPr>
        <w:t>1</w:t>
      </w:r>
      <w:r w:rsidR="00B07DBB" w:rsidRPr="00480E6C">
        <w:rPr>
          <w:szCs w:val="24"/>
        </w:rPr>
        <w:t xml:space="preserve"> </w:t>
      </w:r>
      <w:r w:rsidR="00B879A2">
        <w:rPr>
          <w:szCs w:val="24"/>
        </w:rPr>
        <w:t>underestimation</w:t>
      </w:r>
      <w:r w:rsidR="00B07DBB" w:rsidRPr="00480E6C">
        <w:rPr>
          <w:szCs w:val="24"/>
        </w:rPr>
        <w:t xml:space="preserve"> </w:t>
      </w:r>
      <w:r w:rsidR="00B879A2">
        <w:rPr>
          <w:szCs w:val="24"/>
        </w:rPr>
        <w:t>resulted in an overestimation of</w:t>
      </w:r>
      <w:r w:rsidR="00295B0B">
        <w:rPr>
          <w:szCs w:val="24"/>
        </w:rPr>
        <w:t xml:space="preserve"> </w:t>
      </w:r>
      <w:r w:rsidR="00621E35">
        <w:rPr>
          <w:szCs w:val="24"/>
        </w:rPr>
        <w:t>VFA</w:t>
      </w:r>
      <w:r w:rsidR="00621E35" w:rsidRPr="00480E6C">
        <w:rPr>
          <w:szCs w:val="24"/>
        </w:rPr>
        <w:t xml:space="preserve"> </w:t>
      </w:r>
      <w:r w:rsidR="00B07DBB" w:rsidRPr="00480E6C">
        <w:rPr>
          <w:szCs w:val="24"/>
        </w:rPr>
        <w:t>T</w:t>
      </w:r>
      <w:r w:rsidR="00B07DBB" w:rsidRPr="00480E6C">
        <w:rPr>
          <w:szCs w:val="24"/>
          <w:vertAlign w:val="subscript"/>
        </w:rPr>
        <w:t>1</w:t>
      </w:r>
      <w:r w:rsidR="00295B0B">
        <w:rPr>
          <w:szCs w:val="24"/>
        </w:rPr>
        <w:t xml:space="preserve">, </w:t>
      </w:r>
      <w:r w:rsidR="00621E35">
        <w:rPr>
          <w:szCs w:val="24"/>
        </w:rPr>
        <w:t>and the</w:t>
      </w:r>
      <w:r w:rsidR="00295B0B">
        <w:rPr>
          <w:szCs w:val="24"/>
        </w:rPr>
        <w:t xml:space="preserve"> error in F </w:t>
      </w:r>
      <w:r w:rsidR="00621E35">
        <w:rPr>
          <w:szCs w:val="24"/>
        </w:rPr>
        <w:t xml:space="preserve">for this case </w:t>
      </w:r>
      <w:r w:rsidR="00B07DBB" w:rsidRPr="00480E6C">
        <w:rPr>
          <w:szCs w:val="24"/>
        </w:rPr>
        <w:t xml:space="preserve">overlaps </w:t>
      </w:r>
      <w:r w:rsidR="00690C92">
        <w:rPr>
          <w:szCs w:val="24"/>
        </w:rPr>
        <w:t>near</w:t>
      </w:r>
      <w:r w:rsidR="00B07DBB" w:rsidRPr="00480E6C">
        <w:rPr>
          <w:szCs w:val="24"/>
        </w:rPr>
        <w:t xml:space="preserve"> the </w:t>
      </w:r>
      <w:r w:rsidR="005A64C1" w:rsidRPr="00480E6C">
        <w:rPr>
          <w:szCs w:val="24"/>
        </w:rPr>
        <w:t>0% error contour line (green)</w:t>
      </w:r>
      <w:r w:rsidR="00B07DBB" w:rsidRPr="00480E6C">
        <w:rPr>
          <w:szCs w:val="24"/>
        </w:rPr>
        <w:t>.</w:t>
      </w:r>
      <w:r w:rsidR="005A64C1" w:rsidRPr="00480E6C">
        <w:rPr>
          <w:szCs w:val="24"/>
        </w:rPr>
        <w:t xml:space="preserve"> </w:t>
      </w:r>
    </w:p>
    <w:p w14:paraId="0FBD93D2" w14:textId="2FDA6990" w:rsidR="00690C92" w:rsidRDefault="002B66D7" w:rsidP="00CE2A91">
      <w:pPr>
        <w:spacing w:before="40" w:line="360" w:lineRule="auto"/>
        <w:rPr>
          <w:szCs w:val="24"/>
        </w:rPr>
      </w:pPr>
      <w:r>
        <w:rPr>
          <w:szCs w:val="24"/>
        </w:rPr>
        <w:t>A</w:t>
      </w:r>
      <w:r w:rsidR="0023655C">
        <w:rPr>
          <w:szCs w:val="24"/>
        </w:rPr>
        <w:t xml:space="preserve">t 3T, </w:t>
      </w:r>
      <w:r w:rsidR="005424E6">
        <w:rPr>
          <w:szCs w:val="24"/>
        </w:rPr>
        <w:t xml:space="preserve">the </w:t>
      </w:r>
      <w:r w:rsidR="0023655C">
        <w:rPr>
          <w:szCs w:val="24"/>
        </w:rPr>
        <w:t>B</w:t>
      </w:r>
      <w:r w:rsidR="0023655C">
        <w:rPr>
          <w:szCs w:val="24"/>
          <w:vertAlign w:val="subscript"/>
        </w:rPr>
        <w:t>1</w:t>
      </w:r>
      <w:r w:rsidR="0023655C">
        <w:rPr>
          <w:szCs w:val="24"/>
        </w:rPr>
        <w:t xml:space="preserve"> </w:t>
      </w:r>
      <w:r w:rsidR="00690C92">
        <w:rPr>
          <w:szCs w:val="24"/>
        </w:rPr>
        <w:t xml:space="preserve">amplitude </w:t>
      </w:r>
      <w:r w:rsidR="00621E35">
        <w:rPr>
          <w:szCs w:val="24"/>
        </w:rPr>
        <w:t>varies</w:t>
      </w:r>
      <w:r w:rsidR="00D939FA">
        <w:rPr>
          <w:szCs w:val="24"/>
        </w:rPr>
        <w:t xml:space="preserve"> </w:t>
      </w:r>
      <w:r w:rsidR="00BA2339">
        <w:rPr>
          <w:szCs w:val="24"/>
        </w:rPr>
        <w:t xml:space="preserve">approximately </w:t>
      </w:r>
      <w:r w:rsidR="00D939FA">
        <w:rPr>
          <w:szCs w:val="24"/>
        </w:rPr>
        <w:t>±</w:t>
      </w:r>
      <w:r w:rsidR="0023655C">
        <w:rPr>
          <w:szCs w:val="24"/>
        </w:rPr>
        <w:t>30%</w:t>
      </w:r>
      <w:r>
        <w:rPr>
          <w:szCs w:val="24"/>
        </w:rPr>
        <w:t xml:space="preserve"> in the brain</w:t>
      </w:r>
      <w:r w:rsidR="0023655C">
        <w:rPr>
          <w:szCs w:val="24"/>
        </w:rPr>
        <w:t>.</w:t>
      </w:r>
      <w:r>
        <w:rPr>
          <w:szCs w:val="24"/>
        </w:rPr>
        <w:t xml:space="preserve"> </w:t>
      </w:r>
      <w:r w:rsidR="003435BC">
        <w:rPr>
          <w:szCs w:val="24"/>
        </w:rPr>
        <w:t xml:space="preserve">The errors </w:t>
      </w:r>
      <w:r w:rsidR="0033040A">
        <w:rPr>
          <w:szCs w:val="24"/>
        </w:rPr>
        <w:t xml:space="preserve">in </w:t>
      </w:r>
      <w:r w:rsidR="008E3E39">
        <w:rPr>
          <w:szCs w:val="24"/>
        </w:rPr>
        <w:t xml:space="preserve">the four </w:t>
      </w:r>
      <w:proofErr w:type="spellStart"/>
      <w:r w:rsidR="008E3E39">
        <w:rPr>
          <w:szCs w:val="24"/>
        </w:rPr>
        <w:t>qMT</w:t>
      </w:r>
      <w:proofErr w:type="spellEnd"/>
      <w:r w:rsidR="008E3E39">
        <w:rPr>
          <w:szCs w:val="24"/>
        </w:rPr>
        <w:t xml:space="preserve"> fitted parameters are shown for this range of B</w:t>
      </w:r>
      <w:r w:rsidR="008E3E39">
        <w:rPr>
          <w:szCs w:val="24"/>
          <w:vertAlign w:val="subscript"/>
        </w:rPr>
        <w:t>1</w:t>
      </w:r>
      <w:r w:rsidR="008E3E39">
        <w:rPr>
          <w:szCs w:val="24"/>
        </w:rPr>
        <w:t xml:space="preserve"> </w:t>
      </w:r>
      <w:r w:rsidR="003435BC">
        <w:rPr>
          <w:szCs w:val="24"/>
        </w:rPr>
        <w:t xml:space="preserve">inaccuracy </w:t>
      </w:r>
      <w:r w:rsidR="008E3E39">
        <w:rPr>
          <w:szCs w:val="24"/>
        </w:rPr>
        <w:t xml:space="preserve">in </w:t>
      </w:r>
      <w:r w:rsidR="00DB7867">
        <w:t xml:space="preserve">Figure </w:t>
      </w:r>
      <w:r w:rsidR="00DB7867">
        <w:rPr>
          <w:noProof/>
        </w:rPr>
        <w:t>3</w:t>
      </w:r>
      <w:r w:rsidR="008E3E39">
        <w:rPr>
          <w:szCs w:val="24"/>
        </w:rPr>
        <w:t>, for both the IR and VFA T</w:t>
      </w:r>
      <w:r w:rsidR="008E3E39">
        <w:rPr>
          <w:szCs w:val="24"/>
          <w:vertAlign w:val="subscript"/>
        </w:rPr>
        <w:t>1</w:t>
      </w:r>
      <w:r w:rsidR="008E3E39">
        <w:rPr>
          <w:szCs w:val="24"/>
        </w:rPr>
        <w:t xml:space="preserve"> cases. </w:t>
      </w:r>
      <w:r w:rsidR="00782770">
        <w:rPr>
          <w:szCs w:val="24"/>
        </w:rPr>
        <w:t xml:space="preserve">Note that </w:t>
      </w:r>
      <w:r w:rsidR="00DB7867">
        <w:t xml:space="preserve">Figure </w:t>
      </w:r>
      <w:r w:rsidR="00DB7867">
        <w:rPr>
          <w:noProof/>
        </w:rPr>
        <w:t>3</w:t>
      </w:r>
      <w:r w:rsidR="00F246B2">
        <w:rPr>
          <w:szCs w:val="24"/>
        </w:rPr>
        <w:t xml:space="preserve">a </w:t>
      </w:r>
      <w:r w:rsidR="005424E6">
        <w:rPr>
          <w:szCs w:val="24"/>
        </w:rPr>
        <w:t>corresponds to</w:t>
      </w:r>
      <w:r w:rsidR="00F246B2">
        <w:rPr>
          <w:szCs w:val="24"/>
        </w:rPr>
        <w:t xml:space="preserve"> the values </w:t>
      </w:r>
      <w:r w:rsidR="005424E6">
        <w:rPr>
          <w:szCs w:val="24"/>
        </w:rPr>
        <w:t>superimposed by</w:t>
      </w:r>
      <w:r w:rsidR="00F246B2">
        <w:rPr>
          <w:szCs w:val="24"/>
        </w:rPr>
        <w:t xml:space="preserve"> </w:t>
      </w:r>
      <w:r w:rsidR="00782770">
        <w:rPr>
          <w:szCs w:val="24"/>
        </w:rPr>
        <w:t>the IR and VFA T</w:t>
      </w:r>
      <w:r w:rsidR="00D939FA">
        <w:rPr>
          <w:szCs w:val="24"/>
          <w:vertAlign w:val="subscript"/>
        </w:rPr>
        <w:t>1</w:t>
      </w:r>
      <w:r w:rsidR="00782770">
        <w:rPr>
          <w:szCs w:val="24"/>
        </w:rPr>
        <w:t xml:space="preserve"> lines in </w:t>
      </w:r>
      <w:r w:rsidR="00DB7867">
        <w:t xml:space="preserve">Figure </w:t>
      </w:r>
      <w:r w:rsidR="00DB7867">
        <w:rPr>
          <w:noProof/>
        </w:rPr>
        <w:t>2</w:t>
      </w:r>
      <w:r w:rsidR="00782770">
        <w:rPr>
          <w:szCs w:val="24"/>
        </w:rPr>
        <w:t>. Relative to IR, e</w:t>
      </w:r>
      <w:r w:rsidR="009D460A">
        <w:rPr>
          <w:szCs w:val="24"/>
        </w:rPr>
        <w:t>rrors in F due to</w:t>
      </w:r>
      <w:r w:rsidR="00EF1634" w:rsidRPr="00480E6C">
        <w:rPr>
          <w:szCs w:val="24"/>
        </w:rPr>
        <w:t xml:space="preserve"> B</w:t>
      </w:r>
      <w:r w:rsidR="00EF1634" w:rsidRPr="00480E6C">
        <w:rPr>
          <w:szCs w:val="24"/>
          <w:vertAlign w:val="subscript"/>
        </w:rPr>
        <w:t>1</w:t>
      </w:r>
      <w:r w:rsidR="00782770">
        <w:rPr>
          <w:szCs w:val="24"/>
        </w:rPr>
        <w:t xml:space="preserve"> inaccuracies</w:t>
      </w:r>
      <w:r w:rsidR="00EF1634" w:rsidRPr="00480E6C">
        <w:rPr>
          <w:szCs w:val="24"/>
        </w:rPr>
        <w:t xml:space="preserve"> </w:t>
      </w:r>
      <w:r w:rsidR="00782770">
        <w:rPr>
          <w:szCs w:val="24"/>
        </w:rPr>
        <w:t>are substantially</w:t>
      </w:r>
      <w:r w:rsidR="009D460A">
        <w:rPr>
          <w:szCs w:val="24"/>
        </w:rPr>
        <w:t xml:space="preserve"> reduced using</w:t>
      </w:r>
      <w:r w:rsidR="00782770">
        <w:rPr>
          <w:szCs w:val="24"/>
        </w:rPr>
        <w:t xml:space="preserve"> VFA</w:t>
      </w:r>
      <w:r w:rsidR="00EF1634" w:rsidRPr="00480E6C">
        <w:rPr>
          <w:szCs w:val="24"/>
        </w:rPr>
        <w:t>.</w:t>
      </w:r>
      <w:r w:rsidR="00952F4F" w:rsidRPr="00480E6C">
        <w:rPr>
          <w:szCs w:val="24"/>
        </w:rPr>
        <w:t xml:space="preserve"> For VFA, </w:t>
      </w:r>
      <w:r w:rsidR="00782770">
        <w:rPr>
          <w:szCs w:val="24"/>
        </w:rPr>
        <w:t xml:space="preserve">the </w:t>
      </w:r>
      <w:r w:rsidR="00952F4F" w:rsidRPr="00480E6C">
        <w:rPr>
          <w:szCs w:val="24"/>
        </w:rPr>
        <w:t xml:space="preserve">errors in F ranged between </w:t>
      </w:r>
      <w:r w:rsidR="005B04E9" w:rsidRPr="00480E6C">
        <w:rPr>
          <w:szCs w:val="24"/>
        </w:rPr>
        <w:t xml:space="preserve">-3% </w:t>
      </w:r>
      <w:r w:rsidR="005B04E9">
        <w:rPr>
          <w:szCs w:val="24"/>
        </w:rPr>
        <w:t xml:space="preserve">and </w:t>
      </w:r>
      <w:r w:rsidR="00952F4F" w:rsidRPr="00480E6C">
        <w:rPr>
          <w:szCs w:val="24"/>
        </w:rPr>
        <w:t xml:space="preserve">7% </w:t>
      </w:r>
      <w:r w:rsidR="004F4406" w:rsidRPr="00480E6C">
        <w:rPr>
          <w:szCs w:val="24"/>
        </w:rPr>
        <w:t>(blue</w:t>
      </w:r>
      <w:r w:rsidR="00782770">
        <w:rPr>
          <w:szCs w:val="24"/>
        </w:rPr>
        <w:t xml:space="preserve"> line</w:t>
      </w:r>
      <w:r w:rsidR="004F4406" w:rsidRPr="00480E6C">
        <w:rPr>
          <w:szCs w:val="24"/>
        </w:rPr>
        <w:t>)</w:t>
      </w:r>
      <w:r w:rsidR="00782770">
        <w:rPr>
          <w:szCs w:val="24"/>
        </w:rPr>
        <w:t xml:space="preserve"> for ± 30% B</w:t>
      </w:r>
      <w:r w:rsidR="00782770">
        <w:rPr>
          <w:szCs w:val="24"/>
          <w:vertAlign w:val="subscript"/>
        </w:rPr>
        <w:t>1</w:t>
      </w:r>
      <w:r w:rsidR="00782770">
        <w:rPr>
          <w:szCs w:val="24"/>
        </w:rPr>
        <w:t xml:space="preserve"> inaccuracy;</w:t>
      </w:r>
      <w:r w:rsidR="00952F4F" w:rsidRPr="00480E6C">
        <w:rPr>
          <w:szCs w:val="24"/>
        </w:rPr>
        <w:t xml:space="preserve"> </w:t>
      </w:r>
      <w:r w:rsidR="00782770">
        <w:rPr>
          <w:szCs w:val="24"/>
        </w:rPr>
        <w:t>for</w:t>
      </w:r>
      <w:r w:rsidR="00952F4F" w:rsidRPr="00480E6C">
        <w:rPr>
          <w:szCs w:val="24"/>
        </w:rPr>
        <w:t xml:space="preserve"> IR</w:t>
      </w:r>
      <w:r w:rsidR="00782770">
        <w:rPr>
          <w:szCs w:val="24"/>
        </w:rPr>
        <w:t>,</w:t>
      </w:r>
      <w:r w:rsidR="00952F4F" w:rsidRPr="00480E6C">
        <w:rPr>
          <w:szCs w:val="24"/>
        </w:rPr>
        <w:t xml:space="preserve"> the errors ranged between</w:t>
      </w:r>
      <w:r w:rsidR="005B04E9">
        <w:rPr>
          <w:szCs w:val="24"/>
        </w:rPr>
        <w:t xml:space="preserve"> </w:t>
      </w:r>
      <w:r w:rsidR="005B04E9" w:rsidRPr="00480E6C">
        <w:rPr>
          <w:szCs w:val="24"/>
        </w:rPr>
        <w:t xml:space="preserve">-40% </w:t>
      </w:r>
      <w:r w:rsidR="005B04E9">
        <w:rPr>
          <w:szCs w:val="24"/>
        </w:rPr>
        <w:t>and</w:t>
      </w:r>
      <w:r w:rsidR="00952F4F" w:rsidRPr="00480E6C">
        <w:rPr>
          <w:szCs w:val="24"/>
        </w:rPr>
        <w:t xml:space="preserve"> &gt;100% </w:t>
      </w:r>
      <w:r w:rsidR="004F4406" w:rsidRPr="00480E6C">
        <w:rPr>
          <w:szCs w:val="24"/>
        </w:rPr>
        <w:t>(red</w:t>
      </w:r>
      <w:r w:rsidR="00782770">
        <w:rPr>
          <w:szCs w:val="24"/>
        </w:rPr>
        <w:t xml:space="preserve"> line</w:t>
      </w:r>
      <w:r w:rsidR="004F4406" w:rsidRPr="00480E6C">
        <w:rPr>
          <w:szCs w:val="24"/>
        </w:rPr>
        <w:t>)</w:t>
      </w:r>
      <w:r w:rsidR="00952F4F" w:rsidRPr="00480E6C">
        <w:rPr>
          <w:szCs w:val="24"/>
        </w:rPr>
        <w:t>.</w:t>
      </w:r>
      <w:r w:rsidR="00EF1634" w:rsidRPr="00480E6C">
        <w:rPr>
          <w:szCs w:val="24"/>
        </w:rPr>
        <w:t xml:space="preserve"> </w:t>
      </w:r>
      <w:proofErr w:type="spellStart"/>
      <w:proofErr w:type="gramStart"/>
      <w:r w:rsidR="009D460A">
        <w:rPr>
          <w:szCs w:val="24"/>
        </w:rPr>
        <w:t>k</w:t>
      </w:r>
      <w:r w:rsidR="009D460A" w:rsidRPr="0062594F">
        <w:rPr>
          <w:szCs w:val="24"/>
          <w:vertAlign w:val="subscript"/>
        </w:rPr>
        <w:t>f</w:t>
      </w:r>
      <w:proofErr w:type="spellEnd"/>
      <w:proofErr w:type="gramEnd"/>
      <w:r w:rsidR="00621E35">
        <w:rPr>
          <w:szCs w:val="24"/>
        </w:rPr>
        <w:t xml:space="preserve"> </w:t>
      </w:r>
      <w:r w:rsidR="00690C92">
        <w:rPr>
          <w:szCs w:val="24"/>
        </w:rPr>
        <w:t>exhibits the inverse trend</w:t>
      </w:r>
      <w:r w:rsidR="009D460A">
        <w:rPr>
          <w:szCs w:val="24"/>
        </w:rPr>
        <w:t>;</w:t>
      </w:r>
      <w:r w:rsidR="00EF1634" w:rsidRPr="00480E6C">
        <w:rPr>
          <w:szCs w:val="24"/>
        </w:rPr>
        <w:t xml:space="preserve"> </w:t>
      </w:r>
      <w:r w:rsidR="009D460A">
        <w:rPr>
          <w:szCs w:val="24"/>
        </w:rPr>
        <w:t xml:space="preserve">errors in </w:t>
      </w:r>
      <w:proofErr w:type="spellStart"/>
      <w:r w:rsidR="009D460A">
        <w:rPr>
          <w:szCs w:val="24"/>
        </w:rPr>
        <w:t>k</w:t>
      </w:r>
      <w:r w:rsidR="009D460A" w:rsidRPr="0062594F">
        <w:rPr>
          <w:szCs w:val="24"/>
          <w:vertAlign w:val="subscript"/>
        </w:rPr>
        <w:t>f</w:t>
      </w:r>
      <w:proofErr w:type="spellEnd"/>
      <w:r w:rsidR="009D460A">
        <w:rPr>
          <w:szCs w:val="24"/>
        </w:rPr>
        <w:t xml:space="preserve"> are larger</w:t>
      </w:r>
      <w:r w:rsidR="00EF1634" w:rsidRPr="00480E6C">
        <w:rPr>
          <w:szCs w:val="24"/>
        </w:rPr>
        <w:t xml:space="preserve"> f</w:t>
      </w:r>
      <w:r w:rsidR="00DA5875" w:rsidRPr="00480E6C">
        <w:rPr>
          <w:szCs w:val="24"/>
        </w:rPr>
        <w:t>or VFA relative to IR (</w:t>
      </w:r>
      <w:r w:rsidR="00DB7867">
        <w:t xml:space="preserve">Figure </w:t>
      </w:r>
      <w:r w:rsidR="00DB7867">
        <w:rPr>
          <w:noProof/>
        </w:rPr>
        <w:t>3</w:t>
      </w:r>
      <w:r w:rsidR="00DA5875" w:rsidRPr="00480E6C">
        <w:rPr>
          <w:szCs w:val="24"/>
        </w:rPr>
        <w:t>b</w:t>
      </w:r>
      <w:r w:rsidR="009D460A">
        <w:rPr>
          <w:szCs w:val="24"/>
        </w:rPr>
        <w:t>) for all B</w:t>
      </w:r>
      <w:r w:rsidR="009D460A">
        <w:rPr>
          <w:szCs w:val="24"/>
          <w:vertAlign w:val="subscript"/>
        </w:rPr>
        <w:t>1</w:t>
      </w:r>
      <w:r w:rsidR="009D460A">
        <w:rPr>
          <w:szCs w:val="24"/>
        </w:rPr>
        <w:t xml:space="preserve"> values</w:t>
      </w:r>
      <w:r w:rsidR="00DA5875" w:rsidRPr="00480E6C">
        <w:rPr>
          <w:szCs w:val="24"/>
        </w:rPr>
        <w:t xml:space="preserve">. No </w:t>
      </w:r>
      <w:r w:rsidR="00621E35">
        <w:rPr>
          <w:szCs w:val="24"/>
        </w:rPr>
        <w:t>advantage in either</w:t>
      </w:r>
      <w:r w:rsidR="00115EB2">
        <w:rPr>
          <w:szCs w:val="24"/>
        </w:rPr>
        <w:t xml:space="preserve"> T</w:t>
      </w:r>
      <w:r w:rsidR="00115EB2">
        <w:rPr>
          <w:szCs w:val="24"/>
          <w:vertAlign w:val="subscript"/>
        </w:rPr>
        <w:t>1</w:t>
      </w:r>
      <w:r w:rsidR="00115EB2">
        <w:rPr>
          <w:szCs w:val="24"/>
        </w:rPr>
        <w:t xml:space="preserve"> metho</w:t>
      </w:r>
      <w:r w:rsidR="00621E35">
        <w:rPr>
          <w:szCs w:val="24"/>
        </w:rPr>
        <w:t>d</w:t>
      </w:r>
      <w:r w:rsidR="00DA5875" w:rsidRPr="00480E6C">
        <w:rPr>
          <w:szCs w:val="24"/>
        </w:rPr>
        <w:t xml:space="preserve"> </w:t>
      </w:r>
      <w:r w:rsidR="00D939FA">
        <w:rPr>
          <w:szCs w:val="24"/>
        </w:rPr>
        <w:t>is</w:t>
      </w:r>
      <w:r w:rsidR="00115EB2">
        <w:rPr>
          <w:szCs w:val="24"/>
        </w:rPr>
        <w:t xml:space="preserve"> </w:t>
      </w:r>
      <w:r w:rsidR="00DA5875" w:rsidRPr="00480E6C">
        <w:rPr>
          <w:szCs w:val="24"/>
        </w:rPr>
        <w:t>identified for T</w:t>
      </w:r>
      <w:r w:rsidR="00DA5875" w:rsidRPr="00480E6C">
        <w:rPr>
          <w:szCs w:val="24"/>
          <w:vertAlign w:val="subscript"/>
        </w:rPr>
        <w:t>2</w:t>
      </w:r>
      <w:proofErr w:type="gramStart"/>
      <w:r w:rsidR="00DA5875" w:rsidRPr="00480E6C">
        <w:rPr>
          <w:szCs w:val="24"/>
          <w:vertAlign w:val="subscript"/>
        </w:rPr>
        <w:t>,f</w:t>
      </w:r>
      <w:proofErr w:type="gramEnd"/>
      <w:r w:rsidR="00690C92">
        <w:rPr>
          <w:szCs w:val="24"/>
        </w:rPr>
        <w:t xml:space="preserve">; </w:t>
      </w:r>
      <w:r w:rsidR="004F4406" w:rsidRPr="00480E6C">
        <w:rPr>
          <w:szCs w:val="24"/>
        </w:rPr>
        <w:t>the slopes</w:t>
      </w:r>
      <w:r w:rsidR="00621E35">
        <w:rPr>
          <w:szCs w:val="24"/>
        </w:rPr>
        <w:t xml:space="preserve"> of the curves</w:t>
      </w:r>
      <w:r w:rsidR="004F4406" w:rsidRPr="00480E6C">
        <w:rPr>
          <w:szCs w:val="24"/>
        </w:rPr>
        <w:t xml:space="preserve"> flip between both T</w:t>
      </w:r>
      <w:r w:rsidR="004F4406" w:rsidRPr="00480E6C">
        <w:rPr>
          <w:szCs w:val="24"/>
          <w:vertAlign w:val="subscript"/>
        </w:rPr>
        <w:t>1</w:t>
      </w:r>
      <w:r w:rsidR="004F4406" w:rsidRPr="00480E6C">
        <w:rPr>
          <w:szCs w:val="24"/>
        </w:rPr>
        <w:t xml:space="preserve"> methods</w:t>
      </w:r>
      <w:r w:rsidR="00621E35">
        <w:rPr>
          <w:szCs w:val="24"/>
        </w:rPr>
        <w:t xml:space="preserve"> with approximately the same </w:t>
      </w:r>
      <w:r w:rsidR="00903C79">
        <w:rPr>
          <w:szCs w:val="24"/>
        </w:rPr>
        <w:t xml:space="preserve">magnitude. </w:t>
      </w:r>
      <w:r w:rsidR="00EF1634" w:rsidRPr="00480E6C">
        <w:rPr>
          <w:szCs w:val="24"/>
        </w:rPr>
        <w:t>T</w:t>
      </w:r>
      <w:r w:rsidR="00EF1634" w:rsidRPr="00480E6C">
        <w:rPr>
          <w:szCs w:val="24"/>
          <w:vertAlign w:val="subscript"/>
        </w:rPr>
        <w:t>2</w:t>
      </w:r>
      <w:proofErr w:type="gramStart"/>
      <w:r w:rsidR="00385814">
        <w:rPr>
          <w:szCs w:val="24"/>
          <w:vertAlign w:val="subscript"/>
        </w:rPr>
        <w:t>,</w:t>
      </w:r>
      <w:r w:rsidR="00EF1634" w:rsidRPr="00480E6C">
        <w:rPr>
          <w:szCs w:val="24"/>
          <w:vertAlign w:val="subscript"/>
        </w:rPr>
        <w:t>r</w:t>
      </w:r>
      <w:proofErr w:type="gramEnd"/>
      <w:r w:rsidR="00EF1634" w:rsidRPr="00480E6C">
        <w:rPr>
          <w:szCs w:val="24"/>
        </w:rPr>
        <w:t xml:space="preserve"> </w:t>
      </w:r>
      <w:r w:rsidR="00DA5875" w:rsidRPr="00480E6C">
        <w:rPr>
          <w:szCs w:val="24"/>
        </w:rPr>
        <w:t xml:space="preserve">is </w:t>
      </w:r>
      <w:r w:rsidR="00EF1634" w:rsidRPr="00480E6C">
        <w:rPr>
          <w:szCs w:val="24"/>
        </w:rPr>
        <w:t>insensitive to B</w:t>
      </w:r>
      <w:r w:rsidR="00EF1634" w:rsidRPr="00480E6C">
        <w:rPr>
          <w:szCs w:val="24"/>
          <w:vertAlign w:val="subscript"/>
        </w:rPr>
        <w:t>1</w:t>
      </w:r>
      <w:r w:rsidR="00DA5875" w:rsidRPr="00480E6C">
        <w:rPr>
          <w:szCs w:val="24"/>
        </w:rPr>
        <w:t xml:space="preserve"> </w:t>
      </w:r>
      <w:r w:rsidR="00903C79">
        <w:rPr>
          <w:szCs w:val="24"/>
        </w:rPr>
        <w:t xml:space="preserve">inaccuracies </w:t>
      </w:r>
      <w:r w:rsidR="00621E35">
        <w:rPr>
          <w:szCs w:val="24"/>
        </w:rPr>
        <w:t>for</w:t>
      </w:r>
      <w:r w:rsidR="00903C79">
        <w:rPr>
          <w:szCs w:val="24"/>
        </w:rPr>
        <w:t xml:space="preserve"> </w:t>
      </w:r>
      <w:r w:rsidR="00D939FA">
        <w:rPr>
          <w:szCs w:val="24"/>
        </w:rPr>
        <w:t>both</w:t>
      </w:r>
      <w:r w:rsidR="00DA5875" w:rsidRPr="00480E6C">
        <w:rPr>
          <w:szCs w:val="24"/>
        </w:rPr>
        <w:t xml:space="preserve"> T</w:t>
      </w:r>
      <w:r w:rsidR="00DA5875" w:rsidRPr="00480E6C">
        <w:rPr>
          <w:szCs w:val="24"/>
          <w:vertAlign w:val="subscript"/>
        </w:rPr>
        <w:t>1</w:t>
      </w:r>
      <w:r w:rsidR="00903C79">
        <w:rPr>
          <w:szCs w:val="24"/>
        </w:rPr>
        <w:t xml:space="preserve"> mapping method</w:t>
      </w:r>
      <w:r w:rsidR="00690C92">
        <w:rPr>
          <w:szCs w:val="24"/>
        </w:rPr>
        <w:t xml:space="preserve"> </w:t>
      </w:r>
      <w:r w:rsidR="00690C92" w:rsidRPr="00480E6C">
        <w:rPr>
          <w:szCs w:val="24"/>
        </w:rPr>
        <w:t>(</w:t>
      </w:r>
      <w:r w:rsidR="00DB7867">
        <w:t xml:space="preserve">Figure </w:t>
      </w:r>
      <w:r w:rsidR="00DB7867">
        <w:rPr>
          <w:noProof/>
        </w:rPr>
        <w:t>3</w:t>
      </w:r>
      <w:r w:rsidR="00690C92">
        <w:rPr>
          <w:szCs w:val="24"/>
        </w:rPr>
        <w:t>d)</w:t>
      </w:r>
      <w:r w:rsidR="00EF1634" w:rsidRPr="00480E6C">
        <w:rPr>
          <w:szCs w:val="24"/>
        </w:rPr>
        <w:t>.</w:t>
      </w:r>
    </w:p>
    <w:p w14:paraId="76DCABA3" w14:textId="79C075C4" w:rsidR="001F002A" w:rsidRPr="00B60089" w:rsidRDefault="00B60089" w:rsidP="00CE2A91">
      <w:pPr>
        <w:spacing w:before="40" w:line="360" w:lineRule="auto"/>
        <w:rPr>
          <w:szCs w:val="24"/>
        </w:rPr>
      </w:pPr>
      <w:r w:rsidRPr="00B60089">
        <w:rPr>
          <w:szCs w:val="24"/>
        </w:rPr>
        <w:t>For IR,</w:t>
      </w:r>
      <w:r>
        <w:rPr>
          <w:szCs w:val="24"/>
        </w:rPr>
        <w:t xml:space="preserve"> a</w:t>
      </w:r>
      <w:r w:rsidRPr="00B60089">
        <w:rPr>
          <w:szCs w:val="24"/>
        </w:rPr>
        <w:t xml:space="preserve"> 10% underestimation in B</w:t>
      </w:r>
      <w:r w:rsidRPr="00B60089">
        <w:rPr>
          <w:szCs w:val="24"/>
          <w:vertAlign w:val="subscript"/>
        </w:rPr>
        <w:t>1</w:t>
      </w:r>
      <w:r w:rsidRPr="00B60089">
        <w:rPr>
          <w:szCs w:val="24"/>
        </w:rPr>
        <w:t xml:space="preserve"> produce</w:t>
      </w:r>
      <w:r w:rsidR="00690C92">
        <w:rPr>
          <w:szCs w:val="24"/>
        </w:rPr>
        <w:t>d</w:t>
      </w:r>
      <w:r w:rsidRPr="00B60089">
        <w:rPr>
          <w:szCs w:val="24"/>
        </w:rPr>
        <w:t xml:space="preserve"> a 2</w:t>
      </w:r>
      <w:r>
        <w:rPr>
          <w:szCs w:val="24"/>
        </w:rPr>
        <w:t xml:space="preserve">3% error in F, 6% error in </w:t>
      </w:r>
      <w:proofErr w:type="spellStart"/>
      <w:r>
        <w:rPr>
          <w:szCs w:val="24"/>
        </w:rPr>
        <w:t>k</w:t>
      </w:r>
      <w:r w:rsidRPr="0062594F">
        <w:rPr>
          <w:szCs w:val="24"/>
          <w:vertAlign w:val="subscript"/>
        </w:rPr>
        <w:t>f</w:t>
      </w:r>
      <w:proofErr w:type="spellEnd"/>
      <w:r>
        <w:rPr>
          <w:szCs w:val="24"/>
        </w:rPr>
        <w:t xml:space="preserve">, </w:t>
      </w:r>
      <w:r w:rsidRPr="00B60089">
        <w:rPr>
          <w:szCs w:val="24"/>
        </w:rPr>
        <w:t>12% error in T</w:t>
      </w:r>
      <w:r w:rsidRPr="00B60089">
        <w:rPr>
          <w:szCs w:val="24"/>
          <w:vertAlign w:val="subscript"/>
        </w:rPr>
        <w:t>2</w:t>
      </w:r>
      <w:proofErr w:type="gramStart"/>
      <w:r>
        <w:rPr>
          <w:szCs w:val="24"/>
          <w:vertAlign w:val="subscript"/>
        </w:rPr>
        <w:t>,f</w:t>
      </w:r>
      <w:proofErr w:type="gramEnd"/>
      <w:r w:rsidRPr="00B60089">
        <w:rPr>
          <w:szCs w:val="24"/>
        </w:rPr>
        <w:t xml:space="preserve">, </w:t>
      </w:r>
      <w:r w:rsidR="0001413E">
        <w:rPr>
          <w:szCs w:val="24"/>
        </w:rPr>
        <w:t xml:space="preserve">and </w:t>
      </w:r>
      <w:r w:rsidRPr="00B60089">
        <w:rPr>
          <w:szCs w:val="24"/>
        </w:rPr>
        <w:t>0.78% error in T</w:t>
      </w:r>
      <w:r w:rsidRPr="00B60089">
        <w:rPr>
          <w:szCs w:val="24"/>
          <w:vertAlign w:val="subscript"/>
        </w:rPr>
        <w:t>2</w:t>
      </w:r>
      <w:r>
        <w:rPr>
          <w:szCs w:val="24"/>
          <w:vertAlign w:val="subscript"/>
        </w:rPr>
        <w:t>,r</w:t>
      </w:r>
      <w:r w:rsidRPr="00B60089">
        <w:rPr>
          <w:szCs w:val="24"/>
        </w:rPr>
        <w:t>.</w:t>
      </w:r>
      <w:r>
        <w:rPr>
          <w:szCs w:val="24"/>
        </w:rPr>
        <w:t xml:space="preserve"> </w:t>
      </w:r>
      <w:r w:rsidRPr="00B60089">
        <w:rPr>
          <w:szCs w:val="24"/>
        </w:rPr>
        <w:t xml:space="preserve">For VFA, </w:t>
      </w:r>
      <w:r>
        <w:rPr>
          <w:szCs w:val="24"/>
        </w:rPr>
        <w:t xml:space="preserve">a </w:t>
      </w:r>
      <w:r w:rsidRPr="00B60089">
        <w:rPr>
          <w:szCs w:val="24"/>
        </w:rPr>
        <w:t>10% underestimation in B</w:t>
      </w:r>
      <w:r w:rsidRPr="00B60089">
        <w:rPr>
          <w:szCs w:val="24"/>
          <w:vertAlign w:val="subscript"/>
        </w:rPr>
        <w:t>1</w:t>
      </w:r>
      <w:r w:rsidRPr="00B60089">
        <w:rPr>
          <w:szCs w:val="24"/>
        </w:rPr>
        <w:t xml:space="preserve"> produce</w:t>
      </w:r>
      <w:r w:rsidR="00690C92">
        <w:rPr>
          <w:szCs w:val="24"/>
        </w:rPr>
        <w:t>d</w:t>
      </w:r>
      <w:r w:rsidRPr="00B60089">
        <w:rPr>
          <w:szCs w:val="24"/>
        </w:rPr>
        <w:t xml:space="preserve"> a 1.5% error in F, 25</w:t>
      </w:r>
      <w:r>
        <w:rPr>
          <w:szCs w:val="24"/>
        </w:rPr>
        <w:t xml:space="preserve"> %</w:t>
      </w:r>
      <w:r w:rsidR="0001413E">
        <w:rPr>
          <w:szCs w:val="24"/>
        </w:rPr>
        <w:t xml:space="preserve"> </w:t>
      </w:r>
      <w:r>
        <w:rPr>
          <w:szCs w:val="24"/>
        </w:rPr>
        <w:t xml:space="preserve">error in </w:t>
      </w:r>
      <w:proofErr w:type="spellStart"/>
      <w:r>
        <w:rPr>
          <w:szCs w:val="24"/>
        </w:rPr>
        <w:t>k</w:t>
      </w:r>
      <w:r w:rsidRPr="0062594F">
        <w:rPr>
          <w:szCs w:val="24"/>
          <w:vertAlign w:val="subscript"/>
        </w:rPr>
        <w:t>f</w:t>
      </w:r>
      <w:proofErr w:type="spellEnd"/>
      <w:r>
        <w:rPr>
          <w:szCs w:val="24"/>
        </w:rPr>
        <w:t>, 6.7% error in T</w:t>
      </w:r>
      <w:r w:rsidRPr="00B60089">
        <w:rPr>
          <w:szCs w:val="24"/>
          <w:vertAlign w:val="subscript"/>
        </w:rPr>
        <w:t>2</w:t>
      </w:r>
      <w:proofErr w:type="gramStart"/>
      <w:r w:rsidRPr="00B60089">
        <w:rPr>
          <w:szCs w:val="24"/>
          <w:vertAlign w:val="subscript"/>
        </w:rPr>
        <w:t>,f</w:t>
      </w:r>
      <w:proofErr w:type="gramEnd"/>
      <w:r w:rsidRPr="00B60089">
        <w:rPr>
          <w:szCs w:val="24"/>
        </w:rPr>
        <w:t>, 0.78% error in T</w:t>
      </w:r>
      <w:r w:rsidRPr="00B60089">
        <w:rPr>
          <w:szCs w:val="24"/>
          <w:vertAlign w:val="subscript"/>
        </w:rPr>
        <w:t>2</w:t>
      </w:r>
      <w:r>
        <w:rPr>
          <w:szCs w:val="24"/>
          <w:vertAlign w:val="subscript"/>
        </w:rPr>
        <w:t>,</w:t>
      </w:r>
      <w:r w:rsidRPr="00B60089">
        <w:rPr>
          <w:szCs w:val="24"/>
          <w:vertAlign w:val="subscript"/>
        </w:rPr>
        <w:t>r</w:t>
      </w:r>
      <w:r>
        <w:rPr>
          <w:szCs w:val="24"/>
        </w:rPr>
        <w:t xml:space="preserve">. </w:t>
      </w:r>
      <w:r w:rsidR="00D2272E">
        <w:rPr>
          <w:szCs w:val="24"/>
        </w:rPr>
        <w:t>Thus, switching from IR to VFA reduce</w:t>
      </w:r>
      <w:r w:rsidR="00690C92">
        <w:rPr>
          <w:szCs w:val="24"/>
        </w:rPr>
        <w:t>s</w:t>
      </w:r>
      <w:r w:rsidR="00D2272E">
        <w:rPr>
          <w:szCs w:val="24"/>
        </w:rPr>
        <w:t xml:space="preserve"> B</w:t>
      </w:r>
      <w:r w:rsidR="00D2272E">
        <w:rPr>
          <w:szCs w:val="24"/>
          <w:vertAlign w:val="subscript"/>
        </w:rPr>
        <w:t>1</w:t>
      </w:r>
      <w:r w:rsidR="00D2272E">
        <w:rPr>
          <w:szCs w:val="24"/>
        </w:rPr>
        <w:t>-sensitivity of F by a factor of 15 for a</w:t>
      </w:r>
      <w:r w:rsidR="009A6561">
        <w:rPr>
          <w:szCs w:val="24"/>
        </w:rPr>
        <w:t xml:space="preserve"> 10%</w:t>
      </w:r>
      <w:r w:rsidR="00D2272E">
        <w:rPr>
          <w:szCs w:val="24"/>
        </w:rPr>
        <w:t xml:space="preserve"> error in B</w:t>
      </w:r>
      <w:r w:rsidR="00D2272E">
        <w:rPr>
          <w:szCs w:val="24"/>
          <w:vertAlign w:val="subscript"/>
        </w:rPr>
        <w:t>1</w:t>
      </w:r>
      <w:r w:rsidR="00D2272E">
        <w:rPr>
          <w:szCs w:val="24"/>
        </w:rPr>
        <w:t xml:space="preserve">. </w:t>
      </w:r>
      <w:r>
        <w:rPr>
          <w:szCs w:val="24"/>
        </w:rPr>
        <w:t>The error in F for the IR case</w:t>
      </w:r>
      <w:r w:rsidR="00F14748">
        <w:rPr>
          <w:szCs w:val="24"/>
        </w:rPr>
        <w:t xml:space="preserve"> (23%)</w:t>
      </w:r>
      <w:r>
        <w:rPr>
          <w:szCs w:val="24"/>
        </w:rPr>
        <w:t xml:space="preserve"> produced from a 10% error in B</w:t>
      </w:r>
      <w:r>
        <w:rPr>
          <w:szCs w:val="24"/>
          <w:vertAlign w:val="subscript"/>
        </w:rPr>
        <w:t>1</w:t>
      </w:r>
      <w:r>
        <w:rPr>
          <w:szCs w:val="24"/>
        </w:rPr>
        <w:t xml:space="preserve"> is </w:t>
      </w:r>
      <w:r w:rsidR="00F14748">
        <w:rPr>
          <w:szCs w:val="24"/>
        </w:rPr>
        <w:t>c</w:t>
      </w:r>
      <w:r w:rsidR="00D2272E">
        <w:rPr>
          <w:szCs w:val="24"/>
        </w:rPr>
        <w:t xml:space="preserve">onsistent with </w:t>
      </w:r>
      <w:r w:rsidR="00F14748">
        <w:rPr>
          <w:szCs w:val="24"/>
        </w:rPr>
        <w:t>the value</w:t>
      </w:r>
      <w:r w:rsidR="00D2272E">
        <w:rPr>
          <w:szCs w:val="24"/>
        </w:rPr>
        <w:t xml:space="preserve"> calculated</w:t>
      </w:r>
      <w:r w:rsidR="00F14748">
        <w:rPr>
          <w:szCs w:val="24"/>
        </w:rPr>
        <w:t xml:space="preserve"> by Sled and Pike </w:t>
      </w:r>
      <w:r w:rsidR="00690C92">
        <w:rPr>
          <w:szCs w:val="24"/>
        </w:rPr>
        <w:t>using</w:t>
      </w:r>
      <w:r w:rsidR="00B319CC">
        <w:rPr>
          <w:szCs w:val="24"/>
        </w:rPr>
        <w:t xml:space="preserve"> </w:t>
      </w:r>
      <w:r w:rsidR="00690C92">
        <w:rPr>
          <w:szCs w:val="24"/>
        </w:rPr>
        <w:t>a</w:t>
      </w:r>
      <w:r w:rsidR="00B319CC">
        <w:rPr>
          <w:szCs w:val="24"/>
        </w:rPr>
        <w:t xml:space="preserve"> 60 point protocol </w:t>
      </w:r>
      <w:r w:rsidR="00F14748">
        <w:rPr>
          <w:szCs w:val="24"/>
        </w:rPr>
        <w:t>(20%</w:t>
      </w:r>
      <w:r>
        <w:rPr>
          <w:szCs w:val="24"/>
        </w:rPr>
        <w:t xml:space="preserve">) </w:t>
      </w:r>
      <w:r w:rsidR="00F37340">
        <w:rPr>
          <w:noProof/>
          <w:szCs w:val="24"/>
        </w:rPr>
        <w:t>(</w:t>
      </w:r>
      <w:r w:rsidR="001B3EB8">
        <w:rPr>
          <w:noProof/>
          <w:szCs w:val="24"/>
        </w:rPr>
        <w:t>23</w:t>
      </w:r>
      <w:r w:rsidR="00F37340">
        <w:rPr>
          <w:noProof/>
          <w:szCs w:val="24"/>
        </w:rPr>
        <w:t>)</w:t>
      </w:r>
      <w:r w:rsidR="00F14748">
        <w:rPr>
          <w:szCs w:val="24"/>
        </w:rPr>
        <w:t>.</w:t>
      </w:r>
    </w:p>
    <w:p w14:paraId="0AB18FF1" w14:textId="77777777" w:rsidR="007E3352" w:rsidRPr="00480E6C" w:rsidRDefault="00013F08" w:rsidP="00CE2A91">
      <w:pPr>
        <w:pStyle w:val="Heading2"/>
        <w:spacing w:line="360" w:lineRule="auto"/>
      </w:pPr>
      <w:r w:rsidRPr="00480E6C">
        <w:t>Sensitivity Analysis</w:t>
      </w:r>
    </w:p>
    <w:p w14:paraId="58D3A321" w14:textId="785C0139" w:rsidR="00203701" w:rsidRPr="00B007B2" w:rsidRDefault="006D2757" w:rsidP="00CE2A91">
      <w:pPr>
        <w:spacing w:line="360" w:lineRule="auto"/>
      </w:pPr>
      <w:r>
        <w:t xml:space="preserve">The plots of the sensitivity </w:t>
      </w:r>
      <w:r w:rsidR="00203701">
        <w:t>values</w:t>
      </w:r>
      <w:r>
        <w:t xml:space="preserve"> for our </w:t>
      </w:r>
      <w:proofErr w:type="spellStart"/>
      <w:r>
        <w:t>qMT</w:t>
      </w:r>
      <w:proofErr w:type="spellEnd"/>
      <w:r>
        <w:t xml:space="preserve"> protocol are shown in </w:t>
      </w:r>
      <w:r w:rsidR="00DB7867">
        <w:t xml:space="preserve">Figure </w:t>
      </w:r>
      <w:r w:rsidR="00DB7867">
        <w:rPr>
          <w:noProof/>
        </w:rPr>
        <w:t>4</w:t>
      </w:r>
      <w:r>
        <w:t xml:space="preserve">, and the sensitivity metrics (from </w:t>
      </w:r>
      <w:proofErr w:type="spellStart"/>
      <w:r>
        <w:t>Eqs</w:t>
      </w:r>
      <w:proofErr w:type="spellEnd"/>
      <w:r>
        <w:t xml:space="preserve">. 3 and 4) </w:t>
      </w:r>
      <w:r w:rsidR="00325285">
        <w:t>are</w:t>
      </w:r>
      <w:r>
        <w:t xml:space="preserve"> calculated in </w:t>
      </w:r>
      <w:r w:rsidR="00DB7867">
        <w:t xml:space="preserve">Table </w:t>
      </w:r>
      <w:r w:rsidR="00DB7867">
        <w:rPr>
          <w:noProof/>
        </w:rPr>
        <w:t>1</w:t>
      </w:r>
      <w:r>
        <w:t xml:space="preserve">. </w:t>
      </w:r>
      <w:r w:rsidR="00203701">
        <w:t xml:space="preserve">The curve similarity metric </w:t>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oMath>
      <w:r w:rsidR="00203701">
        <w:t xml:space="preserve"> informs us of how well changing a particular fitting parameter </w:t>
      </w:r>
      <w:r w:rsidR="00203701">
        <w:rPr>
          <w:i/>
        </w:rPr>
        <w:t>p</w:t>
      </w:r>
      <w:r w:rsidR="00203701">
        <w:t xml:space="preserve"> (</w:t>
      </w:r>
      <w:r w:rsidR="00203701" w:rsidRPr="001A017B">
        <w:rPr>
          <w:i/>
        </w:rPr>
        <w:t>F</w:t>
      </w:r>
      <w:r w:rsidR="00203701">
        <w:t xml:space="preserve">, </w:t>
      </w:r>
      <w:proofErr w:type="spellStart"/>
      <w:r w:rsidR="00203701" w:rsidRPr="001A017B">
        <w:rPr>
          <w:i/>
        </w:rPr>
        <w:t>k</w:t>
      </w:r>
      <w:r w:rsidR="00203701" w:rsidRPr="001A017B">
        <w:rPr>
          <w:i/>
          <w:vertAlign w:val="subscript"/>
        </w:rPr>
        <w:t>f</w:t>
      </w:r>
      <w:proofErr w:type="spellEnd"/>
      <w:r w:rsidR="00203701">
        <w:t xml:space="preserve">, </w:t>
      </w:r>
      <w:r w:rsidR="00203701" w:rsidRPr="001A017B">
        <w:rPr>
          <w:i/>
        </w:rPr>
        <w:t>T</w:t>
      </w:r>
      <w:r w:rsidR="00203701" w:rsidRPr="001A017B">
        <w:rPr>
          <w:i/>
          <w:vertAlign w:val="subscript"/>
        </w:rPr>
        <w:t>2</w:t>
      </w:r>
      <w:proofErr w:type="gramStart"/>
      <w:r w:rsidR="00203701" w:rsidRPr="001A017B">
        <w:rPr>
          <w:i/>
          <w:vertAlign w:val="subscript"/>
        </w:rPr>
        <w:t>,f</w:t>
      </w:r>
      <w:proofErr w:type="gramEnd"/>
      <w:r w:rsidR="00203701">
        <w:t xml:space="preserve">, and </w:t>
      </w:r>
      <w:r w:rsidR="00203701" w:rsidRPr="001A017B">
        <w:rPr>
          <w:i/>
        </w:rPr>
        <w:t>T</w:t>
      </w:r>
      <w:r w:rsidR="00203701" w:rsidRPr="001A017B">
        <w:rPr>
          <w:i/>
          <w:vertAlign w:val="subscript"/>
        </w:rPr>
        <w:t>2,r</w:t>
      </w:r>
      <w:r w:rsidR="00203701" w:rsidRPr="001A017B">
        <w:t>)</w:t>
      </w:r>
      <w:r w:rsidR="00203701">
        <w:t xml:space="preserve"> can correct the expected signal change due to an error in B</w:t>
      </w:r>
      <w:r w:rsidR="00203701">
        <w:rPr>
          <w:vertAlign w:val="subscript"/>
        </w:rPr>
        <w:t>1</w:t>
      </w:r>
      <w:r w:rsidR="00203701">
        <w:t>. For a B</w:t>
      </w:r>
      <w:r w:rsidR="00203701">
        <w:rPr>
          <w:vertAlign w:val="subscript"/>
        </w:rPr>
        <w:t>1</w:t>
      </w:r>
      <w:r w:rsidR="00203701">
        <w:t>-independent T</w:t>
      </w:r>
      <w:r w:rsidR="00203701">
        <w:rPr>
          <w:vertAlign w:val="subscript"/>
        </w:rPr>
        <w:t>1</w:t>
      </w:r>
      <w:r w:rsidR="00203701">
        <w:t xml:space="preserve"> measurement (e.g. IR), we see from Table </w:t>
      </w:r>
      <w:r w:rsidR="00203701">
        <w:rPr>
          <w:noProof/>
        </w:rPr>
        <w:t>1</w:t>
      </w:r>
      <w:r w:rsidR="00203701">
        <w:t xml:space="preserve"> that the </w:t>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oMath>
      <w:r w:rsidR="00203701">
        <w:t xml:space="preserve">values have the following trend: </w:t>
      </w:r>
      <m:oMath>
        <m:d>
          <m:dPr>
            <m:ctrlPr>
              <w:rPr>
                <w:rFonts w:ascii="Cambria Math" w:hAnsi="Cambria Math"/>
                <w:i/>
              </w:rPr>
            </m:ctrlPr>
          </m:dPr>
          <m:e>
            <m:r>
              <w:rPr>
                <w:rFonts w:ascii="Cambria Math" w:hAnsi="Cambria Math"/>
              </w:rPr>
              <m:t>F≈1</m:t>
            </m:r>
          </m:e>
        </m:d>
        <m:r>
          <w:rPr>
            <w:rFonts w:ascii="Cambria Math" w:hAnsi="Cambria Math"/>
          </w:rPr>
          <m:t>&gt;</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2,r</m:t>
            </m:r>
          </m:sub>
        </m:sSub>
      </m:oMath>
      <w:proofErr w:type="gramStart"/>
      <w:r w:rsidR="00203701">
        <w:t>;</w:t>
      </w:r>
      <w:proofErr w:type="gramEnd"/>
      <w:r w:rsidR="00203701">
        <w:t xml:space="preserve"> for VFA: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≈1</m:t>
            </m:r>
          </m:e>
        </m:d>
        <m:r>
          <w:rPr>
            <w:rFonts w:ascii="Cambria Math" w:hAnsi="Cambria Math"/>
          </w:rPr>
          <m:t>&gt;F≈</m:t>
        </m:r>
        <m:sSub>
          <m:sSubPr>
            <m:ctrlPr>
              <w:rPr>
                <w:rFonts w:ascii="Cambria Math" w:hAnsi="Cambria Math"/>
                <w:i/>
              </w:rPr>
            </m:ctrlPr>
          </m:sSubPr>
          <m:e>
            <m:r>
              <w:rPr>
                <w:rFonts w:ascii="Cambria Math" w:hAnsi="Cambria Math"/>
              </w:rPr>
              <m:t>T</m:t>
            </m:r>
          </m:e>
          <m:sub>
            <m:r>
              <w:rPr>
                <w:rFonts w:ascii="Cambria Math" w:hAnsi="Cambria Math"/>
              </w:rPr>
              <m:t>2,f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2,r</m:t>
            </m:r>
          </m:sub>
        </m:sSub>
      </m:oMath>
      <w:r w:rsidR="00203701">
        <w:t>. This suggests that F has a higher sensitivity to B</w:t>
      </w:r>
      <w:r w:rsidR="00203701">
        <w:rPr>
          <w:vertAlign w:val="subscript"/>
        </w:rPr>
        <w:t>1</w:t>
      </w:r>
      <w:r w:rsidR="00203701">
        <w:t xml:space="preserve"> inaccuracies for IR than VFA, with a reverse relationship expected for </w:t>
      </w:r>
      <w:proofErr w:type="spellStart"/>
      <w:r w:rsidR="00203701">
        <w:t>k</w:t>
      </w:r>
      <w:r w:rsidR="00203701">
        <w:rPr>
          <w:vertAlign w:val="subscript"/>
        </w:rPr>
        <w:t>f</w:t>
      </w:r>
      <w:proofErr w:type="spellEnd"/>
      <w:r w:rsidR="00203701">
        <w:t>, both in agreement with the simulations results from Section A.</w:t>
      </w:r>
      <w:r w:rsidR="00F73E6C">
        <w:t xml:space="preserve"> Figure </w:t>
      </w:r>
      <w:r w:rsidR="00F73E6C">
        <w:rPr>
          <w:noProof/>
        </w:rPr>
        <w:t>4</w:t>
      </w:r>
      <w:r w:rsidR="00F73E6C">
        <w:t xml:space="preserve"> illustrates these relationships; the sensitivity curves for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IR</m:t>
            </m:r>
          </m:sup>
        </m:sSubSup>
      </m:oMath>
      <w:r w:rsidR="00F73E6C">
        <w:t xml:space="preserve"> (Figure </w:t>
      </w:r>
      <w:r w:rsidR="00F73E6C">
        <w:rPr>
          <w:noProof/>
        </w:rPr>
        <w:t>4</w:t>
      </w:r>
      <w:r w:rsidR="00F73E6C">
        <w:t xml:space="preserve">a) have a similar pattern to those for </w:t>
      </w:r>
      <w:r w:rsidR="00F73E6C" w:rsidRPr="00F73E6C">
        <w:t>F</w:t>
      </w:r>
      <w:r w:rsidR="00F73E6C">
        <w:t xml:space="preserve"> (Figure </w:t>
      </w:r>
      <w:r w:rsidR="00F73E6C">
        <w:rPr>
          <w:noProof/>
        </w:rPr>
        <w:t>4</w:t>
      </w:r>
      <w:r w:rsidR="00F73E6C">
        <w:t xml:space="preserve">c), while the sensitivity curves for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VFA</m:t>
            </m:r>
          </m:sup>
        </m:sSubSup>
      </m:oMath>
      <w:r w:rsidR="00F73E6C">
        <w:t xml:space="preserve"> (Figure </w:t>
      </w:r>
      <w:r w:rsidR="00F73E6C">
        <w:rPr>
          <w:noProof/>
        </w:rPr>
        <w:t>4</w:t>
      </w:r>
      <w:r w:rsidR="00F73E6C">
        <w:t xml:space="preserve">b) </w:t>
      </w:r>
      <w:r w:rsidR="00F73E6C">
        <w:lastRenderedPageBreak/>
        <w:t xml:space="preserve">have a similar pattern to those for </w:t>
      </w:r>
      <w:proofErr w:type="spellStart"/>
      <w:r w:rsidR="00F73E6C" w:rsidRPr="00F73E6C">
        <w:t>k</w:t>
      </w:r>
      <w:r w:rsidR="00F73E6C" w:rsidRPr="00F73E6C">
        <w:rPr>
          <w:vertAlign w:val="subscript"/>
        </w:rPr>
        <w:t>f</w:t>
      </w:r>
      <w:proofErr w:type="spellEnd"/>
      <w:r w:rsidR="00F73E6C">
        <w:t xml:space="preserve"> (Figure </w:t>
      </w:r>
      <w:r w:rsidR="00F73E6C">
        <w:rPr>
          <w:noProof/>
        </w:rPr>
        <w:t>4</w:t>
      </w:r>
      <w:r w:rsidR="00F73E6C">
        <w:t xml:space="preserve">d). For these respective cases, </w:t>
      </w:r>
      <m:oMath>
        <m:f>
          <m:fPr>
            <m:ctrlPr>
              <w:rPr>
                <w:rFonts w:ascii="Cambria Math" w:eastAsia="Times New Roman" w:hAnsi="Cambria Math"/>
                <w:i/>
                <w:lang w:val="en-CA" w:eastAsia="en-CA"/>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p</m:t>
            </m:r>
          </m:den>
        </m:f>
        <m:f>
          <m:fPr>
            <m:ctrlPr>
              <w:rPr>
                <w:rFonts w:ascii="Cambria Math" w:hAnsi="Cambria Math"/>
                <w:b/>
                <w:i/>
              </w:rPr>
            </m:ctrlPr>
          </m:fPr>
          <m:num>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e>
            </m:d>
          </m:num>
          <m:den>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p</m:t>
                    </m:r>
                  </m:sub>
                </m:sSub>
              </m:e>
            </m:d>
          </m:den>
        </m:f>
      </m:oMath>
      <w:r w:rsidR="00F73E6C">
        <w:t xml:space="preserve"> is greater for </w:t>
      </w:r>
      <w:proofErr w:type="spellStart"/>
      <w:proofErr w:type="gramStart"/>
      <w:r w:rsidR="00F73E6C" w:rsidRPr="00F73E6C">
        <w:t>k</w:t>
      </w:r>
      <w:r w:rsidR="00F73E6C" w:rsidRPr="00F73E6C">
        <w:rPr>
          <w:vertAlign w:val="subscript"/>
        </w:rPr>
        <w:t>f</w:t>
      </w:r>
      <w:proofErr w:type="spellEnd"/>
      <w:r w:rsidR="00F73E6C" w:rsidRPr="00F73E6C">
        <w:rPr>
          <w:vertAlign w:val="subscript"/>
        </w:rPr>
        <w:t xml:space="preserve"> </w:t>
      </w:r>
      <w:r w:rsidR="00F73E6C" w:rsidRPr="00F73E6C">
        <w:t xml:space="preserve"> </w:t>
      </w:r>
      <w:r w:rsidR="00F73E6C">
        <w:t>than</w:t>
      </w:r>
      <w:proofErr w:type="gramEnd"/>
      <w:r w:rsidR="00F73E6C">
        <w:t xml:space="preserve"> </w:t>
      </w:r>
      <w:r w:rsidR="00F73E6C" w:rsidRPr="00F73E6C">
        <w:t>F</w:t>
      </w:r>
      <w:r w:rsidR="00F73E6C">
        <w:t xml:space="preserve"> (Table </w:t>
      </w:r>
      <w:r w:rsidR="00F73E6C">
        <w:rPr>
          <w:noProof/>
        </w:rPr>
        <w:t>1</w:t>
      </w:r>
      <w:r w:rsidR="00F73E6C">
        <w:t xml:space="preserve">), suggesting that larger </w:t>
      </w:r>
      <w:r w:rsidR="00E52C8E">
        <w:t xml:space="preserve">relative </w:t>
      </w:r>
      <w:r w:rsidR="00F73E6C">
        <w:t xml:space="preserve">errors in </w:t>
      </w:r>
      <w:proofErr w:type="spellStart"/>
      <w:r w:rsidR="00F73E6C">
        <w:t>k</w:t>
      </w:r>
      <w:r w:rsidR="00F73E6C">
        <w:rPr>
          <w:vertAlign w:val="subscript"/>
        </w:rPr>
        <w:t>f</w:t>
      </w:r>
      <w:proofErr w:type="spellEnd"/>
      <w:r w:rsidR="00F73E6C">
        <w:t xml:space="preserve"> </w:t>
      </w:r>
      <w:r w:rsidR="00E52C8E">
        <w:t xml:space="preserve">are required to compensate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VFA</m:t>
            </m:r>
          </m:sup>
        </m:sSubSup>
      </m:oMath>
      <w:r w:rsidR="00E52C8E">
        <w:t xml:space="preserve"> inaccuracies than F for </w:t>
      </w:r>
      <m:oMath>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IR</m:t>
            </m:r>
          </m:sup>
        </m:sSubSup>
      </m:oMath>
      <w:r w:rsidR="00E52C8E">
        <w:t>, consistent with our simulation observations.</w:t>
      </w:r>
      <w:r w:rsidR="00B007B2">
        <w:t xml:space="preserve"> Lastly, note that the minima observed in </w:t>
      </w:r>
      <m:oMath>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m:t>
                    </m:r>
                    <w:proofErr w:type="gramStart"/>
                    <m:r>
                      <m:rPr>
                        <m:sty m:val="bi"/>
                      </m:rPr>
                      <w:rPr>
                        <w:rFonts w:ascii="Cambria Math" w:hAnsi="Cambria Math"/>
                      </w:rPr>
                      <m:t>,r</m:t>
                    </m:r>
                    <w:proofErr w:type="gramEnd"/>
                  </m:sub>
                </m:sSub>
              </m:sub>
            </m:sSub>
          </m:e>
        </m:d>
      </m:oMath>
      <w:r w:rsidR="00B007B2">
        <w:t xml:space="preserve"> is due to a zero-crossing of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2,r</m:t>
                </m:r>
              </m:sub>
            </m:sSub>
          </m:sub>
        </m:sSub>
      </m:oMath>
      <w:r w:rsidR="00B007B2">
        <w:t xml:space="preserve">, </w:t>
      </w:r>
      <w:r w:rsidR="00313DC0">
        <w:t>a characteristic that was also reported in a previous study (37).</w:t>
      </w:r>
    </w:p>
    <w:p w14:paraId="79191F00" w14:textId="77777777" w:rsidR="00A91D2B" w:rsidRPr="00480E6C" w:rsidRDefault="00013F08" w:rsidP="00CE2A91">
      <w:pPr>
        <w:pStyle w:val="Heading2"/>
        <w:spacing w:line="360" w:lineRule="auto"/>
      </w:pPr>
      <w:r w:rsidRPr="00480E6C">
        <w:t>B</w:t>
      </w:r>
      <w:r w:rsidRPr="00480E6C">
        <w:rPr>
          <w:vertAlign w:val="subscript"/>
        </w:rPr>
        <w:t>1</w:t>
      </w:r>
      <w:r w:rsidRPr="00480E6C">
        <w:t xml:space="preserve">-Sensitivity of </w:t>
      </w:r>
      <w:proofErr w:type="spellStart"/>
      <w:r w:rsidRPr="00480E6C">
        <w:t>qMT</w:t>
      </w:r>
      <w:proofErr w:type="spellEnd"/>
      <w:r w:rsidRPr="00480E6C">
        <w:t xml:space="preserve"> in Healthy Subjects</w:t>
      </w:r>
    </w:p>
    <w:p w14:paraId="3C16E76B" w14:textId="1850FE42" w:rsidR="00973A46" w:rsidRPr="006B3855" w:rsidRDefault="00D26BA6" w:rsidP="00CE2A91">
      <w:pPr>
        <w:spacing w:line="360" w:lineRule="auto"/>
        <w:rPr>
          <w:szCs w:val="24"/>
        </w:rPr>
      </w:pPr>
      <w:r>
        <w:rPr>
          <w:szCs w:val="24"/>
        </w:rPr>
        <w:t>Noise, partial volume effects of</w:t>
      </w:r>
      <w:r w:rsidR="0056527E">
        <w:rPr>
          <w:szCs w:val="24"/>
        </w:rPr>
        <w:t xml:space="preserve"> tissue, and a wide range of different </w:t>
      </w:r>
      <w:proofErr w:type="spellStart"/>
      <w:r w:rsidR="0056527E">
        <w:rPr>
          <w:szCs w:val="24"/>
        </w:rPr>
        <w:t>qMT</w:t>
      </w:r>
      <w:proofErr w:type="spellEnd"/>
      <w:r w:rsidR="0056527E">
        <w:rPr>
          <w:szCs w:val="24"/>
        </w:rPr>
        <w:t xml:space="preserve"> tissue parameter</w:t>
      </w:r>
      <w:r w:rsidR="003477C5">
        <w:rPr>
          <w:szCs w:val="24"/>
        </w:rPr>
        <w:t>s</w:t>
      </w:r>
      <w:r w:rsidR="0056527E">
        <w:rPr>
          <w:szCs w:val="24"/>
        </w:rPr>
        <w:t xml:space="preserve"> were not </w:t>
      </w:r>
      <w:r w:rsidR="00660D96">
        <w:rPr>
          <w:szCs w:val="24"/>
        </w:rPr>
        <w:t xml:space="preserve">considered </w:t>
      </w:r>
      <w:r w:rsidR="0056527E">
        <w:rPr>
          <w:szCs w:val="24"/>
        </w:rPr>
        <w:t xml:space="preserve">in the previous sections, </w:t>
      </w:r>
      <w:r w:rsidR="003477C5">
        <w:rPr>
          <w:szCs w:val="24"/>
        </w:rPr>
        <w:t xml:space="preserve">all of which could </w:t>
      </w:r>
      <w:r w:rsidR="0056527E">
        <w:rPr>
          <w:szCs w:val="24"/>
        </w:rPr>
        <w:t>potentially impact the B</w:t>
      </w:r>
      <w:r w:rsidR="0056527E">
        <w:rPr>
          <w:szCs w:val="24"/>
          <w:vertAlign w:val="subscript"/>
        </w:rPr>
        <w:t>1</w:t>
      </w:r>
      <w:r w:rsidR="0056527E">
        <w:rPr>
          <w:szCs w:val="24"/>
        </w:rPr>
        <w:t xml:space="preserve">-sensitivity of the </w:t>
      </w:r>
      <w:proofErr w:type="spellStart"/>
      <w:r w:rsidR="0056527E">
        <w:rPr>
          <w:szCs w:val="24"/>
        </w:rPr>
        <w:t>qMT</w:t>
      </w:r>
      <w:proofErr w:type="spellEnd"/>
      <w:r w:rsidR="0056527E">
        <w:rPr>
          <w:szCs w:val="24"/>
        </w:rPr>
        <w:t xml:space="preserve"> fits.</w:t>
      </w:r>
      <w:r w:rsidR="008A61D0">
        <w:rPr>
          <w:szCs w:val="24"/>
        </w:rPr>
        <w:t xml:space="preserve"> In vivo </w:t>
      </w:r>
      <w:r w:rsidR="008D722E">
        <w:rPr>
          <w:szCs w:val="24"/>
        </w:rPr>
        <w:t>data</w:t>
      </w:r>
      <w:r w:rsidR="008A61D0">
        <w:rPr>
          <w:szCs w:val="24"/>
        </w:rPr>
        <w:t xml:space="preserve"> w</w:t>
      </w:r>
      <w:r w:rsidR="00A80056">
        <w:rPr>
          <w:szCs w:val="24"/>
        </w:rPr>
        <w:t xml:space="preserve">as </w:t>
      </w:r>
      <w:r w:rsidR="008D722E">
        <w:rPr>
          <w:szCs w:val="24"/>
        </w:rPr>
        <w:t>acquired to investigate</w:t>
      </w:r>
      <w:r w:rsidR="008A61D0">
        <w:rPr>
          <w:szCs w:val="24"/>
        </w:rPr>
        <w:t xml:space="preserve"> whether the B</w:t>
      </w:r>
      <w:r w:rsidR="008A61D0">
        <w:rPr>
          <w:szCs w:val="24"/>
          <w:vertAlign w:val="subscript"/>
        </w:rPr>
        <w:t>1</w:t>
      </w:r>
      <w:r w:rsidR="008A61D0">
        <w:rPr>
          <w:szCs w:val="24"/>
        </w:rPr>
        <w:t xml:space="preserve">-sensitivity features identified in </w:t>
      </w:r>
      <w:r w:rsidR="008D722E">
        <w:rPr>
          <w:szCs w:val="24"/>
        </w:rPr>
        <w:t>our simulations</w:t>
      </w:r>
      <w:r w:rsidR="008A61D0">
        <w:rPr>
          <w:szCs w:val="24"/>
        </w:rPr>
        <w:t xml:space="preserve"> hold under </w:t>
      </w:r>
      <w:r w:rsidR="00660D96">
        <w:rPr>
          <w:szCs w:val="24"/>
        </w:rPr>
        <w:t>real-world</w:t>
      </w:r>
      <w:r w:rsidR="008D722E">
        <w:rPr>
          <w:szCs w:val="24"/>
        </w:rPr>
        <w:t xml:space="preserve"> conditions. Single-</w:t>
      </w:r>
      <w:r w:rsidR="008A61D0">
        <w:rPr>
          <w:szCs w:val="24"/>
        </w:rPr>
        <w:t xml:space="preserve">slice </w:t>
      </w:r>
      <w:proofErr w:type="spellStart"/>
      <w:r w:rsidR="008A61D0">
        <w:rPr>
          <w:szCs w:val="24"/>
        </w:rPr>
        <w:t>qMT</w:t>
      </w:r>
      <w:proofErr w:type="spellEnd"/>
      <w:r w:rsidR="008A61D0">
        <w:rPr>
          <w:szCs w:val="24"/>
        </w:rPr>
        <w:t xml:space="preserve"> </w:t>
      </w:r>
      <w:r w:rsidR="00AC7253">
        <w:rPr>
          <w:szCs w:val="24"/>
        </w:rPr>
        <w:t xml:space="preserve">parameter </w:t>
      </w:r>
      <w:r w:rsidR="008A61D0">
        <w:rPr>
          <w:szCs w:val="24"/>
        </w:rPr>
        <w:t>maps are shown in</w:t>
      </w:r>
      <w:r w:rsidR="006B3855">
        <w:rPr>
          <w:szCs w:val="24"/>
        </w:rPr>
        <w:t xml:space="preserve"> </w:t>
      </w:r>
      <w:r w:rsidR="00DB7867">
        <w:t xml:space="preserve">Figure </w:t>
      </w:r>
      <w:r w:rsidR="00DB7867">
        <w:rPr>
          <w:noProof/>
        </w:rPr>
        <w:t>5</w:t>
      </w:r>
      <w:r w:rsidR="008D722E">
        <w:rPr>
          <w:szCs w:val="24"/>
        </w:rPr>
        <w:t>, fitted using VFA (a) and IR (b</w:t>
      </w:r>
      <w:r w:rsidR="008A61D0">
        <w:rPr>
          <w:szCs w:val="24"/>
        </w:rPr>
        <w:t xml:space="preserve">), </w:t>
      </w:r>
      <w:r w:rsidR="00DB7384">
        <w:rPr>
          <w:szCs w:val="24"/>
        </w:rPr>
        <w:t>for</w:t>
      </w:r>
      <w:r w:rsidR="00891CF6">
        <w:rPr>
          <w:szCs w:val="24"/>
        </w:rPr>
        <w:t xml:space="preserve"> </w:t>
      </w:r>
      <w:r w:rsidR="00DB7384">
        <w:rPr>
          <w:szCs w:val="24"/>
        </w:rPr>
        <w:t>either</w:t>
      </w:r>
      <w:r w:rsidR="008A61D0">
        <w:rPr>
          <w:szCs w:val="24"/>
        </w:rPr>
        <w:t xml:space="preserve"> DA B</w:t>
      </w:r>
      <w:r w:rsidR="008A61D0">
        <w:rPr>
          <w:szCs w:val="24"/>
          <w:vertAlign w:val="subscript"/>
        </w:rPr>
        <w:t>1</w:t>
      </w:r>
      <w:r w:rsidR="008D722E">
        <w:rPr>
          <w:szCs w:val="24"/>
        </w:rPr>
        <w:t xml:space="preserve"> maps </w:t>
      </w:r>
      <w:r w:rsidR="00DB7384">
        <w:rPr>
          <w:szCs w:val="24"/>
        </w:rPr>
        <w:t>or</w:t>
      </w:r>
      <w:r w:rsidR="008A61D0">
        <w:rPr>
          <w:szCs w:val="24"/>
        </w:rPr>
        <w:t xml:space="preserve"> the nominal flip angle assumption (B</w:t>
      </w:r>
      <w:r w:rsidR="008A61D0">
        <w:rPr>
          <w:szCs w:val="24"/>
          <w:vertAlign w:val="subscript"/>
        </w:rPr>
        <w:t>1</w:t>
      </w:r>
      <w:proofErr w:type="gramStart"/>
      <w:r w:rsidR="008A61D0">
        <w:rPr>
          <w:szCs w:val="24"/>
          <w:vertAlign w:val="subscript"/>
        </w:rPr>
        <w:t>,Flat</w:t>
      </w:r>
      <w:proofErr w:type="gramEnd"/>
      <w:r w:rsidR="008A61D0">
        <w:rPr>
          <w:szCs w:val="24"/>
        </w:rPr>
        <w:t xml:space="preserve"> = 1). </w:t>
      </w:r>
      <w:r w:rsidR="00D0799D">
        <w:rPr>
          <w:szCs w:val="24"/>
        </w:rPr>
        <w:t>For VFA</w:t>
      </w:r>
      <w:r w:rsidR="00EE3C71">
        <w:rPr>
          <w:szCs w:val="24"/>
        </w:rPr>
        <w:t xml:space="preserve"> and </w:t>
      </w:r>
      <w:r w:rsidR="000F5D13">
        <w:rPr>
          <w:szCs w:val="24"/>
        </w:rPr>
        <w:t>B</w:t>
      </w:r>
      <w:r w:rsidR="000F5D13">
        <w:rPr>
          <w:szCs w:val="24"/>
          <w:vertAlign w:val="subscript"/>
        </w:rPr>
        <w:t>1</w:t>
      </w:r>
      <w:proofErr w:type="gramStart"/>
      <w:r w:rsidR="000F5D13">
        <w:rPr>
          <w:szCs w:val="24"/>
          <w:vertAlign w:val="subscript"/>
        </w:rPr>
        <w:t>,Flat</w:t>
      </w:r>
      <w:proofErr w:type="gramEnd"/>
      <w:r w:rsidR="00D0799D">
        <w:rPr>
          <w:szCs w:val="24"/>
        </w:rPr>
        <w:t>, the elevated T</w:t>
      </w:r>
      <w:r w:rsidR="00D0799D">
        <w:rPr>
          <w:szCs w:val="24"/>
          <w:vertAlign w:val="subscript"/>
        </w:rPr>
        <w:t>1</w:t>
      </w:r>
      <w:r w:rsidR="00D0799D" w:rsidRPr="003C4DBA">
        <w:rPr>
          <w:szCs w:val="24"/>
        </w:rPr>
        <w:t xml:space="preserve"> </w:t>
      </w:r>
      <w:r w:rsidR="00D0799D">
        <w:rPr>
          <w:szCs w:val="24"/>
        </w:rPr>
        <w:t xml:space="preserve">at the center of the brain counteracts </w:t>
      </w:r>
      <w:r w:rsidR="000F5D13">
        <w:rPr>
          <w:szCs w:val="24"/>
        </w:rPr>
        <w:t xml:space="preserve">the </w:t>
      </w:r>
      <w:r w:rsidR="00D0799D">
        <w:rPr>
          <w:szCs w:val="24"/>
        </w:rPr>
        <w:t>underestimate</w:t>
      </w:r>
      <w:r w:rsidR="000F5D13">
        <w:rPr>
          <w:szCs w:val="24"/>
        </w:rPr>
        <w:t xml:space="preserve">d </w:t>
      </w:r>
      <w:r w:rsidR="00D0799D">
        <w:rPr>
          <w:szCs w:val="24"/>
        </w:rPr>
        <w:t>B</w:t>
      </w:r>
      <w:r w:rsidR="00D0799D">
        <w:rPr>
          <w:szCs w:val="24"/>
          <w:vertAlign w:val="subscript"/>
        </w:rPr>
        <w:t>1</w:t>
      </w:r>
      <w:r w:rsidR="00D0799D">
        <w:rPr>
          <w:szCs w:val="24"/>
        </w:rPr>
        <w:t xml:space="preserve"> values, resulting in </w:t>
      </w:r>
      <w:r w:rsidR="00587603">
        <w:rPr>
          <w:szCs w:val="24"/>
        </w:rPr>
        <w:t>minimal</w:t>
      </w:r>
      <w:r w:rsidR="00D0799D">
        <w:rPr>
          <w:szCs w:val="24"/>
        </w:rPr>
        <w:t xml:space="preserve"> </w:t>
      </w:r>
      <w:r w:rsidR="000F5D13">
        <w:rPr>
          <w:szCs w:val="24"/>
        </w:rPr>
        <w:t>errors</w:t>
      </w:r>
      <w:r w:rsidR="00D0799D">
        <w:rPr>
          <w:szCs w:val="24"/>
        </w:rPr>
        <w:t xml:space="preserve"> in the </w:t>
      </w:r>
      <w:proofErr w:type="spellStart"/>
      <w:r w:rsidR="00D0799D">
        <w:rPr>
          <w:szCs w:val="24"/>
        </w:rPr>
        <w:t>qMT</w:t>
      </w:r>
      <w:proofErr w:type="spellEnd"/>
      <w:r w:rsidR="00D0799D">
        <w:rPr>
          <w:szCs w:val="24"/>
        </w:rPr>
        <w:t xml:space="preserve"> F map</w:t>
      </w:r>
      <w:r w:rsidR="0095601B">
        <w:rPr>
          <w:szCs w:val="24"/>
        </w:rPr>
        <w:t>s</w:t>
      </w:r>
      <w:r w:rsidR="00587603">
        <w:rPr>
          <w:szCs w:val="24"/>
        </w:rPr>
        <w:t xml:space="preserve"> relative to</w:t>
      </w:r>
      <w:r w:rsidR="00A86DF4">
        <w:rPr>
          <w:szCs w:val="24"/>
        </w:rPr>
        <w:t xml:space="preserve"> the</w:t>
      </w:r>
      <w:r w:rsidR="00587603">
        <w:rPr>
          <w:szCs w:val="24"/>
        </w:rPr>
        <w:t xml:space="preserve"> IR</w:t>
      </w:r>
      <w:r w:rsidR="00A86DF4">
        <w:rPr>
          <w:szCs w:val="24"/>
        </w:rPr>
        <w:t xml:space="preserve"> F maps</w:t>
      </w:r>
      <w:r w:rsidR="00D0799D">
        <w:rPr>
          <w:szCs w:val="24"/>
        </w:rPr>
        <w:t xml:space="preserve">. </w:t>
      </w:r>
      <w:r w:rsidR="00660D96">
        <w:rPr>
          <w:szCs w:val="24"/>
        </w:rPr>
        <w:t>A</w:t>
      </w:r>
      <w:r w:rsidR="00A86DF4">
        <w:rPr>
          <w:szCs w:val="24"/>
        </w:rPr>
        <w:t>t</w:t>
      </w:r>
      <w:r w:rsidR="000F5D13">
        <w:rPr>
          <w:szCs w:val="24"/>
        </w:rPr>
        <w:t xml:space="preserve"> the </w:t>
      </w:r>
      <w:r w:rsidR="00587603">
        <w:rPr>
          <w:szCs w:val="24"/>
        </w:rPr>
        <w:t>perimeter</w:t>
      </w:r>
      <w:r w:rsidR="00D0799D">
        <w:rPr>
          <w:szCs w:val="24"/>
        </w:rPr>
        <w:t xml:space="preserve"> of the brain where B</w:t>
      </w:r>
      <w:r w:rsidR="00D0799D">
        <w:rPr>
          <w:szCs w:val="24"/>
          <w:vertAlign w:val="subscript"/>
        </w:rPr>
        <w:t>1</w:t>
      </w:r>
      <w:proofErr w:type="gramStart"/>
      <w:r w:rsidR="00D0799D">
        <w:rPr>
          <w:szCs w:val="24"/>
          <w:vertAlign w:val="subscript"/>
        </w:rPr>
        <w:t>,Flat</w:t>
      </w:r>
      <w:proofErr w:type="gramEnd"/>
      <w:r w:rsidR="00D0799D">
        <w:rPr>
          <w:szCs w:val="24"/>
        </w:rPr>
        <w:t xml:space="preserve"> overestimates the measured values, </w:t>
      </w:r>
      <w:r w:rsidR="00DA533E">
        <w:rPr>
          <w:szCs w:val="24"/>
        </w:rPr>
        <w:t>the VFA case</w:t>
      </w:r>
      <w:r w:rsidR="00D0799D">
        <w:rPr>
          <w:szCs w:val="24"/>
        </w:rPr>
        <w:t xml:space="preserve"> re</w:t>
      </w:r>
      <w:r w:rsidR="000F5D13">
        <w:rPr>
          <w:szCs w:val="24"/>
        </w:rPr>
        <w:t>sul</w:t>
      </w:r>
      <w:r w:rsidR="00A86DF4">
        <w:rPr>
          <w:szCs w:val="24"/>
        </w:rPr>
        <w:t>ts</w:t>
      </w:r>
      <w:r w:rsidR="000F5D13">
        <w:rPr>
          <w:szCs w:val="24"/>
        </w:rPr>
        <w:t xml:space="preserve"> in nearly no </w:t>
      </w:r>
      <w:proofErr w:type="spellStart"/>
      <w:r w:rsidR="000F5D13">
        <w:rPr>
          <w:szCs w:val="24"/>
        </w:rPr>
        <w:t>qMT</w:t>
      </w:r>
      <w:proofErr w:type="spellEnd"/>
      <w:r w:rsidR="000F5D13">
        <w:rPr>
          <w:szCs w:val="24"/>
        </w:rPr>
        <w:t xml:space="preserve"> F bias. Regions of very high T</w:t>
      </w:r>
      <w:r w:rsidR="000F5D13">
        <w:rPr>
          <w:szCs w:val="24"/>
          <w:vertAlign w:val="subscript"/>
        </w:rPr>
        <w:t>1</w:t>
      </w:r>
      <w:r w:rsidR="000F5D13">
        <w:rPr>
          <w:szCs w:val="24"/>
        </w:rPr>
        <w:t xml:space="preserve">, </w:t>
      </w:r>
      <w:r w:rsidR="00D939FA">
        <w:rPr>
          <w:szCs w:val="24"/>
        </w:rPr>
        <w:t>suggesting presence of CSF, do</w:t>
      </w:r>
      <w:r w:rsidR="000F5D13">
        <w:rPr>
          <w:szCs w:val="24"/>
        </w:rPr>
        <w:t xml:space="preserve"> </w:t>
      </w:r>
      <w:r w:rsidR="00A86DF4">
        <w:rPr>
          <w:szCs w:val="24"/>
        </w:rPr>
        <w:t>exhibit</w:t>
      </w:r>
      <w:r w:rsidR="000F5D13">
        <w:rPr>
          <w:szCs w:val="24"/>
        </w:rPr>
        <w:t xml:space="preserve"> </w:t>
      </w:r>
      <w:r w:rsidR="00A86DF4">
        <w:rPr>
          <w:szCs w:val="24"/>
        </w:rPr>
        <w:t xml:space="preserve">speckling </w:t>
      </w:r>
      <w:r w:rsidR="00D939FA">
        <w:rPr>
          <w:szCs w:val="24"/>
        </w:rPr>
        <w:t>of</w:t>
      </w:r>
      <w:r w:rsidR="00DB7384">
        <w:rPr>
          <w:szCs w:val="24"/>
        </w:rPr>
        <w:t xml:space="preserve"> </w:t>
      </w:r>
      <w:r w:rsidR="000F5D13">
        <w:rPr>
          <w:szCs w:val="24"/>
        </w:rPr>
        <w:t>large errors in F.</w:t>
      </w:r>
      <w:r w:rsidR="00D939FA">
        <w:rPr>
          <w:szCs w:val="24"/>
        </w:rPr>
        <w:t xml:space="preserve"> </w:t>
      </w:r>
      <w:proofErr w:type="spellStart"/>
      <w:r w:rsidR="00D939FA">
        <w:rPr>
          <w:szCs w:val="24"/>
        </w:rPr>
        <w:t>qMT</w:t>
      </w:r>
      <w:proofErr w:type="spellEnd"/>
      <w:r w:rsidR="00D939FA">
        <w:rPr>
          <w:szCs w:val="24"/>
        </w:rPr>
        <w:t xml:space="preserve"> F fitted with </w:t>
      </w:r>
      <w:r w:rsidR="00660D96">
        <w:rPr>
          <w:szCs w:val="24"/>
        </w:rPr>
        <w:t xml:space="preserve">the combination of </w:t>
      </w:r>
      <w:r w:rsidR="00D939FA">
        <w:rPr>
          <w:szCs w:val="24"/>
        </w:rPr>
        <w:t>IR</w:t>
      </w:r>
      <w:r w:rsidR="00660D96">
        <w:rPr>
          <w:szCs w:val="24"/>
        </w:rPr>
        <w:t xml:space="preserve"> and </w:t>
      </w:r>
      <w:r w:rsidR="00587603">
        <w:rPr>
          <w:szCs w:val="24"/>
        </w:rPr>
        <w:t>B</w:t>
      </w:r>
      <w:r w:rsidR="00587603">
        <w:rPr>
          <w:szCs w:val="24"/>
          <w:vertAlign w:val="subscript"/>
        </w:rPr>
        <w:t>1</w:t>
      </w:r>
      <w:proofErr w:type="gramStart"/>
      <w:r w:rsidR="00587603">
        <w:rPr>
          <w:szCs w:val="24"/>
          <w:vertAlign w:val="subscript"/>
        </w:rPr>
        <w:t>,Flat</w:t>
      </w:r>
      <w:proofErr w:type="gramEnd"/>
      <w:r w:rsidR="00587603">
        <w:rPr>
          <w:szCs w:val="24"/>
        </w:rPr>
        <w:t xml:space="preserve"> </w:t>
      </w:r>
      <w:r w:rsidR="00D0799D">
        <w:rPr>
          <w:szCs w:val="24"/>
        </w:rPr>
        <w:t>result</w:t>
      </w:r>
      <w:r w:rsidR="00A86DF4">
        <w:rPr>
          <w:szCs w:val="24"/>
        </w:rPr>
        <w:t>ed</w:t>
      </w:r>
      <w:r w:rsidR="00D0799D">
        <w:rPr>
          <w:szCs w:val="24"/>
        </w:rPr>
        <w:t xml:space="preserve"> in</w:t>
      </w:r>
      <w:r w:rsidR="00587603">
        <w:rPr>
          <w:szCs w:val="24"/>
        </w:rPr>
        <w:t xml:space="preserve"> large errors, where the B</w:t>
      </w:r>
      <w:r w:rsidR="00587603">
        <w:rPr>
          <w:szCs w:val="24"/>
          <w:vertAlign w:val="subscript"/>
        </w:rPr>
        <w:t>1</w:t>
      </w:r>
      <w:r w:rsidR="00587603">
        <w:rPr>
          <w:szCs w:val="24"/>
        </w:rPr>
        <w:t xml:space="preserve"> profile</w:t>
      </w:r>
      <w:r w:rsidR="00B464C5">
        <w:rPr>
          <w:szCs w:val="24"/>
        </w:rPr>
        <w:t xml:space="preserve"> </w:t>
      </w:r>
      <w:r w:rsidR="00587603">
        <w:rPr>
          <w:szCs w:val="24"/>
        </w:rPr>
        <w:t xml:space="preserve">is clearly distinguishable in </w:t>
      </w:r>
      <w:r w:rsidR="008A49CE">
        <w:rPr>
          <w:szCs w:val="24"/>
        </w:rPr>
        <w:t>map of</w:t>
      </w:r>
      <w:r w:rsidR="00587603">
        <w:rPr>
          <w:szCs w:val="24"/>
        </w:rPr>
        <w:t xml:space="preserve"> errors in F.</w:t>
      </w:r>
    </w:p>
    <w:p w14:paraId="1A9B7F68" w14:textId="6D7681C8" w:rsidR="000B254F" w:rsidRPr="000B254F" w:rsidRDefault="00DB7867" w:rsidP="00CE2A91">
      <w:pPr>
        <w:spacing w:before="10" w:line="360" w:lineRule="auto"/>
        <w:rPr>
          <w:szCs w:val="24"/>
        </w:rPr>
      </w:pPr>
      <w:r>
        <w:t xml:space="preserve">Table </w:t>
      </w:r>
      <w:r>
        <w:rPr>
          <w:noProof/>
        </w:rPr>
        <w:t>2</w:t>
      </w:r>
      <w:r w:rsidR="00973A46">
        <w:t xml:space="preserve"> </w:t>
      </w:r>
      <w:r w:rsidR="00774115" w:rsidRPr="00480E6C">
        <w:rPr>
          <w:szCs w:val="24"/>
        </w:rPr>
        <w:t>lists the correlation and linear regression slope</w:t>
      </w:r>
      <w:r w:rsidR="00774115">
        <w:rPr>
          <w:szCs w:val="24"/>
        </w:rPr>
        <w:t xml:space="preserve"> (B</w:t>
      </w:r>
      <w:r w:rsidR="00774115">
        <w:rPr>
          <w:szCs w:val="24"/>
          <w:vertAlign w:val="subscript"/>
        </w:rPr>
        <w:t>1</w:t>
      </w:r>
      <w:proofErr w:type="gramStart"/>
      <w:r w:rsidR="00774115">
        <w:rPr>
          <w:szCs w:val="24"/>
          <w:vertAlign w:val="subscript"/>
        </w:rPr>
        <w:t>,DA</w:t>
      </w:r>
      <w:proofErr w:type="gramEnd"/>
      <w:r w:rsidR="00774115">
        <w:rPr>
          <w:szCs w:val="24"/>
        </w:rPr>
        <w:t xml:space="preserve"> vs.</w:t>
      </w:r>
      <w:r w:rsidR="00774115" w:rsidRPr="00480E6C">
        <w:rPr>
          <w:szCs w:val="24"/>
        </w:rPr>
        <w:t xml:space="preserve"> B</w:t>
      </w:r>
      <w:r w:rsidR="00774115" w:rsidRPr="00480E6C">
        <w:rPr>
          <w:szCs w:val="24"/>
          <w:vertAlign w:val="subscript"/>
        </w:rPr>
        <w:t>1</w:t>
      </w:r>
      <w:r w:rsidR="00774115">
        <w:rPr>
          <w:szCs w:val="24"/>
          <w:vertAlign w:val="subscript"/>
        </w:rPr>
        <w:t>,Flat</w:t>
      </w:r>
      <w:r w:rsidR="00774115" w:rsidRPr="00480E6C">
        <w:rPr>
          <w:szCs w:val="24"/>
        </w:rPr>
        <w:t xml:space="preserve"> = 1</w:t>
      </w:r>
      <w:r w:rsidR="00774115">
        <w:rPr>
          <w:szCs w:val="24"/>
        </w:rPr>
        <w:t>)</w:t>
      </w:r>
      <w:r w:rsidR="00774115" w:rsidRPr="00480E6C">
        <w:rPr>
          <w:szCs w:val="24"/>
        </w:rPr>
        <w:t xml:space="preserve"> for all fitted </w:t>
      </w:r>
      <w:proofErr w:type="spellStart"/>
      <w:r w:rsidR="00774115" w:rsidRPr="00480E6C">
        <w:rPr>
          <w:szCs w:val="24"/>
        </w:rPr>
        <w:t>qMT</w:t>
      </w:r>
      <w:proofErr w:type="spellEnd"/>
      <w:r w:rsidR="00774115" w:rsidRPr="00480E6C">
        <w:rPr>
          <w:szCs w:val="24"/>
        </w:rPr>
        <w:t xml:space="preserve"> parameters</w:t>
      </w:r>
      <w:r w:rsidR="00774115">
        <w:rPr>
          <w:szCs w:val="24"/>
        </w:rPr>
        <w:t>,</w:t>
      </w:r>
      <w:r w:rsidR="00774115" w:rsidRPr="00480E6C">
        <w:rPr>
          <w:szCs w:val="24"/>
        </w:rPr>
        <w:t xml:space="preserve"> </w:t>
      </w:r>
      <w:r w:rsidR="00B464C5">
        <w:rPr>
          <w:szCs w:val="24"/>
        </w:rPr>
        <w:t>using</w:t>
      </w:r>
      <w:r w:rsidR="00774115">
        <w:rPr>
          <w:szCs w:val="24"/>
        </w:rPr>
        <w:t xml:space="preserve"> </w:t>
      </w:r>
      <w:r w:rsidR="00774115" w:rsidRPr="00480E6C">
        <w:rPr>
          <w:szCs w:val="24"/>
        </w:rPr>
        <w:t>both T</w:t>
      </w:r>
      <w:r w:rsidR="00774115" w:rsidRPr="00480E6C">
        <w:rPr>
          <w:szCs w:val="24"/>
          <w:vertAlign w:val="subscript"/>
        </w:rPr>
        <w:t>1</w:t>
      </w:r>
      <w:r w:rsidR="00774115">
        <w:rPr>
          <w:szCs w:val="24"/>
        </w:rPr>
        <w:t xml:space="preserve"> method</w:t>
      </w:r>
      <w:r w:rsidR="008856A8">
        <w:rPr>
          <w:szCs w:val="24"/>
        </w:rPr>
        <w:t>s</w:t>
      </w:r>
      <w:r w:rsidR="00774115" w:rsidRPr="00480E6C">
        <w:rPr>
          <w:szCs w:val="24"/>
        </w:rPr>
        <w:t>.</w:t>
      </w:r>
      <w:r w:rsidR="007B7647">
        <w:rPr>
          <w:szCs w:val="24"/>
        </w:rPr>
        <w:t xml:space="preserve"> </w:t>
      </w:r>
      <w:proofErr w:type="spellStart"/>
      <w:proofErr w:type="gramStart"/>
      <w:r w:rsidR="007B7647">
        <w:rPr>
          <w:szCs w:val="24"/>
        </w:rPr>
        <w:t>qMT</w:t>
      </w:r>
      <w:proofErr w:type="spellEnd"/>
      <w:proofErr w:type="gramEnd"/>
      <w:r w:rsidR="007B7647">
        <w:rPr>
          <w:szCs w:val="24"/>
        </w:rPr>
        <w:t xml:space="preserve"> F </w:t>
      </w:r>
      <w:r w:rsidR="00A86DF4">
        <w:rPr>
          <w:szCs w:val="24"/>
        </w:rPr>
        <w:t xml:space="preserve">using VFA </w:t>
      </w:r>
      <w:r w:rsidR="007B7647">
        <w:rPr>
          <w:szCs w:val="24"/>
        </w:rPr>
        <w:t xml:space="preserve">had </w:t>
      </w:r>
      <w:r w:rsidR="00DB7384">
        <w:rPr>
          <w:szCs w:val="24"/>
        </w:rPr>
        <w:t>the best correlation</w:t>
      </w:r>
      <w:r w:rsidR="007B7647">
        <w:rPr>
          <w:szCs w:val="24"/>
        </w:rPr>
        <w:t xml:space="preserve"> (</w:t>
      </w:r>
      <w:r w:rsidR="007B7647" w:rsidRPr="007B7647">
        <w:rPr>
          <w:i/>
          <w:szCs w:val="24"/>
        </w:rPr>
        <w:t>ρ</w:t>
      </w:r>
      <w:r w:rsidR="009B5628">
        <w:rPr>
          <w:szCs w:val="24"/>
        </w:rPr>
        <w:t xml:space="preserve"> = 0.97</w:t>
      </w:r>
      <w:r w:rsidR="007B7647">
        <w:rPr>
          <w:szCs w:val="24"/>
        </w:rPr>
        <w:t>, slope = 0</w:t>
      </w:r>
      <w:r w:rsidR="009B5628">
        <w:rPr>
          <w:szCs w:val="24"/>
        </w:rPr>
        <w:t>.97</w:t>
      </w:r>
      <w:r w:rsidR="008700AF">
        <w:rPr>
          <w:szCs w:val="24"/>
        </w:rPr>
        <w:t xml:space="preserve">), </w:t>
      </w:r>
      <w:r w:rsidR="00DB7384">
        <w:rPr>
          <w:szCs w:val="24"/>
        </w:rPr>
        <w:t>as opposed to</w:t>
      </w:r>
      <w:r w:rsidR="008700AF">
        <w:rPr>
          <w:szCs w:val="24"/>
        </w:rPr>
        <w:t xml:space="preserve"> </w:t>
      </w:r>
      <w:r w:rsidR="00DB7384">
        <w:rPr>
          <w:szCs w:val="24"/>
        </w:rPr>
        <w:t>I</w:t>
      </w:r>
      <w:r w:rsidR="008700AF">
        <w:rPr>
          <w:szCs w:val="24"/>
        </w:rPr>
        <w:t>R (</w:t>
      </w:r>
      <w:r w:rsidR="008700AF" w:rsidRPr="007B7647">
        <w:rPr>
          <w:i/>
          <w:szCs w:val="24"/>
        </w:rPr>
        <w:t>ρ</w:t>
      </w:r>
      <w:r w:rsidR="009B5628">
        <w:rPr>
          <w:szCs w:val="24"/>
        </w:rPr>
        <w:t xml:space="preserve"> = 0.81, slope = 0.57</w:t>
      </w:r>
      <w:r w:rsidR="008700AF">
        <w:rPr>
          <w:szCs w:val="24"/>
        </w:rPr>
        <w:t>)</w:t>
      </w:r>
      <w:r w:rsidR="007B7647">
        <w:rPr>
          <w:szCs w:val="24"/>
        </w:rPr>
        <w:t>. T</w:t>
      </w:r>
      <w:r w:rsidR="007B7647">
        <w:rPr>
          <w:szCs w:val="24"/>
          <w:vertAlign w:val="subscript"/>
        </w:rPr>
        <w:t>2</w:t>
      </w:r>
      <w:proofErr w:type="gramStart"/>
      <w:r w:rsidR="007B7647">
        <w:rPr>
          <w:szCs w:val="24"/>
          <w:vertAlign w:val="subscript"/>
        </w:rPr>
        <w:t>,f</w:t>
      </w:r>
      <w:proofErr w:type="gramEnd"/>
      <w:r w:rsidR="007B7647">
        <w:rPr>
          <w:szCs w:val="24"/>
        </w:rPr>
        <w:t xml:space="preserve"> also demonstrated good correlations (</w:t>
      </w:r>
      <w:r w:rsidR="007B7647" w:rsidRPr="007B7647">
        <w:rPr>
          <w:i/>
          <w:szCs w:val="24"/>
        </w:rPr>
        <w:t>ρ</w:t>
      </w:r>
      <w:r w:rsidR="009B5628">
        <w:rPr>
          <w:szCs w:val="24"/>
        </w:rPr>
        <w:t xml:space="preserve"> = 0.97)</w:t>
      </w:r>
      <w:r w:rsidR="008700AF">
        <w:rPr>
          <w:szCs w:val="24"/>
        </w:rPr>
        <w:t>,</w:t>
      </w:r>
      <w:r w:rsidR="003A3F5D">
        <w:rPr>
          <w:szCs w:val="24"/>
        </w:rPr>
        <w:t xml:space="preserve"> but with an underestimation of the slope</w:t>
      </w:r>
      <w:r w:rsidR="008700AF">
        <w:rPr>
          <w:szCs w:val="24"/>
        </w:rPr>
        <w:t xml:space="preserve"> </w:t>
      </w:r>
      <w:r w:rsidR="009B5628">
        <w:rPr>
          <w:szCs w:val="24"/>
        </w:rPr>
        <w:t>(slope = 0.86</w:t>
      </w:r>
      <w:r w:rsidR="007B7647">
        <w:rPr>
          <w:szCs w:val="24"/>
        </w:rPr>
        <w:t>)</w:t>
      </w:r>
      <w:r w:rsidR="008700AF">
        <w:rPr>
          <w:szCs w:val="24"/>
        </w:rPr>
        <w:t>.</w:t>
      </w:r>
      <w:r w:rsidR="00AA27C6">
        <w:rPr>
          <w:szCs w:val="24"/>
        </w:rPr>
        <w:t xml:space="preserve"> </w:t>
      </w:r>
      <w:r w:rsidR="000B254F">
        <w:rPr>
          <w:szCs w:val="24"/>
        </w:rPr>
        <w:t xml:space="preserve">Based </w:t>
      </w:r>
      <w:r w:rsidR="00DF511C">
        <w:rPr>
          <w:szCs w:val="24"/>
        </w:rPr>
        <w:t>on</w:t>
      </w:r>
      <w:r w:rsidR="000B254F">
        <w:rPr>
          <w:szCs w:val="24"/>
        </w:rPr>
        <w:t xml:space="preserve"> our simulations, the low correlation of </w:t>
      </w:r>
      <w:proofErr w:type="spellStart"/>
      <w:r w:rsidR="000B254F">
        <w:rPr>
          <w:szCs w:val="24"/>
        </w:rPr>
        <w:t>k</w:t>
      </w:r>
      <w:r w:rsidR="000B254F">
        <w:rPr>
          <w:szCs w:val="24"/>
          <w:vertAlign w:val="subscript"/>
        </w:rPr>
        <w:t>f</w:t>
      </w:r>
      <w:proofErr w:type="spellEnd"/>
      <w:r w:rsidR="000B254F">
        <w:rPr>
          <w:szCs w:val="24"/>
        </w:rPr>
        <w:t xml:space="preserve"> for the IR case (</w:t>
      </w:r>
      <w:r w:rsidR="000B254F" w:rsidRPr="007B7647">
        <w:rPr>
          <w:i/>
          <w:szCs w:val="24"/>
        </w:rPr>
        <w:t>ρ</w:t>
      </w:r>
      <w:r w:rsidR="000B254F">
        <w:rPr>
          <w:szCs w:val="24"/>
        </w:rPr>
        <w:t xml:space="preserve"> = 0.26) was unexpected. Upon further investigation of the raw </w:t>
      </w:r>
      <w:proofErr w:type="spellStart"/>
      <w:r w:rsidR="00D43D78">
        <w:rPr>
          <w:szCs w:val="24"/>
        </w:rPr>
        <w:t>k</w:t>
      </w:r>
      <w:r w:rsidR="00D43D78">
        <w:rPr>
          <w:szCs w:val="24"/>
          <w:vertAlign w:val="subscript"/>
        </w:rPr>
        <w:t>f</w:t>
      </w:r>
      <w:proofErr w:type="spellEnd"/>
      <w:r w:rsidR="00D43D78">
        <w:rPr>
          <w:szCs w:val="24"/>
        </w:rPr>
        <w:t xml:space="preserve"> </w:t>
      </w:r>
      <w:r w:rsidR="000B254F">
        <w:rPr>
          <w:szCs w:val="24"/>
        </w:rPr>
        <w:t>scatter plots (not shown)</w:t>
      </w:r>
      <w:proofErr w:type="gramStart"/>
      <w:r w:rsidR="000B254F">
        <w:rPr>
          <w:szCs w:val="24"/>
        </w:rPr>
        <w:t>,</w:t>
      </w:r>
      <w:proofErr w:type="gramEnd"/>
      <w:r w:rsidR="000B254F">
        <w:rPr>
          <w:szCs w:val="24"/>
        </w:rPr>
        <w:t xml:space="preserve"> the linear assumption for fitting the </w:t>
      </w:r>
      <w:proofErr w:type="spellStart"/>
      <w:r w:rsidR="000B254F">
        <w:rPr>
          <w:szCs w:val="24"/>
        </w:rPr>
        <w:t>k</w:t>
      </w:r>
      <w:r w:rsidR="000B254F">
        <w:rPr>
          <w:szCs w:val="24"/>
          <w:vertAlign w:val="subscript"/>
        </w:rPr>
        <w:t>f</w:t>
      </w:r>
      <w:proofErr w:type="spellEnd"/>
      <w:r w:rsidR="000B254F">
        <w:rPr>
          <w:szCs w:val="24"/>
        </w:rPr>
        <w:t xml:space="preserve"> scatter plot was violated. </w:t>
      </w:r>
      <w:r w:rsidR="00B464C5">
        <w:rPr>
          <w:szCs w:val="24"/>
        </w:rPr>
        <w:t xml:space="preserve">Thus, </w:t>
      </w:r>
      <w:r w:rsidR="00A2260C">
        <w:rPr>
          <w:szCs w:val="24"/>
        </w:rPr>
        <w:t xml:space="preserve">for </w:t>
      </w:r>
      <w:r w:rsidR="000B254F">
        <w:rPr>
          <w:szCs w:val="24"/>
        </w:rPr>
        <w:t xml:space="preserve">conditions exhibited in vivo (i.e. noise, multi-tissue voxels), the </w:t>
      </w:r>
      <w:proofErr w:type="spellStart"/>
      <w:r w:rsidR="000B254F">
        <w:rPr>
          <w:szCs w:val="24"/>
        </w:rPr>
        <w:t>k</w:t>
      </w:r>
      <w:r w:rsidR="000B254F">
        <w:rPr>
          <w:szCs w:val="24"/>
          <w:vertAlign w:val="subscript"/>
        </w:rPr>
        <w:t>f</w:t>
      </w:r>
      <w:proofErr w:type="spellEnd"/>
      <w:r w:rsidR="000B254F">
        <w:rPr>
          <w:szCs w:val="24"/>
        </w:rPr>
        <w:t xml:space="preserve"> parameter</w:t>
      </w:r>
      <w:r w:rsidR="00DE615D">
        <w:rPr>
          <w:szCs w:val="24"/>
        </w:rPr>
        <w:t xml:space="preserve"> fits</w:t>
      </w:r>
      <w:r w:rsidR="000B254F">
        <w:rPr>
          <w:szCs w:val="24"/>
        </w:rPr>
        <w:t xml:space="preserve"> w</w:t>
      </w:r>
      <w:r w:rsidR="00DE615D">
        <w:rPr>
          <w:szCs w:val="24"/>
        </w:rPr>
        <w:t>ere</w:t>
      </w:r>
      <w:r w:rsidR="000B254F">
        <w:rPr>
          <w:szCs w:val="24"/>
        </w:rPr>
        <w:t xml:space="preserve"> not stable in the presence of large B</w:t>
      </w:r>
      <w:r w:rsidR="000B254F">
        <w:rPr>
          <w:szCs w:val="24"/>
          <w:vertAlign w:val="subscript"/>
        </w:rPr>
        <w:t>1</w:t>
      </w:r>
      <w:r w:rsidR="000B254F">
        <w:rPr>
          <w:szCs w:val="24"/>
        </w:rPr>
        <w:t xml:space="preserve"> </w:t>
      </w:r>
      <w:proofErr w:type="gramStart"/>
      <w:r w:rsidR="000B254F">
        <w:rPr>
          <w:szCs w:val="24"/>
        </w:rPr>
        <w:t>errors,</w:t>
      </w:r>
      <w:proofErr w:type="gramEnd"/>
      <w:r w:rsidR="000B254F">
        <w:rPr>
          <w:szCs w:val="24"/>
        </w:rPr>
        <w:t xml:space="preserve"> resulting in </w:t>
      </w:r>
      <w:proofErr w:type="spellStart"/>
      <w:r w:rsidR="000B254F">
        <w:rPr>
          <w:szCs w:val="24"/>
        </w:rPr>
        <w:t>k</w:t>
      </w:r>
      <w:r w:rsidR="000B254F">
        <w:rPr>
          <w:szCs w:val="24"/>
          <w:vertAlign w:val="subscript"/>
        </w:rPr>
        <w:t>f</w:t>
      </w:r>
      <w:proofErr w:type="spellEnd"/>
      <w:r w:rsidR="000B254F">
        <w:rPr>
          <w:szCs w:val="24"/>
        </w:rPr>
        <w:t xml:space="preserve"> </w:t>
      </w:r>
      <w:r w:rsidR="00B464C5">
        <w:rPr>
          <w:szCs w:val="24"/>
        </w:rPr>
        <w:t xml:space="preserve">voxel values </w:t>
      </w:r>
      <w:r w:rsidR="000B254F">
        <w:rPr>
          <w:szCs w:val="24"/>
        </w:rPr>
        <w:t>diverging su</w:t>
      </w:r>
      <w:r w:rsidR="00B205A4">
        <w:rPr>
          <w:szCs w:val="24"/>
        </w:rPr>
        <w:t xml:space="preserve">bstantially </w:t>
      </w:r>
      <w:r w:rsidR="00DE615D">
        <w:rPr>
          <w:szCs w:val="24"/>
        </w:rPr>
        <w:t>in the</w:t>
      </w:r>
      <w:r w:rsidR="000B254F">
        <w:rPr>
          <w:szCs w:val="24"/>
        </w:rPr>
        <w:t xml:space="preserve"> </w:t>
      </w:r>
      <w:r w:rsidR="00B205A4">
        <w:rPr>
          <w:szCs w:val="24"/>
        </w:rPr>
        <w:t xml:space="preserve">scatter plot </w:t>
      </w:r>
      <w:r w:rsidR="000B254F">
        <w:rPr>
          <w:szCs w:val="24"/>
        </w:rPr>
        <w:t>data.</w:t>
      </w:r>
    </w:p>
    <w:p w14:paraId="5A737BC4" w14:textId="7209EEB8" w:rsidR="00AA27C6" w:rsidRPr="00B205A4" w:rsidRDefault="008700AF" w:rsidP="00CE2A91">
      <w:pPr>
        <w:spacing w:before="10" w:line="360" w:lineRule="auto"/>
        <w:rPr>
          <w:szCs w:val="24"/>
        </w:rPr>
      </w:pPr>
      <w:r>
        <w:rPr>
          <w:szCs w:val="24"/>
        </w:rPr>
        <w:t>Expanding the correlation analysis of F to a larger B</w:t>
      </w:r>
      <w:r>
        <w:rPr>
          <w:szCs w:val="24"/>
          <w:vertAlign w:val="subscript"/>
        </w:rPr>
        <w:t>1</w:t>
      </w:r>
      <w:proofErr w:type="gramStart"/>
      <w:r>
        <w:rPr>
          <w:szCs w:val="24"/>
          <w:vertAlign w:val="subscript"/>
        </w:rPr>
        <w:t>,Flat</w:t>
      </w:r>
      <w:proofErr w:type="gramEnd"/>
      <w:r>
        <w:rPr>
          <w:szCs w:val="24"/>
        </w:rPr>
        <w:t xml:space="preserve"> set of values (ranging from 0.5 to 2 </w:t>
      </w:r>
      <w:proofErr w:type="spellStart"/>
      <w:r>
        <w:rPr>
          <w:szCs w:val="24"/>
        </w:rPr>
        <w:t>n.u</w:t>
      </w:r>
      <w:proofErr w:type="spellEnd"/>
      <w:r>
        <w:rPr>
          <w:szCs w:val="24"/>
        </w:rPr>
        <w:t xml:space="preserve">.), F </w:t>
      </w:r>
      <w:r w:rsidR="00D43D78">
        <w:rPr>
          <w:szCs w:val="24"/>
        </w:rPr>
        <w:t>wa</w:t>
      </w:r>
      <w:r w:rsidR="00B205A4">
        <w:rPr>
          <w:szCs w:val="24"/>
        </w:rPr>
        <w:t>s more</w:t>
      </w:r>
      <w:r w:rsidR="00DE615D">
        <w:rPr>
          <w:szCs w:val="24"/>
        </w:rPr>
        <w:t xml:space="preserve"> robust against</w:t>
      </w:r>
      <w:r>
        <w:rPr>
          <w:szCs w:val="24"/>
        </w:rPr>
        <w:t xml:space="preserve"> B</w:t>
      </w:r>
      <w:r>
        <w:rPr>
          <w:szCs w:val="24"/>
          <w:vertAlign w:val="subscript"/>
        </w:rPr>
        <w:t>1</w:t>
      </w:r>
      <w:r>
        <w:rPr>
          <w:szCs w:val="24"/>
        </w:rPr>
        <w:t xml:space="preserve"> overestimations</w:t>
      </w:r>
      <w:r w:rsidR="00B205A4">
        <w:rPr>
          <w:szCs w:val="24"/>
        </w:rPr>
        <w:t xml:space="preserve"> than underestimations (</w:t>
      </w:r>
      <w:r w:rsidR="00DB7867">
        <w:t xml:space="preserve">Figure </w:t>
      </w:r>
      <w:r w:rsidR="00DB7867">
        <w:rPr>
          <w:noProof/>
        </w:rPr>
        <w:t>6</w:t>
      </w:r>
      <w:r w:rsidR="00B205A4">
        <w:rPr>
          <w:szCs w:val="24"/>
        </w:rPr>
        <w:t>a)</w:t>
      </w:r>
      <w:r>
        <w:rPr>
          <w:szCs w:val="24"/>
        </w:rPr>
        <w:t xml:space="preserve">. The correlations </w:t>
      </w:r>
      <w:r>
        <w:rPr>
          <w:szCs w:val="24"/>
        </w:rPr>
        <w:lastRenderedPageBreak/>
        <w:t>break down rapidly for B</w:t>
      </w:r>
      <w:r>
        <w:rPr>
          <w:szCs w:val="24"/>
          <w:vertAlign w:val="subscript"/>
        </w:rPr>
        <w:t>1</w:t>
      </w:r>
      <w:proofErr w:type="gramStart"/>
      <w:r>
        <w:rPr>
          <w:szCs w:val="24"/>
          <w:vertAlign w:val="subscript"/>
        </w:rPr>
        <w:t>,Flat</w:t>
      </w:r>
      <w:proofErr w:type="gramEnd"/>
      <w:r>
        <w:rPr>
          <w:szCs w:val="24"/>
        </w:rPr>
        <w:t xml:space="preserve"> values below 0.75, </w:t>
      </w:r>
      <w:r w:rsidR="00303F6B">
        <w:rPr>
          <w:szCs w:val="24"/>
        </w:rPr>
        <w:t>yet</w:t>
      </w:r>
      <w:r>
        <w:rPr>
          <w:szCs w:val="24"/>
        </w:rPr>
        <w:t xml:space="preserve"> are near unity for most values ranging between 1 and 2.</w:t>
      </w:r>
      <w:r w:rsidR="009B5628">
        <w:rPr>
          <w:szCs w:val="24"/>
        </w:rPr>
        <w:t xml:space="preserve"> </w:t>
      </w:r>
      <w:r w:rsidR="00B205A4">
        <w:rPr>
          <w:szCs w:val="24"/>
        </w:rPr>
        <w:t>The same trend is true for the fit slope</w:t>
      </w:r>
      <w:r w:rsidR="008A49CE">
        <w:rPr>
          <w:szCs w:val="24"/>
        </w:rPr>
        <w:t xml:space="preserve"> for F</w:t>
      </w:r>
      <w:r w:rsidR="00B205A4">
        <w:rPr>
          <w:szCs w:val="24"/>
        </w:rPr>
        <w:t>; it is near unity slight B</w:t>
      </w:r>
      <w:r w:rsidR="00B205A4">
        <w:rPr>
          <w:szCs w:val="24"/>
          <w:vertAlign w:val="subscript"/>
        </w:rPr>
        <w:t>1</w:t>
      </w:r>
      <w:r w:rsidR="00B205A4">
        <w:rPr>
          <w:szCs w:val="24"/>
        </w:rPr>
        <w:t xml:space="preserve"> underestimations and for large B</w:t>
      </w:r>
      <w:r w:rsidR="00B205A4">
        <w:rPr>
          <w:szCs w:val="24"/>
          <w:vertAlign w:val="subscript"/>
        </w:rPr>
        <w:t>1</w:t>
      </w:r>
      <w:r w:rsidR="00B205A4">
        <w:rPr>
          <w:szCs w:val="24"/>
        </w:rPr>
        <w:t xml:space="preserve"> overestimations (</w:t>
      </w:r>
      <w:r w:rsidR="00DB7867">
        <w:t xml:space="preserve">Figure </w:t>
      </w:r>
      <w:r w:rsidR="00DB7867">
        <w:rPr>
          <w:noProof/>
        </w:rPr>
        <w:t>6</w:t>
      </w:r>
      <w:r w:rsidR="00B205A4">
        <w:rPr>
          <w:szCs w:val="24"/>
        </w:rPr>
        <w:t>b).</w:t>
      </w:r>
    </w:p>
    <w:p w14:paraId="1B5FF6E1" w14:textId="77777777" w:rsidR="00D83248" w:rsidRPr="00480E6C" w:rsidRDefault="00013F08" w:rsidP="00CE2A91">
      <w:pPr>
        <w:pStyle w:val="Heading2"/>
        <w:spacing w:line="360" w:lineRule="auto"/>
      </w:pPr>
      <w:r w:rsidRPr="00013F08">
        <w:t>B</w:t>
      </w:r>
      <w:r w:rsidRPr="00013F08">
        <w:rPr>
          <w:vertAlign w:val="subscript"/>
        </w:rPr>
        <w:t>1</w:t>
      </w:r>
      <w:r>
        <w:t xml:space="preserve"> Mapping M</w:t>
      </w:r>
      <w:r w:rsidRPr="00013F08">
        <w:t>ethod</w:t>
      </w:r>
      <w:r>
        <w:t xml:space="preserve"> C</w:t>
      </w:r>
      <w:r w:rsidRPr="00013F08">
        <w:t>omparison</w:t>
      </w:r>
    </w:p>
    <w:p w14:paraId="4B8EE610" w14:textId="0EB82AE9" w:rsidR="00814052" w:rsidRPr="002602DA" w:rsidRDefault="00E53403" w:rsidP="00CE2A91">
      <w:pPr>
        <w:spacing w:line="360" w:lineRule="auto"/>
      </w:pPr>
      <w:r>
        <w:t>Three</w:t>
      </w:r>
      <w:r w:rsidR="006B6F0D">
        <w:t xml:space="preserve"> B</w:t>
      </w:r>
      <w:r w:rsidR="006B6F0D">
        <w:rPr>
          <w:vertAlign w:val="subscript"/>
        </w:rPr>
        <w:t>1</w:t>
      </w:r>
      <w:r w:rsidR="006B6F0D">
        <w:t xml:space="preserve"> maps</w:t>
      </w:r>
      <w:r>
        <w:t xml:space="preserve"> (DA, AFI, BS) </w:t>
      </w:r>
      <w:r w:rsidR="0011652B">
        <w:t>are shown for</w:t>
      </w:r>
      <w:r w:rsidR="006B6F0D">
        <w:t xml:space="preserve"> one subject</w:t>
      </w:r>
      <w:r>
        <w:t xml:space="preserve"> </w:t>
      </w:r>
      <w:r w:rsidR="0011652B">
        <w:t xml:space="preserve">in </w:t>
      </w:r>
      <w:r w:rsidR="00DB7867">
        <w:t xml:space="preserve">Figure </w:t>
      </w:r>
      <w:r w:rsidR="00DB7867">
        <w:rPr>
          <w:noProof/>
        </w:rPr>
        <w:t>7</w:t>
      </w:r>
      <w:r w:rsidR="00680DBB">
        <w:t>.</w:t>
      </w:r>
      <w:r w:rsidR="007E6F10">
        <w:t xml:space="preserve"> The DA B</w:t>
      </w:r>
      <w:r w:rsidR="007E6F10">
        <w:rPr>
          <w:vertAlign w:val="subscript"/>
        </w:rPr>
        <w:t>1</w:t>
      </w:r>
      <w:r w:rsidR="007E6F10">
        <w:t xml:space="preserve"> map, which was used in the previous section, was set as the reference measurement</w:t>
      </w:r>
      <w:r w:rsidR="001B3EB8">
        <w:t xml:space="preserve"> that the two other methods are compared against.</w:t>
      </w:r>
      <w:r w:rsidR="007E6F10">
        <w:t xml:space="preserve"> </w:t>
      </w:r>
      <w:r w:rsidR="006B6F0D">
        <w:t xml:space="preserve">AFI and BS </w:t>
      </w:r>
      <w:r w:rsidR="00680DBB">
        <w:t xml:space="preserve">displayed </w:t>
      </w:r>
      <w:r w:rsidR="006B6F0D">
        <w:t>h</w:t>
      </w:r>
      <w:r w:rsidR="00680DBB">
        <w:t>eterogeneous inaccuracy patterns</w:t>
      </w:r>
      <w:r w:rsidR="006C31C6">
        <w:t xml:space="preserve"> relative to DA</w:t>
      </w:r>
      <w:r w:rsidR="00C032DA">
        <w:t xml:space="preserve">; </w:t>
      </w:r>
      <w:proofErr w:type="spellStart"/>
      <w:r w:rsidR="001B3EB8">
        <w:t>voxelwise</w:t>
      </w:r>
      <w:proofErr w:type="spellEnd"/>
      <w:r w:rsidR="001B3EB8">
        <w:t xml:space="preserve"> </w:t>
      </w:r>
      <w:r w:rsidR="00C032DA">
        <w:t>relative errors ranged</w:t>
      </w:r>
      <w:r w:rsidR="006C31C6">
        <w:t xml:space="preserve"> </w:t>
      </w:r>
      <w:r w:rsidR="00DE615D">
        <w:t>between</w:t>
      </w:r>
      <w:r w:rsidR="006B6F0D">
        <w:t xml:space="preserve"> ±10%.</w:t>
      </w:r>
      <w:r w:rsidR="00B71E77">
        <w:t xml:space="preserve"> In this subject, </w:t>
      </w:r>
      <w:r w:rsidR="00F35692">
        <w:t>B</w:t>
      </w:r>
      <w:r w:rsidR="00F35692">
        <w:rPr>
          <w:vertAlign w:val="subscript"/>
        </w:rPr>
        <w:t>1</w:t>
      </w:r>
      <w:r w:rsidR="00F35692">
        <w:t xml:space="preserve"> in the frontal lobe was overestimated </w:t>
      </w:r>
      <w:r w:rsidR="00DE615D">
        <w:t>by</w:t>
      </w:r>
      <w:r w:rsidR="00F35692">
        <w:t xml:space="preserve"> both methods, while the left and right posterior regions showed different bias patterns for both techniques.</w:t>
      </w:r>
      <w:r w:rsidR="00B71E77">
        <w:t xml:space="preserve"> Relative to DA, the </w:t>
      </w:r>
      <w:proofErr w:type="spellStart"/>
      <w:r w:rsidR="00B71E77">
        <w:t>voxelwise</w:t>
      </w:r>
      <w:proofErr w:type="spellEnd"/>
      <w:r w:rsidR="00B71E77">
        <w:t xml:space="preserve"> Pearson correlation and linear regression coefficients for all three subjects were </w:t>
      </w:r>
      <w:r w:rsidR="00B71E77" w:rsidRPr="00BF7942">
        <w:rPr>
          <w:rFonts w:eastAsiaTheme="minorEastAsia"/>
          <w:i/>
          <w:color w:val="191919"/>
          <w:szCs w:val="24"/>
          <w:lang w:eastAsia="ja-JP"/>
        </w:rPr>
        <w:t>ρ</w:t>
      </w:r>
      <w:r w:rsidR="00B71E77">
        <w:rPr>
          <w:rFonts w:eastAsiaTheme="minorEastAsia"/>
          <w:color w:val="191919"/>
          <w:szCs w:val="24"/>
          <w:lang w:eastAsia="ja-JP"/>
        </w:rPr>
        <w:t xml:space="preserve"> = 0.904 (y = 1.035 x – 0.034) for BS and</w:t>
      </w:r>
      <w:r w:rsidR="00B71E77" w:rsidRPr="00B71E77">
        <w:rPr>
          <w:rFonts w:eastAsiaTheme="minorEastAsia"/>
          <w:i/>
          <w:color w:val="191919"/>
          <w:szCs w:val="24"/>
          <w:lang w:eastAsia="ja-JP"/>
        </w:rPr>
        <w:t xml:space="preserve"> </w:t>
      </w:r>
      <w:r w:rsidR="00B71E77" w:rsidRPr="00BF7942">
        <w:rPr>
          <w:rFonts w:eastAsiaTheme="minorEastAsia"/>
          <w:i/>
          <w:color w:val="191919"/>
          <w:szCs w:val="24"/>
          <w:lang w:eastAsia="ja-JP"/>
        </w:rPr>
        <w:t>ρ</w:t>
      </w:r>
      <w:r w:rsidR="00B71E77">
        <w:rPr>
          <w:rFonts w:eastAsiaTheme="minorEastAsia"/>
          <w:color w:val="191919"/>
          <w:szCs w:val="24"/>
          <w:lang w:eastAsia="ja-JP"/>
        </w:rPr>
        <w:t xml:space="preserve"> = 0.912 (y = 0.960 x + 0.038) for AFI</w:t>
      </w:r>
      <w:r w:rsidR="00B71E77">
        <w:t xml:space="preserve">. </w:t>
      </w:r>
      <w:r w:rsidR="00680DBB">
        <w:t xml:space="preserve"> Despite </w:t>
      </w:r>
      <w:r w:rsidR="00391BFF">
        <w:t xml:space="preserve">variations in </w:t>
      </w:r>
      <w:proofErr w:type="spellStart"/>
      <w:r w:rsidR="00401A22">
        <w:t>voxelwise</w:t>
      </w:r>
      <w:proofErr w:type="spellEnd"/>
      <w:r w:rsidR="00401A22">
        <w:t xml:space="preserve"> </w:t>
      </w:r>
      <w:r w:rsidR="00391BFF">
        <w:t>accuracy between B</w:t>
      </w:r>
      <w:r w:rsidR="00391BFF">
        <w:rPr>
          <w:vertAlign w:val="subscript"/>
        </w:rPr>
        <w:t>1</w:t>
      </w:r>
      <w:r w:rsidR="00391BFF">
        <w:t xml:space="preserve"> methods</w:t>
      </w:r>
      <w:r w:rsidR="00680DBB">
        <w:t xml:space="preserve">, the </w:t>
      </w:r>
      <w:r w:rsidR="00D77749">
        <w:t xml:space="preserve">histograms of WM </w:t>
      </w:r>
      <w:proofErr w:type="spellStart"/>
      <w:r w:rsidR="00D77749">
        <w:t>qMT</w:t>
      </w:r>
      <w:proofErr w:type="spellEnd"/>
      <w:r w:rsidR="00D77749">
        <w:t xml:space="preserve"> </w:t>
      </w:r>
      <w:r w:rsidR="00680DBB">
        <w:t>F matched very well for the VFA case (</w:t>
      </w:r>
      <w:r w:rsidR="00DB7867">
        <w:t xml:space="preserve">Figure </w:t>
      </w:r>
      <w:r w:rsidR="00DB7867">
        <w:rPr>
          <w:noProof/>
        </w:rPr>
        <w:t>8</w:t>
      </w:r>
      <w:r w:rsidR="00391BFF">
        <w:t>b</w:t>
      </w:r>
      <w:r w:rsidR="00D77749">
        <w:t>, same subject as Figure 7</w:t>
      </w:r>
      <w:r w:rsidR="00391BFF">
        <w:t>)</w:t>
      </w:r>
      <w:r w:rsidR="00401A22">
        <w:t xml:space="preserve">. </w:t>
      </w:r>
      <w:r w:rsidR="00D77749">
        <w:t>The excellent overlap</w:t>
      </w:r>
      <w:r w:rsidR="00401A22">
        <w:t xml:space="preserve"> of </w:t>
      </w:r>
      <w:r w:rsidR="00D77749">
        <w:t>histogram curves for this case</w:t>
      </w:r>
      <w:r w:rsidR="00AC114E">
        <w:t xml:space="preserve"> </w:t>
      </w:r>
      <w:r w:rsidR="00D77749">
        <w:t xml:space="preserve">resulted </w:t>
      </w:r>
      <w:r w:rsidR="00352EAC">
        <w:t>in low chi-square values</w:t>
      </w:r>
      <w:r w:rsidR="00AC114E">
        <w:t xml:space="preserve"> for this subject (</w:t>
      </w:r>
      <m:oMath>
        <m:sSubSup>
          <m:sSubSupPr>
            <m:ctrlPr>
              <w:rPr>
                <w:rFonts w:ascii="Cambria Math" w:hAnsi="Cambria Math"/>
                <w:i/>
              </w:rPr>
            </m:ctrlPr>
          </m:sSubSupPr>
          <m:e>
            <m:r>
              <w:rPr>
                <w:rFonts w:ascii="Cambria Math" w:hAnsi="Cambria Math"/>
              </w:rPr>
              <m:t>χ</m:t>
            </m:r>
          </m:e>
          <m:sub>
            <m:r>
              <w:rPr>
                <w:rFonts w:ascii="Cambria Math" w:hAnsi="Cambria Math"/>
              </w:rPr>
              <m:t>AFI</m:t>
            </m:r>
          </m:sub>
          <m:sup>
            <m:r>
              <w:rPr>
                <w:rFonts w:ascii="Cambria Math" w:hAnsi="Cambria Math"/>
              </w:rPr>
              <m:t>2</m:t>
            </m:r>
          </m:sup>
        </m:sSubSup>
      </m:oMath>
      <w:r w:rsidR="00AC114E">
        <w:t xml:space="preserve"> = 1.24, </w:t>
      </w:r>
      <m:oMath>
        <m:sSubSup>
          <m:sSubSupPr>
            <m:ctrlPr>
              <w:rPr>
                <w:rFonts w:ascii="Cambria Math" w:hAnsi="Cambria Math"/>
                <w:i/>
              </w:rPr>
            </m:ctrlPr>
          </m:sSubSupPr>
          <m:e>
            <m:r>
              <w:rPr>
                <w:rFonts w:ascii="Cambria Math" w:hAnsi="Cambria Math"/>
              </w:rPr>
              <m:t>χ</m:t>
            </m:r>
          </m:e>
          <m:sub>
            <m:r>
              <w:rPr>
                <w:rFonts w:ascii="Cambria Math" w:hAnsi="Cambria Math"/>
              </w:rPr>
              <m:t>BS</m:t>
            </m:r>
          </m:sub>
          <m:sup>
            <m:r>
              <w:rPr>
                <w:rFonts w:ascii="Cambria Math" w:hAnsi="Cambria Math"/>
              </w:rPr>
              <m:t>2</m:t>
            </m:r>
          </m:sup>
        </m:sSubSup>
      </m:oMath>
      <w:r w:rsidR="00AC114E">
        <w:t xml:space="preserve"> = 1.41)</w:t>
      </w:r>
      <w:r w:rsidR="00D77749">
        <w:t xml:space="preserve">, </w:t>
      </w:r>
      <w:r w:rsidR="00352EAC">
        <w:t>unlike</w:t>
      </w:r>
      <w:r w:rsidR="00D77749">
        <w:t xml:space="preserve"> to the IR case for F (</w:t>
      </w:r>
      <m:oMath>
        <m:sSubSup>
          <m:sSubSupPr>
            <m:ctrlPr>
              <w:rPr>
                <w:rFonts w:ascii="Cambria Math" w:hAnsi="Cambria Math"/>
                <w:i/>
              </w:rPr>
            </m:ctrlPr>
          </m:sSubSupPr>
          <m:e>
            <m:r>
              <w:rPr>
                <w:rFonts w:ascii="Cambria Math" w:hAnsi="Cambria Math"/>
              </w:rPr>
              <m:t>χ</m:t>
            </m:r>
          </m:e>
          <m:sub>
            <m:r>
              <w:rPr>
                <w:rFonts w:ascii="Cambria Math" w:hAnsi="Cambria Math"/>
              </w:rPr>
              <m:t>AFI</m:t>
            </m:r>
          </m:sub>
          <m:sup>
            <m:r>
              <w:rPr>
                <w:rFonts w:ascii="Cambria Math" w:hAnsi="Cambria Math"/>
              </w:rPr>
              <m:t>2</m:t>
            </m:r>
          </m:sup>
        </m:sSubSup>
      </m:oMath>
      <w:r w:rsidR="00D77749">
        <w:t xml:space="preserve"> = 5.45, </w:t>
      </w:r>
      <m:oMath>
        <m:sSubSup>
          <m:sSubSupPr>
            <m:ctrlPr>
              <w:rPr>
                <w:rFonts w:ascii="Cambria Math" w:hAnsi="Cambria Math"/>
                <w:i/>
              </w:rPr>
            </m:ctrlPr>
          </m:sSubSupPr>
          <m:e>
            <m:r>
              <w:rPr>
                <w:rFonts w:ascii="Cambria Math" w:hAnsi="Cambria Math"/>
              </w:rPr>
              <m:t>χ</m:t>
            </m:r>
          </m:e>
          <m:sub>
            <m:r>
              <w:rPr>
                <w:rFonts w:ascii="Cambria Math" w:hAnsi="Cambria Math"/>
              </w:rPr>
              <m:t>BS</m:t>
            </m:r>
          </m:sub>
          <m:sup>
            <m:r>
              <w:rPr>
                <w:rFonts w:ascii="Cambria Math" w:hAnsi="Cambria Math"/>
              </w:rPr>
              <m:t>2</m:t>
            </m:r>
          </m:sup>
        </m:sSubSup>
      </m:oMath>
      <w:r w:rsidR="00D77749">
        <w:t xml:space="preserve"> = 6.40)</w:t>
      </w:r>
      <w:r w:rsidR="00AC114E">
        <w:t>.</w:t>
      </w:r>
      <w:r w:rsidR="00401A22">
        <w:t xml:space="preserve"> </w:t>
      </w:r>
      <w:r w:rsidR="00521751">
        <w:t xml:space="preserve">Consistent with our simulations, the inverse relationship </w:t>
      </w:r>
      <w:r w:rsidR="00DE615D">
        <w:t>was</w:t>
      </w:r>
      <w:r w:rsidR="00521751">
        <w:t xml:space="preserve"> true for </w:t>
      </w:r>
      <w:proofErr w:type="spellStart"/>
      <w:r w:rsidR="00521751">
        <w:t>k</w:t>
      </w:r>
      <w:r w:rsidR="00521751" w:rsidRPr="0062594F">
        <w:rPr>
          <w:vertAlign w:val="subscript"/>
        </w:rPr>
        <w:t>f</w:t>
      </w:r>
      <w:proofErr w:type="spellEnd"/>
      <w:r w:rsidR="00521751">
        <w:t xml:space="preserve"> in WM</w:t>
      </w:r>
      <w:r w:rsidR="00D74621">
        <w:t xml:space="preserve"> (Figure </w:t>
      </w:r>
      <w:r w:rsidR="00D74621">
        <w:rPr>
          <w:noProof/>
        </w:rPr>
        <w:t>8</w:t>
      </w:r>
      <w:r w:rsidR="00D74621">
        <w:t>c and d)</w:t>
      </w:r>
      <w:r w:rsidR="00224EAA">
        <w:t>. The mean chi-square values</w:t>
      </w:r>
      <w:r w:rsidR="00437C99">
        <w:t xml:space="preserve"> of F</w:t>
      </w:r>
      <w:r w:rsidR="00224EAA">
        <w:t xml:space="preserve"> for all subjects also had low standard deviations for VFA (</w:t>
      </w:r>
      <m:oMath>
        <m:sSubSup>
          <m:sSubSupPr>
            <m:ctrlPr>
              <w:rPr>
                <w:rFonts w:ascii="Cambria Math" w:hAnsi="Cambria Math"/>
                <w:i/>
              </w:rPr>
            </m:ctrlPr>
          </m:sSubSupPr>
          <m:e>
            <m:r>
              <w:rPr>
                <w:rFonts w:ascii="Cambria Math" w:hAnsi="Cambria Math"/>
              </w:rPr>
              <m:t>χ</m:t>
            </m:r>
          </m:e>
          <m:sub>
            <m:r>
              <w:rPr>
                <w:rFonts w:ascii="Cambria Math" w:hAnsi="Cambria Math"/>
              </w:rPr>
              <m:t>AFI</m:t>
            </m:r>
          </m:sub>
          <m:sup>
            <m:r>
              <w:rPr>
                <w:rFonts w:ascii="Cambria Math" w:hAnsi="Cambria Math"/>
              </w:rPr>
              <m:t>2</m:t>
            </m:r>
          </m:sup>
        </m:sSubSup>
      </m:oMath>
      <w:r w:rsidR="00224EAA">
        <w:t xml:space="preserve"> = 1.24 ± 0.33, </w:t>
      </w:r>
      <m:oMath>
        <m:sSubSup>
          <m:sSubSupPr>
            <m:ctrlPr>
              <w:rPr>
                <w:rFonts w:ascii="Cambria Math" w:hAnsi="Cambria Math"/>
                <w:i/>
              </w:rPr>
            </m:ctrlPr>
          </m:sSubSupPr>
          <m:e>
            <m:r>
              <w:rPr>
                <w:rFonts w:ascii="Cambria Math" w:hAnsi="Cambria Math"/>
              </w:rPr>
              <m:t>χ</m:t>
            </m:r>
          </m:e>
          <m:sub>
            <m:r>
              <w:rPr>
                <w:rFonts w:ascii="Cambria Math" w:hAnsi="Cambria Math"/>
              </w:rPr>
              <m:t>BS</m:t>
            </m:r>
          </m:sub>
          <m:sup>
            <m:r>
              <w:rPr>
                <w:rFonts w:ascii="Cambria Math" w:hAnsi="Cambria Math"/>
              </w:rPr>
              <m:t>2</m:t>
            </m:r>
          </m:sup>
        </m:sSubSup>
      </m:oMath>
      <w:r w:rsidR="00224EAA">
        <w:t xml:space="preserve"> = 1.41 ± 0.12) relative to IR (</w:t>
      </w:r>
      <m:oMath>
        <m:sSubSup>
          <m:sSubSupPr>
            <m:ctrlPr>
              <w:rPr>
                <w:rFonts w:ascii="Cambria Math" w:hAnsi="Cambria Math"/>
                <w:i/>
              </w:rPr>
            </m:ctrlPr>
          </m:sSubSupPr>
          <m:e>
            <m:r>
              <w:rPr>
                <w:rFonts w:ascii="Cambria Math" w:hAnsi="Cambria Math"/>
              </w:rPr>
              <m:t>χ</m:t>
            </m:r>
          </m:e>
          <m:sub>
            <m:r>
              <w:rPr>
                <w:rFonts w:ascii="Cambria Math" w:hAnsi="Cambria Math"/>
              </w:rPr>
              <m:t>AFI</m:t>
            </m:r>
          </m:sub>
          <m:sup>
            <m:r>
              <w:rPr>
                <w:rFonts w:ascii="Cambria Math" w:hAnsi="Cambria Math"/>
              </w:rPr>
              <m:t>2</m:t>
            </m:r>
          </m:sup>
        </m:sSubSup>
      </m:oMath>
      <w:r w:rsidR="00224EAA">
        <w:t xml:space="preserve"> = 9.25 ± 5.81, </w:t>
      </w:r>
      <m:oMath>
        <m:sSubSup>
          <m:sSubSupPr>
            <m:ctrlPr>
              <w:rPr>
                <w:rFonts w:ascii="Cambria Math" w:hAnsi="Cambria Math"/>
                <w:i/>
              </w:rPr>
            </m:ctrlPr>
          </m:sSubSupPr>
          <m:e>
            <m:r>
              <w:rPr>
                <w:rFonts w:ascii="Cambria Math" w:hAnsi="Cambria Math"/>
              </w:rPr>
              <m:t>χ</m:t>
            </m:r>
          </m:e>
          <m:sub>
            <m:r>
              <w:rPr>
                <w:rFonts w:ascii="Cambria Math" w:hAnsi="Cambria Math"/>
              </w:rPr>
              <m:t>BS</m:t>
            </m:r>
          </m:sub>
          <m:sup>
            <m:r>
              <w:rPr>
                <w:rFonts w:ascii="Cambria Math" w:hAnsi="Cambria Math"/>
              </w:rPr>
              <m:t>2</m:t>
            </m:r>
          </m:sup>
        </m:sSubSup>
      </m:oMath>
      <w:r w:rsidR="00224EAA">
        <w:t xml:space="preserve"> = 9.17 ± 3.94; Figure </w:t>
      </w:r>
      <w:r w:rsidR="00224EAA">
        <w:rPr>
          <w:noProof/>
        </w:rPr>
        <w:t>8</w:t>
      </w:r>
      <w:r w:rsidR="00224EAA">
        <w:t>a)</w:t>
      </w:r>
      <w:r w:rsidR="009D2037">
        <w:t>.</w:t>
      </w:r>
      <w:r w:rsidR="0047394C">
        <w:t xml:space="preserve"> For </w:t>
      </w:r>
      <w:proofErr w:type="spellStart"/>
      <w:r w:rsidR="0047394C">
        <w:t>k</w:t>
      </w:r>
      <w:r w:rsidR="0047394C">
        <w:rPr>
          <w:vertAlign w:val="subscript"/>
        </w:rPr>
        <w:t>f</w:t>
      </w:r>
      <w:proofErr w:type="spellEnd"/>
      <w:r w:rsidR="0047394C">
        <w:t xml:space="preserve">, the means for all subject for VFA were </w:t>
      </w:r>
      <m:oMath>
        <m:sSubSup>
          <m:sSubSupPr>
            <m:ctrlPr>
              <w:rPr>
                <w:rFonts w:ascii="Cambria Math" w:hAnsi="Cambria Math"/>
                <w:i/>
              </w:rPr>
            </m:ctrlPr>
          </m:sSubSupPr>
          <m:e>
            <m:r>
              <w:rPr>
                <w:rFonts w:ascii="Cambria Math" w:hAnsi="Cambria Math"/>
              </w:rPr>
              <m:t>χ</m:t>
            </m:r>
          </m:e>
          <m:sub>
            <m:r>
              <w:rPr>
                <w:rFonts w:ascii="Cambria Math" w:hAnsi="Cambria Math"/>
              </w:rPr>
              <m:t>AFI</m:t>
            </m:r>
          </m:sub>
          <m:sup>
            <m:r>
              <w:rPr>
                <w:rFonts w:ascii="Cambria Math" w:hAnsi="Cambria Math"/>
              </w:rPr>
              <m:t>2</m:t>
            </m:r>
          </m:sup>
        </m:sSubSup>
      </m:oMath>
      <w:r w:rsidR="0047394C">
        <w:t xml:space="preserve"> = </w:t>
      </w:r>
      <w:r w:rsidR="000F0B5C">
        <w:t xml:space="preserve">6.10 </w:t>
      </w:r>
      <w:r w:rsidR="0047394C">
        <w:t xml:space="preserve">± </w:t>
      </w:r>
      <w:r w:rsidR="000F0B5C">
        <w:t>1.81</w:t>
      </w:r>
      <w:r w:rsidR="0047394C">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BS</m:t>
            </m:r>
          </m:sub>
          <m:sup>
            <m:r>
              <w:rPr>
                <w:rFonts w:ascii="Cambria Math" w:hAnsi="Cambria Math"/>
              </w:rPr>
              <m:t>2</m:t>
            </m:r>
          </m:sup>
        </m:sSubSup>
      </m:oMath>
      <w:r w:rsidR="0047394C">
        <w:t xml:space="preserve"> = </w:t>
      </w:r>
      <w:r w:rsidR="000F0B5C">
        <w:t>9.00 ± 3.45,</w:t>
      </w:r>
      <w:r w:rsidR="0047394C">
        <w:t xml:space="preserve"> and for IR were </w:t>
      </w:r>
      <m:oMath>
        <m:sSubSup>
          <m:sSubSupPr>
            <m:ctrlPr>
              <w:rPr>
                <w:rFonts w:ascii="Cambria Math" w:hAnsi="Cambria Math"/>
                <w:i/>
              </w:rPr>
            </m:ctrlPr>
          </m:sSubSupPr>
          <m:e>
            <m:r>
              <w:rPr>
                <w:rFonts w:ascii="Cambria Math" w:hAnsi="Cambria Math"/>
              </w:rPr>
              <m:t>χ</m:t>
            </m:r>
          </m:e>
          <m:sub>
            <m:r>
              <w:rPr>
                <w:rFonts w:ascii="Cambria Math" w:hAnsi="Cambria Math"/>
              </w:rPr>
              <m:t>AFI</m:t>
            </m:r>
          </m:sub>
          <m:sup>
            <m:r>
              <w:rPr>
                <w:rFonts w:ascii="Cambria Math" w:hAnsi="Cambria Math"/>
              </w:rPr>
              <m:t>2</m:t>
            </m:r>
          </m:sup>
        </m:sSubSup>
      </m:oMath>
      <w:r w:rsidR="000F0B5C">
        <w:t xml:space="preserve"> = 1.44 ± 0.42</w:t>
      </w:r>
      <w:r w:rsidR="0047394C">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BS</m:t>
            </m:r>
          </m:sub>
          <m:sup>
            <m:r>
              <w:rPr>
                <w:rFonts w:ascii="Cambria Math" w:hAnsi="Cambria Math"/>
              </w:rPr>
              <m:t>2</m:t>
            </m:r>
          </m:sup>
        </m:sSubSup>
      </m:oMath>
      <w:r w:rsidR="000F0B5C">
        <w:t xml:space="preserve"> = 2.44</w:t>
      </w:r>
      <w:r w:rsidR="0047394C">
        <w:t xml:space="preserve"> ± </w:t>
      </w:r>
      <w:r w:rsidR="000F0B5C">
        <w:t>1</w:t>
      </w:r>
      <w:r w:rsidR="0047394C">
        <w:t>.</w:t>
      </w:r>
      <w:r w:rsidR="000F0B5C">
        <w:t>21</w:t>
      </w:r>
      <w:r w:rsidR="0047394C">
        <w:t>.</w:t>
      </w:r>
      <w:r w:rsidR="002602DA">
        <w:t xml:space="preserve"> These results </w:t>
      </w:r>
      <w:r w:rsidR="002F57DC">
        <w:t>demonstrate</w:t>
      </w:r>
      <w:r w:rsidR="002602DA">
        <w:t xml:space="preserve"> </w:t>
      </w:r>
      <w:r w:rsidR="001D130A">
        <w:t xml:space="preserve">the </w:t>
      </w:r>
      <w:r w:rsidR="002602DA">
        <w:t xml:space="preserve">robustness </w:t>
      </w:r>
      <w:r w:rsidR="002F57DC">
        <w:t>of</w:t>
      </w:r>
      <w:r w:rsidR="001D130A">
        <w:t xml:space="preserve"> VFA </w:t>
      </w:r>
      <w:r w:rsidR="002F57DC">
        <w:t>for</w:t>
      </w:r>
      <w:r w:rsidR="002602DA">
        <w:t xml:space="preserve"> </w:t>
      </w:r>
      <w:proofErr w:type="spellStart"/>
      <w:r w:rsidR="002602DA">
        <w:t>qMT</w:t>
      </w:r>
      <w:proofErr w:type="spellEnd"/>
      <w:r w:rsidR="002602DA">
        <w:t xml:space="preserve"> F even in the presence local inaccuracies</w:t>
      </w:r>
      <w:r w:rsidR="001D130A">
        <w:t xml:space="preserve"> acquired in similar</w:t>
      </w:r>
      <w:r w:rsidR="002602DA">
        <w:t xml:space="preserve"> B</w:t>
      </w:r>
      <w:r w:rsidR="002602DA">
        <w:rPr>
          <w:vertAlign w:val="subscript"/>
        </w:rPr>
        <w:t>1</w:t>
      </w:r>
      <w:r w:rsidR="002602DA">
        <w:t xml:space="preserve"> map</w:t>
      </w:r>
      <w:r w:rsidR="001D130A">
        <w:t>s</w:t>
      </w:r>
      <w:r w:rsidR="002602DA">
        <w:t xml:space="preserve">, and </w:t>
      </w:r>
      <w:r w:rsidR="001D130A">
        <w:t xml:space="preserve">that </w:t>
      </w:r>
      <w:r w:rsidR="002602DA">
        <w:t>B</w:t>
      </w:r>
      <w:r w:rsidR="002602DA">
        <w:rPr>
          <w:vertAlign w:val="subscript"/>
        </w:rPr>
        <w:t>1</w:t>
      </w:r>
      <w:r w:rsidR="002602DA">
        <w:t xml:space="preserve"> maps</w:t>
      </w:r>
      <w:r w:rsidR="00AC1837">
        <w:t xml:space="preserve"> containing minor artifacts</w:t>
      </w:r>
      <w:r w:rsidR="002602DA">
        <w:t xml:space="preserve"> can be used without </w:t>
      </w:r>
      <w:r w:rsidR="0047394C">
        <w:t>degradation in quantitative F value precision</w:t>
      </w:r>
      <w:r w:rsidR="002602DA">
        <w:t>.</w:t>
      </w:r>
    </w:p>
    <w:p w14:paraId="441CC2DD" w14:textId="77777777" w:rsidR="0039686C" w:rsidRPr="00480E6C" w:rsidRDefault="00A91D2B" w:rsidP="00CE2A91">
      <w:pPr>
        <w:pStyle w:val="Heading1"/>
        <w:numPr>
          <w:ilvl w:val="0"/>
          <w:numId w:val="0"/>
        </w:numPr>
        <w:spacing w:line="360" w:lineRule="auto"/>
      </w:pPr>
      <w:r w:rsidRPr="00480E6C">
        <w:t>DISCUSSION</w:t>
      </w:r>
    </w:p>
    <w:p w14:paraId="1E6C63F7" w14:textId="680D5B5F" w:rsidR="00B31281" w:rsidRDefault="003A3F5D" w:rsidP="00CE2A91">
      <w:pPr>
        <w:tabs>
          <w:tab w:val="left" w:pos="3180"/>
        </w:tabs>
        <w:spacing w:before="20" w:line="360" w:lineRule="auto"/>
        <w:rPr>
          <w:szCs w:val="24"/>
        </w:rPr>
      </w:pPr>
      <w:r>
        <w:rPr>
          <w:szCs w:val="24"/>
        </w:rPr>
        <w:t xml:space="preserve">Our </w:t>
      </w:r>
      <w:r w:rsidR="00665ACF">
        <w:rPr>
          <w:szCs w:val="24"/>
        </w:rPr>
        <w:t>findings</w:t>
      </w:r>
      <w:r>
        <w:rPr>
          <w:szCs w:val="24"/>
        </w:rPr>
        <w:t xml:space="preserve"> demonstrate that</w:t>
      </w:r>
      <w:r w:rsidR="00B31281">
        <w:rPr>
          <w:szCs w:val="24"/>
        </w:rPr>
        <w:t xml:space="preserve"> the</w:t>
      </w:r>
      <w:r w:rsidR="00AF7AAF">
        <w:rPr>
          <w:szCs w:val="24"/>
        </w:rPr>
        <w:t xml:space="preserve"> B</w:t>
      </w:r>
      <w:r w:rsidR="00AF7AAF">
        <w:rPr>
          <w:szCs w:val="24"/>
          <w:vertAlign w:val="subscript"/>
        </w:rPr>
        <w:t>1</w:t>
      </w:r>
      <w:r w:rsidR="00AF7AAF">
        <w:rPr>
          <w:szCs w:val="24"/>
        </w:rPr>
        <w:t>-sensitivity of</w:t>
      </w:r>
      <w:r w:rsidR="000C5EE2">
        <w:rPr>
          <w:szCs w:val="24"/>
        </w:rPr>
        <w:t xml:space="preserve"> off-resonance</w:t>
      </w:r>
      <w:r w:rsidR="00DF1FAA">
        <w:rPr>
          <w:szCs w:val="24"/>
        </w:rPr>
        <w:t xml:space="preserve"> MT-prepared</w:t>
      </w:r>
      <w:r w:rsidR="00AF7AAF">
        <w:rPr>
          <w:szCs w:val="24"/>
        </w:rPr>
        <w:t xml:space="preserve"> SPGR </w:t>
      </w:r>
      <w:proofErr w:type="spellStart"/>
      <w:r w:rsidR="00AF7AAF">
        <w:rPr>
          <w:szCs w:val="24"/>
        </w:rPr>
        <w:t>qMT</w:t>
      </w:r>
      <w:proofErr w:type="spellEnd"/>
      <w:r w:rsidR="00AF7AAF">
        <w:rPr>
          <w:szCs w:val="24"/>
        </w:rPr>
        <w:t xml:space="preserve"> parameters</w:t>
      </w:r>
      <w:r w:rsidR="00B31281">
        <w:rPr>
          <w:szCs w:val="24"/>
        </w:rPr>
        <w:t xml:space="preserve"> </w:t>
      </w:r>
      <w:r w:rsidR="00AF7AAF">
        <w:rPr>
          <w:szCs w:val="24"/>
        </w:rPr>
        <w:t xml:space="preserve">is strongly influenced by the </w:t>
      </w:r>
      <w:r w:rsidR="00B31281">
        <w:rPr>
          <w:szCs w:val="24"/>
        </w:rPr>
        <w:t>T</w:t>
      </w:r>
      <w:r w:rsidR="00B31281" w:rsidRPr="00B31281">
        <w:rPr>
          <w:szCs w:val="24"/>
          <w:vertAlign w:val="subscript"/>
        </w:rPr>
        <w:t>1</w:t>
      </w:r>
      <w:r w:rsidR="00B31281">
        <w:rPr>
          <w:szCs w:val="24"/>
        </w:rPr>
        <w:t xml:space="preserve"> mapping method</w:t>
      </w:r>
      <w:r w:rsidR="00AF7AAF">
        <w:rPr>
          <w:szCs w:val="24"/>
        </w:rPr>
        <w:t xml:space="preserve"> used.</w:t>
      </w:r>
      <w:r w:rsidR="00B31281">
        <w:rPr>
          <w:szCs w:val="24"/>
        </w:rPr>
        <w:t xml:space="preserve"> </w:t>
      </w:r>
      <w:r w:rsidR="00AF7AAF">
        <w:rPr>
          <w:szCs w:val="24"/>
        </w:rPr>
        <w:t>We showed that</w:t>
      </w:r>
      <w:r w:rsidR="000C5EE2">
        <w:rPr>
          <w:szCs w:val="24"/>
        </w:rPr>
        <w:t xml:space="preserve"> the robustness of the fitted </w:t>
      </w:r>
      <w:proofErr w:type="spellStart"/>
      <w:r w:rsidR="000C5EE2">
        <w:rPr>
          <w:szCs w:val="24"/>
        </w:rPr>
        <w:t>qMT</w:t>
      </w:r>
      <w:proofErr w:type="spellEnd"/>
      <w:r w:rsidR="000C5EE2">
        <w:rPr>
          <w:szCs w:val="24"/>
        </w:rPr>
        <w:t xml:space="preserve"> parameters is impacted by the</w:t>
      </w:r>
      <w:r w:rsidR="00AF7AAF">
        <w:rPr>
          <w:szCs w:val="24"/>
        </w:rPr>
        <w:t xml:space="preserve"> c</w:t>
      </w:r>
      <w:r>
        <w:rPr>
          <w:szCs w:val="24"/>
        </w:rPr>
        <w:t>ho</w:t>
      </w:r>
      <w:r w:rsidR="000C5EE2">
        <w:rPr>
          <w:szCs w:val="24"/>
        </w:rPr>
        <w:t>ice</w:t>
      </w:r>
      <w:r>
        <w:rPr>
          <w:szCs w:val="24"/>
        </w:rPr>
        <w:t xml:space="preserve"> between a B</w:t>
      </w:r>
      <w:r>
        <w:rPr>
          <w:szCs w:val="24"/>
          <w:vertAlign w:val="subscript"/>
        </w:rPr>
        <w:t>1</w:t>
      </w:r>
      <w:r>
        <w:rPr>
          <w:szCs w:val="24"/>
        </w:rPr>
        <w:t xml:space="preserve">-independent </w:t>
      </w:r>
      <w:r w:rsidR="00E62498">
        <w:rPr>
          <w:szCs w:val="24"/>
        </w:rPr>
        <w:t>and</w:t>
      </w:r>
      <w:r w:rsidR="00665ACF">
        <w:rPr>
          <w:szCs w:val="24"/>
        </w:rPr>
        <w:t xml:space="preserve"> a</w:t>
      </w:r>
      <w:r>
        <w:rPr>
          <w:szCs w:val="24"/>
        </w:rPr>
        <w:t xml:space="preserve"> B</w:t>
      </w:r>
      <w:r>
        <w:rPr>
          <w:szCs w:val="24"/>
          <w:vertAlign w:val="subscript"/>
        </w:rPr>
        <w:t>1</w:t>
      </w:r>
      <w:r>
        <w:rPr>
          <w:szCs w:val="24"/>
        </w:rPr>
        <w:t>-dependent T</w:t>
      </w:r>
      <w:r>
        <w:rPr>
          <w:szCs w:val="24"/>
          <w:vertAlign w:val="subscript"/>
        </w:rPr>
        <w:t xml:space="preserve">1 </w:t>
      </w:r>
      <w:r w:rsidR="00AF7AAF">
        <w:rPr>
          <w:szCs w:val="24"/>
        </w:rPr>
        <w:t>mapping method</w:t>
      </w:r>
      <w:r>
        <w:rPr>
          <w:szCs w:val="24"/>
        </w:rPr>
        <w:t xml:space="preserve"> impact</w:t>
      </w:r>
      <w:r w:rsidR="00AF7AAF">
        <w:rPr>
          <w:szCs w:val="24"/>
        </w:rPr>
        <w:t>s</w:t>
      </w:r>
      <w:r>
        <w:rPr>
          <w:szCs w:val="24"/>
        </w:rPr>
        <w:t xml:space="preserve">. </w:t>
      </w:r>
      <w:r w:rsidR="00E62498">
        <w:rPr>
          <w:szCs w:val="24"/>
        </w:rPr>
        <w:t>Overall, t</w:t>
      </w:r>
      <w:r w:rsidR="00665ACF">
        <w:rPr>
          <w:szCs w:val="24"/>
        </w:rPr>
        <w:t xml:space="preserve">he </w:t>
      </w:r>
      <w:r w:rsidR="00FD2F48">
        <w:rPr>
          <w:szCs w:val="24"/>
        </w:rPr>
        <w:t>pool-size ratio F</w:t>
      </w:r>
      <w:r w:rsidR="00665ACF">
        <w:rPr>
          <w:szCs w:val="24"/>
        </w:rPr>
        <w:t xml:space="preserve"> </w:t>
      </w:r>
      <w:r w:rsidR="00FD2F48">
        <w:rPr>
          <w:szCs w:val="24"/>
        </w:rPr>
        <w:t xml:space="preserve">was </w:t>
      </w:r>
      <w:r w:rsidR="00665ACF">
        <w:rPr>
          <w:szCs w:val="24"/>
        </w:rPr>
        <w:t xml:space="preserve">shown </w:t>
      </w:r>
      <w:r w:rsidR="00FD2F48">
        <w:rPr>
          <w:szCs w:val="24"/>
        </w:rPr>
        <w:t>to be</w:t>
      </w:r>
      <w:r w:rsidR="00B35027">
        <w:rPr>
          <w:szCs w:val="24"/>
        </w:rPr>
        <w:t xml:space="preserve"> </w:t>
      </w:r>
      <w:r w:rsidR="00E62498">
        <w:rPr>
          <w:szCs w:val="24"/>
        </w:rPr>
        <w:t xml:space="preserve">most </w:t>
      </w:r>
      <w:r w:rsidR="00B35027">
        <w:rPr>
          <w:szCs w:val="24"/>
        </w:rPr>
        <w:t>robust against B</w:t>
      </w:r>
      <w:r w:rsidR="00B35027">
        <w:rPr>
          <w:szCs w:val="24"/>
          <w:vertAlign w:val="subscript"/>
        </w:rPr>
        <w:t>1</w:t>
      </w:r>
      <w:r w:rsidR="00B35027">
        <w:rPr>
          <w:szCs w:val="24"/>
        </w:rPr>
        <w:t xml:space="preserve"> errors when VFA T</w:t>
      </w:r>
      <w:r w:rsidR="00B35027">
        <w:rPr>
          <w:szCs w:val="24"/>
          <w:vertAlign w:val="subscript"/>
        </w:rPr>
        <w:t>1</w:t>
      </w:r>
      <w:r w:rsidR="00FD2F48">
        <w:rPr>
          <w:szCs w:val="24"/>
        </w:rPr>
        <w:t xml:space="preserve"> mapping is used</w:t>
      </w:r>
      <w:r w:rsidR="00B35027">
        <w:rPr>
          <w:szCs w:val="24"/>
        </w:rPr>
        <w:t xml:space="preserve">. </w:t>
      </w:r>
      <w:r w:rsidR="005C5D1E">
        <w:rPr>
          <w:szCs w:val="24"/>
        </w:rPr>
        <w:t xml:space="preserve">Using simulations, we found </w:t>
      </w:r>
      <w:r w:rsidR="00E62498">
        <w:rPr>
          <w:szCs w:val="24"/>
        </w:rPr>
        <w:t>that</w:t>
      </w:r>
      <w:r w:rsidR="00665ACF">
        <w:rPr>
          <w:szCs w:val="24"/>
        </w:rPr>
        <w:t xml:space="preserve"> a</w:t>
      </w:r>
      <w:r w:rsidR="009B1B1C">
        <w:rPr>
          <w:szCs w:val="24"/>
        </w:rPr>
        <w:t xml:space="preserve"> </w:t>
      </w:r>
      <w:r w:rsidR="000F758B">
        <w:rPr>
          <w:szCs w:val="24"/>
        </w:rPr>
        <w:t xml:space="preserve">10% </w:t>
      </w:r>
      <w:r w:rsidR="001033AA">
        <w:rPr>
          <w:szCs w:val="24"/>
        </w:rPr>
        <w:t>overestimation in</w:t>
      </w:r>
      <w:r w:rsidR="000F758B">
        <w:rPr>
          <w:szCs w:val="24"/>
        </w:rPr>
        <w:t xml:space="preserve"> </w:t>
      </w:r>
      <w:r w:rsidR="009B1B1C">
        <w:rPr>
          <w:szCs w:val="24"/>
        </w:rPr>
        <w:t>B</w:t>
      </w:r>
      <w:r w:rsidR="009B1B1C">
        <w:rPr>
          <w:szCs w:val="24"/>
          <w:vertAlign w:val="subscript"/>
        </w:rPr>
        <w:t>1</w:t>
      </w:r>
      <w:r w:rsidR="00665ACF">
        <w:rPr>
          <w:szCs w:val="24"/>
        </w:rPr>
        <w:t xml:space="preserve"> </w:t>
      </w:r>
      <w:r w:rsidR="009B1B1C">
        <w:rPr>
          <w:szCs w:val="24"/>
        </w:rPr>
        <w:t>result</w:t>
      </w:r>
      <w:r w:rsidR="005C5D1E">
        <w:rPr>
          <w:szCs w:val="24"/>
        </w:rPr>
        <w:t>s</w:t>
      </w:r>
      <w:r w:rsidR="009B1B1C">
        <w:rPr>
          <w:szCs w:val="24"/>
        </w:rPr>
        <w:t xml:space="preserve"> in a 1.5% error in </w:t>
      </w:r>
      <w:r w:rsidR="00665ACF">
        <w:rPr>
          <w:szCs w:val="24"/>
        </w:rPr>
        <w:t xml:space="preserve">F </w:t>
      </w:r>
      <w:r w:rsidR="009B1B1C">
        <w:rPr>
          <w:szCs w:val="24"/>
        </w:rPr>
        <w:t>if VFA is used</w:t>
      </w:r>
      <w:r w:rsidR="00665ACF">
        <w:rPr>
          <w:szCs w:val="24"/>
        </w:rPr>
        <w:t xml:space="preserve"> for T</w:t>
      </w:r>
      <w:r w:rsidR="00665ACF">
        <w:rPr>
          <w:szCs w:val="24"/>
          <w:vertAlign w:val="subscript"/>
        </w:rPr>
        <w:t>1</w:t>
      </w:r>
      <w:r w:rsidR="00665ACF">
        <w:rPr>
          <w:szCs w:val="24"/>
        </w:rPr>
        <w:t xml:space="preserve"> mapping</w:t>
      </w:r>
      <w:r w:rsidR="00E62498">
        <w:rPr>
          <w:szCs w:val="24"/>
        </w:rPr>
        <w:t>.</w:t>
      </w:r>
      <w:r w:rsidR="009B1B1C">
        <w:rPr>
          <w:szCs w:val="24"/>
        </w:rPr>
        <w:t xml:space="preserve"> </w:t>
      </w:r>
      <w:r w:rsidR="00E62498">
        <w:rPr>
          <w:szCs w:val="24"/>
        </w:rPr>
        <w:t>This B</w:t>
      </w:r>
      <w:r w:rsidR="00E62498">
        <w:rPr>
          <w:szCs w:val="24"/>
          <w:vertAlign w:val="subscript"/>
        </w:rPr>
        <w:t>1</w:t>
      </w:r>
      <w:r w:rsidR="00E62498">
        <w:rPr>
          <w:szCs w:val="24"/>
        </w:rPr>
        <w:t xml:space="preserve">-induced error in F </w:t>
      </w:r>
      <w:r w:rsidR="00466972">
        <w:rPr>
          <w:szCs w:val="24"/>
        </w:rPr>
        <w:t>was</w:t>
      </w:r>
      <w:r w:rsidR="00E62498">
        <w:rPr>
          <w:szCs w:val="24"/>
        </w:rPr>
        <w:t xml:space="preserve"> </w:t>
      </w:r>
      <w:r w:rsidR="000F758B">
        <w:rPr>
          <w:szCs w:val="24"/>
        </w:rPr>
        <w:t>15</w:t>
      </w:r>
      <w:r w:rsidR="00E62498">
        <w:rPr>
          <w:szCs w:val="24"/>
        </w:rPr>
        <w:t xml:space="preserve"> times</w:t>
      </w:r>
      <w:r w:rsidR="000F758B">
        <w:rPr>
          <w:szCs w:val="24"/>
        </w:rPr>
        <w:t xml:space="preserve"> </w:t>
      </w:r>
      <w:r w:rsidR="00466972">
        <w:rPr>
          <w:szCs w:val="24"/>
        </w:rPr>
        <w:lastRenderedPageBreak/>
        <w:t>less than for</w:t>
      </w:r>
      <w:r w:rsidR="009B1B1C">
        <w:rPr>
          <w:szCs w:val="24"/>
        </w:rPr>
        <w:t xml:space="preserve"> B</w:t>
      </w:r>
      <w:r w:rsidR="009B1B1C">
        <w:rPr>
          <w:szCs w:val="24"/>
          <w:vertAlign w:val="subscript"/>
        </w:rPr>
        <w:t>1</w:t>
      </w:r>
      <w:r w:rsidR="009B1B1C">
        <w:rPr>
          <w:szCs w:val="24"/>
        </w:rPr>
        <w:t>-independent</w:t>
      </w:r>
      <w:r w:rsidR="00FD2F48">
        <w:rPr>
          <w:szCs w:val="24"/>
        </w:rPr>
        <w:t xml:space="preserve"> methods such as IR </w:t>
      </w:r>
      <w:r w:rsidR="009B1B1C">
        <w:rPr>
          <w:szCs w:val="24"/>
        </w:rPr>
        <w:t>(23%</w:t>
      </w:r>
      <w:r w:rsidR="001033AA">
        <w:rPr>
          <w:szCs w:val="24"/>
        </w:rPr>
        <w:t xml:space="preserve"> error in F</w:t>
      </w:r>
      <w:r w:rsidR="009B1B1C">
        <w:rPr>
          <w:szCs w:val="24"/>
        </w:rPr>
        <w:t>)</w:t>
      </w:r>
      <w:r w:rsidR="00DF6198">
        <w:rPr>
          <w:szCs w:val="24"/>
        </w:rPr>
        <w:t>.</w:t>
      </w:r>
      <w:r w:rsidR="007F65C8">
        <w:rPr>
          <w:szCs w:val="24"/>
        </w:rPr>
        <w:t xml:space="preserve"> </w:t>
      </w:r>
      <w:r w:rsidR="00053E1B">
        <w:rPr>
          <w:szCs w:val="24"/>
        </w:rPr>
        <w:t xml:space="preserve">While </w:t>
      </w:r>
      <w:r w:rsidR="00D5317A">
        <w:rPr>
          <w:szCs w:val="24"/>
        </w:rPr>
        <w:t xml:space="preserve">possibly </w:t>
      </w:r>
      <w:r w:rsidR="00053E1B">
        <w:rPr>
          <w:szCs w:val="24"/>
        </w:rPr>
        <w:t xml:space="preserve">a </w:t>
      </w:r>
      <w:r w:rsidR="00D5317A">
        <w:rPr>
          <w:szCs w:val="24"/>
        </w:rPr>
        <w:t>counter-intuitive prediction, the increased robustness in F against errors in B</w:t>
      </w:r>
      <w:r w:rsidR="00D5317A">
        <w:rPr>
          <w:szCs w:val="24"/>
          <w:vertAlign w:val="subscript"/>
        </w:rPr>
        <w:t>1</w:t>
      </w:r>
      <w:r w:rsidR="00D5317A">
        <w:rPr>
          <w:szCs w:val="24"/>
        </w:rPr>
        <w:t xml:space="preserve"> for a B</w:t>
      </w:r>
      <w:r w:rsidR="00D5317A">
        <w:rPr>
          <w:szCs w:val="24"/>
          <w:vertAlign w:val="subscript"/>
        </w:rPr>
        <w:t>1</w:t>
      </w:r>
      <w:r w:rsidR="00D5317A">
        <w:rPr>
          <w:szCs w:val="24"/>
        </w:rPr>
        <w:t>-dependent T</w:t>
      </w:r>
      <w:r w:rsidR="00D5317A">
        <w:rPr>
          <w:szCs w:val="24"/>
          <w:vertAlign w:val="subscript"/>
        </w:rPr>
        <w:t>1</w:t>
      </w:r>
      <w:r w:rsidR="00D5317A">
        <w:rPr>
          <w:szCs w:val="24"/>
        </w:rPr>
        <w:t xml:space="preserve"> method is made possible due to </w:t>
      </w:r>
      <w:r w:rsidR="008A49CE">
        <w:rPr>
          <w:szCs w:val="24"/>
        </w:rPr>
        <w:t>other fitting parameters (particularly</w:t>
      </w:r>
      <w:r w:rsidR="00D5317A">
        <w:rPr>
          <w:szCs w:val="24"/>
        </w:rPr>
        <w:t xml:space="preserve"> </w:t>
      </w:r>
      <w:proofErr w:type="spellStart"/>
      <w:r w:rsidR="00D5317A">
        <w:rPr>
          <w:szCs w:val="24"/>
        </w:rPr>
        <w:t>k</w:t>
      </w:r>
      <w:r w:rsidR="00D5317A">
        <w:rPr>
          <w:szCs w:val="24"/>
          <w:vertAlign w:val="subscript"/>
        </w:rPr>
        <w:t>f</w:t>
      </w:r>
      <w:proofErr w:type="spellEnd"/>
      <w:r w:rsidR="008A49CE">
        <w:rPr>
          <w:szCs w:val="24"/>
        </w:rPr>
        <w:t>)</w:t>
      </w:r>
      <w:r w:rsidR="00D5317A">
        <w:rPr>
          <w:szCs w:val="24"/>
        </w:rPr>
        <w:t xml:space="preserve"> </w:t>
      </w:r>
      <w:r w:rsidR="008A49CE">
        <w:rPr>
          <w:szCs w:val="24"/>
        </w:rPr>
        <w:t xml:space="preserve">are more compatible to compensate the expected signal </w:t>
      </w:r>
      <w:r w:rsidR="00D5317A">
        <w:rPr>
          <w:szCs w:val="24"/>
        </w:rPr>
        <w:t>error</w:t>
      </w:r>
      <w:r w:rsidR="008A49CE">
        <w:rPr>
          <w:szCs w:val="24"/>
        </w:rPr>
        <w:t>s for this case</w:t>
      </w:r>
      <w:r w:rsidR="00BC2431">
        <w:rPr>
          <w:szCs w:val="24"/>
        </w:rPr>
        <w:t>.</w:t>
      </w:r>
      <w:r w:rsidR="00D5317A">
        <w:rPr>
          <w:szCs w:val="24"/>
        </w:rPr>
        <w:t xml:space="preserve"> </w:t>
      </w:r>
      <w:r w:rsidR="00665ACF">
        <w:rPr>
          <w:szCs w:val="24"/>
        </w:rPr>
        <w:t>In vivo</w:t>
      </w:r>
      <w:r w:rsidR="00743D2B">
        <w:rPr>
          <w:szCs w:val="24"/>
        </w:rPr>
        <w:t xml:space="preserve"> measurements </w:t>
      </w:r>
      <w:r w:rsidR="00665ACF">
        <w:rPr>
          <w:szCs w:val="24"/>
        </w:rPr>
        <w:t>were in agreement with our</w:t>
      </w:r>
      <w:r w:rsidR="00743D2B">
        <w:rPr>
          <w:szCs w:val="24"/>
        </w:rPr>
        <w:t xml:space="preserve"> simulations;</w:t>
      </w:r>
      <w:r w:rsidR="00D26BA6">
        <w:rPr>
          <w:szCs w:val="24"/>
        </w:rPr>
        <w:t xml:space="preserve"> </w:t>
      </w:r>
      <w:r w:rsidR="0009140D">
        <w:rPr>
          <w:szCs w:val="24"/>
        </w:rPr>
        <w:t xml:space="preserve">the F maps fitted using </w:t>
      </w:r>
      <w:r w:rsidR="00D26BA6">
        <w:rPr>
          <w:szCs w:val="24"/>
        </w:rPr>
        <w:t>the nominal flip angle assumption</w:t>
      </w:r>
      <w:r w:rsidR="00FD2F48">
        <w:rPr>
          <w:szCs w:val="24"/>
        </w:rPr>
        <w:t xml:space="preserve"> (B</w:t>
      </w:r>
      <w:r w:rsidR="00FD2F48">
        <w:rPr>
          <w:szCs w:val="24"/>
          <w:vertAlign w:val="subscript"/>
        </w:rPr>
        <w:t>1</w:t>
      </w:r>
      <w:r w:rsidR="00FD2F48">
        <w:rPr>
          <w:szCs w:val="24"/>
        </w:rPr>
        <w:t xml:space="preserve"> inaccuracy ranging between -10% and 25%)</w:t>
      </w:r>
      <w:r w:rsidR="00D26BA6">
        <w:rPr>
          <w:szCs w:val="24"/>
        </w:rPr>
        <w:t xml:space="preserve"> </w:t>
      </w:r>
      <w:r w:rsidR="0009140D">
        <w:rPr>
          <w:szCs w:val="24"/>
        </w:rPr>
        <w:t>and</w:t>
      </w:r>
      <w:r w:rsidR="002F350D">
        <w:rPr>
          <w:szCs w:val="24"/>
        </w:rPr>
        <w:t xml:space="preserve"> VFA </w:t>
      </w:r>
      <w:r w:rsidR="00E15B48">
        <w:rPr>
          <w:szCs w:val="24"/>
        </w:rPr>
        <w:t>T</w:t>
      </w:r>
      <w:r w:rsidR="00E15B48" w:rsidRPr="00A94EE2">
        <w:rPr>
          <w:szCs w:val="24"/>
          <w:vertAlign w:val="subscript"/>
        </w:rPr>
        <w:t>1</w:t>
      </w:r>
      <w:r w:rsidR="00E15B48">
        <w:rPr>
          <w:szCs w:val="24"/>
        </w:rPr>
        <w:t xml:space="preserve">-mapping </w:t>
      </w:r>
      <w:r w:rsidR="0009140D">
        <w:rPr>
          <w:szCs w:val="24"/>
        </w:rPr>
        <w:t>correlated strongly with the case using a measured B</w:t>
      </w:r>
      <w:r w:rsidR="0009140D">
        <w:rPr>
          <w:szCs w:val="24"/>
          <w:vertAlign w:val="subscript"/>
        </w:rPr>
        <w:t>1</w:t>
      </w:r>
      <w:r w:rsidR="0009140D">
        <w:rPr>
          <w:szCs w:val="24"/>
        </w:rPr>
        <w:t xml:space="preserve"> map (</w:t>
      </w:r>
      <w:r w:rsidR="0009140D" w:rsidRPr="0009140D">
        <w:rPr>
          <w:i/>
          <w:szCs w:val="24"/>
        </w:rPr>
        <w:t>ρ</w:t>
      </w:r>
      <w:r w:rsidR="0009140D">
        <w:rPr>
          <w:szCs w:val="24"/>
        </w:rPr>
        <w:t xml:space="preserve"> = 0.97)</w:t>
      </w:r>
      <w:r w:rsidR="007F65C8">
        <w:rPr>
          <w:szCs w:val="24"/>
        </w:rPr>
        <w:t>.</w:t>
      </w:r>
      <w:r>
        <w:rPr>
          <w:szCs w:val="24"/>
        </w:rPr>
        <w:t xml:space="preserve"> </w:t>
      </w:r>
      <w:r w:rsidR="00665ACF">
        <w:rPr>
          <w:szCs w:val="24"/>
        </w:rPr>
        <w:t>H</w:t>
      </w:r>
      <w:r w:rsidR="002C26F7">
        <w:rPr>
          <w:szCs w:val="24"/>
        </w:rPr>
        <w:t>is</w:t>
      </w:r>
      <w:r w:rsidR="00743D2B">
        <w:rPr>
          <w:szCs w:val="24"/>
        </w:rPr>
        <w:t xml:space="preserve">togram comparisons </w:t>
      </w:r>
      <w:r w:rsidR="00665ACF">
        <w:rPr>
          <w:szCs w:val="24"/>
        </w:rPr>
        <w:t xml:space="preserve">of </w:t>
      </w:r>
      <w:r w:rsidR="00A74EE8">
        <w:rPr>
          <w:szCs w:val="24"/>
        </w:rPr>
        <w:t xml:space="preserve">WM </w:t>
      </w:r>
      <w:proofErr w:type="spellStart"/>
      <w:r w:rsidR="00665ACF">
        <w:rPr>
          <w:szCs w:val="24"/>
        </w:rPr>
        <w:t>qMT</w:t>
      </w:r>
      <w:proofErr w:type="spellEnd"/>
      <w:r w:rsidR="00665ACF">
        <w:rPr>
          <w:szCs w:val="24"/>
        </w:rPr>
        <w:t xml:space="preserve"> F </w:t>
      </w:r>
      <w:r w:rsidR="00743D2B">
        <w:rPr>
          <w:szCs w:val="24"/>
        </w:rPr>
        <w:t>between</w:t>
      </w:r>
      <w:r w:rsidR="002C26F7">
        <w:rPr>
          <w:szCs w:val="24"/>
        </w:rPr>
        <w:t xml:space="preserve"> three different B</w:t>
      </w:r>
      <w:r w:rsidR="002C26F7">
        <w:rPr>
          <w:szCs w:val="24"/>
          <w:vertAlign w:val="subscript"/>
        </w:rPr>
        <w:t>1</w:t>
      </w:r>
      <w:r w:rsidR="002C26F7">
        <w:rPr>
          <w:szCs w:val="24"/>
        </w:rPr>
        <w:t xml:space="preserve"> map</w:t>
      </w:r>
      <w:r w:rsidR="00665ACF">
        <w:rPr>
          <w:szCs w:val="24"/>
        </w:rPr>
        <w:t>ping methods</w:t>
      </w:r>
      <w:r w:rsidR="002C26F7">
        <w:rPr>
          <w:szCs w:val="24"/>
        </w:rPr>
        <w:t xml:space="preserve"> show</w:t>
      </w:r>
      <w:r w:rsidR="005C5D1E">
        <w:rPr>
          <w:szCs w:val="24"/>
        </w:rPr>
        <w:t>ed</w:t>
      </w:r>
      <w:r w:rsidR="002C26F7">
        <w:rPr>
          <w:szCs w:val="24"/>
        </w:rPr>
        <w:t xml:space="preserve"> </w:t>
      </w:r>
      <w:r w:rsidR="002F350D">
        <w:rPr>
          <w:szCs w:val="24"/>
        </w:rPr>
        <w:t xml:space="preserve">that VFA </w:t>
      </w:r>
      <w:r w:rsidR="005C5D1E">
        <w:rPr>
          <w:szCs w:val="24"/>
        </w:rPr>
        <w:t>could</w:t>
      </w:r>
      <w:r w:rsidR="00665ACF">
        <w:rPr>
          <w:szCs w:val="24"/>
        </w:rPr>
        <w:t xml:space="preserve"> </w:t>
      </w:r>
      <w:r w:rsidR="002F350D">
        <w:rPr>
          <w:szCs w:val="24"/>
        </w:rPr>
        <w:t>result in 4</w:t>
      </w:r>
      <w:r w:rsidR="00665ACF">
        <w:rPr>
          <w:szCs w:val="24"/>
        </w:rPr>
        <w:t xml:space="preserve"> to </w:t>
      </w:r>
      <w:r w:rsidR="009815FD">
        <w:rPr>
          <w:szCs w:val="24"/>
        </w:rPr>
        <w:t>5 times better histogram matching</w:t>
      </w:r>
      <w:r w:rsidR="005C5D1E">
        <w:rPr>
          <w:szCs w:val="24"/>
        </w:rPr>
        <w:t xml:space="preserve"> </w:t>
      </w:r>
      <w:r w:rsidR="00025C85">
        <w:rPr>
          <w:szCs w:val="24"/>
        </w:rPr>
        <w:t>(</w:t>
      </w:r>
      <w:r w:rsidR="005C767E">
        <w:rPr>
          <w:szCs w:val="24"/>
        </w:rPr>
        <w:t>c</w:t>
      </w:r>
      <w:r w:rsidR="00025C85">
        <w:rPr>
          <w:szCs w:val="24"/>
        </w:rPr>
        <w:t xml:space="preserve">hi-squared values) </w:t>
      </w:r>
      <w:r w:rsidR="005C5D1E">
        <w:rPr>
          <w:szCs w:val="24"/>
        </w:rPr>
        <w:t>in the presence of B</w:t>
      </w:r>
      <w:r w:rsidR="005C5D1E">
        <w:rPr>
          <w:szCs w:val="24"/>
          <w:vertAlign w:val="subscript"/>
        </w:rPr>
        <w:t>1</w:t>
      </w:r>
      <w:r w:rsidR="005C5D1E">
        <w:rPr>
          <w:szCs w:val="24"/>
        </w:rPr>
        <w:t xml:space="preserve"> inaccuracies</w:t>
      </w:r>
      <w:r w:rsidR="009815FD">
        <w:rPr>
          <w:szCs w:val="24"/>
        </w:rPr>
        <w:t xml:space="preserve"> </w:t>
      </w:r>
      <w:r w:rsidR="002F350D">
        <w:rPr>
          <w:szCs w:val="24"/>
        </w:rPr>
        <w:t>compared</w:t>
      </w:r>
      <w:r w:rsidR="009815FD">
        <w:rPr>
          <w:szCs w:val="24"/>
        </w:rPr>
        <w:t xml:space="preserve"> to IR.</w:t>
      </w:r>
    </w:p>
    <w:p w14:paraId="3F43BFBD" w14:textId="0524F1AE" w:rsidR="00063A5B" w:rsidRPr="002931EB" w:rsidRDefault="00D84462" w:rsidP="00CE2A91">
      <w:pPr>
        <w:tabs>
          <w:tab w:val="left" w:pos="3180"/>
        </w:tabs>
        <w:spacing w:before="20" w:line="360" w:lineRule="auto"/>
        <w:rPr>
          <w:szCs w:val="24"/>
        </w:rPr>
      </w:pPr>
      <w:r>
        <w:rPr>
          <w:szCs w:val="24"/>
        </w:rPr>
        <w:t>Although m</w:t>
      </w:r>
      <w:r w:rsidR="00063A5B">
        <w:rPr>
          <w:szCs w:val="24"/>
        </w:rPr>
        <w:t>ost B</w:t>
      </w:r>
      <w:r w:rsidR="00063A5B">
        <w:rPr>
          <w:szCs w:val="24"/>
          <w:vertAlign w:val="subscript"/>
        </w:rPr>
        <w:t>1</w:t>
      </w:r>
      <w:r w:rsidR="00063A5B">
        <w:rPr>
          <w:szCs w:val="24"/>
        </w:rPr>
        <w:t xml:space="preserve"> mapping methods are</w:t>
      </w:r>
      <w:r w:rsidR="00345DEE">
        <w:rPr>
          <w:szCs w:val="24"/>
        </w:rPr>
        <w:t xml:space="preserve"> designed </w:t>
      </w:r>
      <w:r w:rsidR="00DF511C">
        <w:rPr>
          <w:szCs w:val="24"/>
        </w:rPr>
        <w:t xml:space="preserve">to </w:t>
      </w:r>
      <w:r w:rsidR="00025C85">
        <w:rPr>
          <w:szCs w:val="24"/>
        </w:rPr>
        <w:t>be</w:t>
      </w:r>
      <w:r w:rsidR="00D528C3">
        <w:rPr>
          <w:szCs w:val="24"/>
        </w:rPr>
        <w:t xml:space="preserve"> robust</w:t>
      </w:r>
      <w:r w:rsidR="00025C85">
        <w:rPr>
          <w:szCs w:val="24"/>
        </w:rPr>
        <w:t xml:space="preserve"> to</w:t>
      </w:r>
      <w:r w:rsidR="00BA61BB">
        <w:rPr>
          <w:szCs w:val="24"/>
        </w:rPr>
        <w:t xml:space="preserve"> common</w:t>
      </w:r>
      <w:r w:rsidR="00063A5B">
        <w:rPr>
          <w:szCs w:val="24"/>
        </w:rPr>
        <w:t xml:space="preserve"> sources of potential artifacts (i.e. </w:t>
      </w:r>
      <w:r w:rsidR="00C358F0">
        <w:rPr>
          <w:szCs w:val="24"/>
        </w:rPr>
        <w:t xml:space="preserve">tissues with </w:t>
      </w:r>
      <w:r w:rsidR="00063A5B">
        <w:rPr>
          <w:szCs w:val="24"/>
        </w:rPr>
        <w:t>long T</w:t>
      </w:r>
      <w:r w:rsidR="00063A5B">
        <w:rPr>
          <w:szCs w:val="24"/>
          <w:vertAlign w:val="subscript"/>
        </w:rPr>
        <w:t>1</w:t>
      </w:r>
      <w:r w:rsidR="00345DEE">
        <w:rPr>
          <w:szCs w:val="24"/>
        </w:rPr>
        <w:t>)</w:t>
      </w:r>
      <w:r>
        <w:rPr>
          <w:szCs w:val="24"/>
        </w:rPr>
        <w:t xml:space="preserve">, there </w:t>
      </w:r>
      <w:r w:rsidR="00D528C3">
        <w:rPr>
          <w:szCs w:val="24"/>
        </w:rPr>
        <w:t>is no well-accepted</w:t>
      </w:r>
      <w:r>
        <w:rPr>
          <w:szCs w:val="24"/>
        </w:rPr>
        <w:t xml:space="preserve"> gold standard method for </w:t>
      </w:r>
      <w:r w:rsidR="001E502F">
        <w:rPr>
          <w:szCs w:val="24"/>
        </w:rPr>
        <w:t xml:space="preserve">accurately </w:t>
      </w:r>
      <w:r>
        <w:rPr>
          <w:szCs w:val="24"/>
        </w:rPr>
        <w:t>imaging B</w:t>
      </w:r>
      <w:r>
        <w:rPr>
          <w:szCs w:val="24"/>
          <w:vertAlign w:val="subscript"/>
        </w:rPr>
        <w:t>1</w:t>
      </w:r>
      <w:r>
        <w:rPr>
          <w:szCs w:val="24"/>
        </w:rPr>
        <w:t>.</w:t>
      </w:r>
      <w:r w:rsidR="00D528C3">
        <w:rPr>
          <w:szCs w:val="24"/>
        </w:rPr>
        <w:t xml:space="preserve"> </w:t>
      </w:r>
      <w:r w:rsidR="00B71058">
        <w:rPr>
          <w:szCs w:val="24"/>
        </w:rPr>
        <w:t>Our</w:t>
      </w:r>
      <w:r w:rsidR="00D528C3">
        <w:rPr>
          <w:szCs w:val="24"/>
        </w:rPr>
        <w:t xml:space="preserve"> comparison between three well-accepted</w:t>
      </w:r>
      <w:r w:rsidR="00B71058">
        <w:rPr>
          <w:szCs w:val="24"/>
        </w:rPr>
        <w:t xml:space="preserve"> B</w:t>
      </w:r>
      <w:r w:rsidR="00B71058">
        <w:rPr>
          <w:szCs w:val="24"/>
          <w:vertAlign w:val="subscript"/>
        </w:rPr>
        <w:t>1</w:t>
      </w:r>
      <w:r w:rsidR="00B71058">
        <w:rPr>
          <w:szCs w:val="24"/>
        </w:rPr>
        <w:t xml:space="preserve"> imaging</w:t>
      </w:r>
      <w:r w:rsidR="00D528C3">
        <w:rPr>
          <w:szCs w:val="24"/>
        </w:rPr>
        <w:t xml:space="preserve"> </w:t>
      </w:r>
      <w:r w:rsidR="00B71058">
        <w:rPr>
          <w:szCs w:val="24"/>
        </w:rPr>
        <w:t>methods showed</w:t>
      </w:r>
      <w:r w:rsidR="00D528C3">
        <w:rPr>
          <w:szCs w:val="24"/>
        </w:rPr>
        <w:t xml:space="preserve"> that </w:t>
      </w:r>
      <w:r w:rsidR="00B71058">
        <w:rPr>
          <w:szCs w:val="24"/>
        </w:rPr>
        <w:t xml:space="preserve">±10% in </w:t>
      </w:r>
      <w:proofErr w:type="spellStart"/>
      <w:r w:rsidR="001775A2">
        <w:rPr>
          <w:szCs w:val="24"/>
        </w:rPr>
        <w:t>voxelwise</w:t>
      </w:r>
      <w:proofErr w:type="spellEnd"/>
      <w:r w:rsidR="00B71058">
        <w:rPr>
          <w:szCs w:val="24"/>
        </w:rPr>
        <w:t xml:space="preserve"> differences between B</w:t>
      </w:r>
      <w:r w:rsidR="00B71058">
        <w:rPr>
          <w:szCs w:val="24"/>
          <w:vertAlign w:val="subscript"/>
        </w:rPr>
        <w:t>1</w:t>
      </w:r>
      <w:r w:rsidR="00B71058">
        <w:rPr>
          <w:szCs w:val="24"/>
        </w:rPr>
        <w:t xml:space="preserve"> maps can be </w:t>
      </w:r>
      <w:r w:rsidR="00C358F0">
        <w:rPr>
          <w:szCs w:val="24"/>
        </w:rPr>
        <w:t xml:space="preserve">reasonably </w:t>
      </w:r>
      <w:r w:rsidR="00B71058">
        <w:rPr>
          <w:szCs w:val="24"/>
        </w:rPr>
        <w:t>expected, resulting in inevitable B</w:t>
      </w:r>
      <w:r w:rsidR="00B71058">
        <w:rPr>
          <w:szCs w:val="24"/>
          <w:vertAlign w:val="subscript"/>
        </w:rPr>
        <w:t>1</w:t>
      </w:r>
      <w:r w:rsidR="00B71058">
        <w:rPr>
          <w:szCs w:val="24"/>
        </w:rPr>
        <w:t xml:space="preserve"> inaccuracies </w:t>
      </w:r>
      <w:r w:rsidR="00C358F0">
        <w:rPr>
          <w:szCs w:val="24"/>
        </w:rPr>
        <w:t>regardless of which technique is chosen</w:t>
      </w:r>
      <w:r w:rsidR="00D528C3">
        <w:rPr>
          <w:szCs w:val="24"/>
        </w:rPr>
        <w:t xml:space="preserve">. </w:t>
      </w:r>
      <w:r w:rsidR="00C358F0">
        <w:rPr>
          <w:szCs w:val="24"/>
        </w:rPr>
        <w:t xml:space="preserve">In addition, </w:t>
      </w:r>
      <w:r w:rsidR="00B71058">
        <w:rPr>
          <w:szCs w:val="24"/>
        </w:rPr>
        <w:t>B</w:t>
      </w:r>
      <w:r w:rsidR="00B71058">
        <w:rPr>
          <w:szCs w:val="24"/>
          <w:vertAlign w:val="subscript"/>
        </w:rPr>
        <w:t>1</w:t>
      </w:r>
      <w:r w:rsidR="00B71058">
        <w:rPr>
          <w:szCs w:val="24"/>
        </w:rPr>
        <w:t xml:space="preserve"> maps are typically filtered with large </w:t>
      </w:r>
      <w:r w:rsidR="00DC5C62">
        <w:rPr>
          <w:szCs w:val="24"/>
        </w:rPr>
        <w:t xml:space="preserve">blurring </w:t>
      </w:r>
      <w:r w:rsidR="00B71058">
        <w:rPr>
          <w:szCs w:val="24"/>
        </w:rPr>
        <w:t>kernels (~10 mm</w:t>
      </w:r>
      <w:r w:rsidR="00B71058">
        <w:rPr>
          <w:szCs w:val="24"/>
          <w:vertAlign w:val="superscript"/>
        </w:rPr>
        <w:t>3</w:t>
      </w:r>
      <w:r w:rsidR="00B71058">
        <w:rPr>
          <w:szCs w:val="24"/>
        </w:rPr>
        <w:t xml:space="preserve">) </w:t>
      </w:r>
      <w:r w:rsidR="00F37340">
        <w:rPr>
          <w:noProof/>
          <w:szCs w:val="24"/>
        </w:rPr>
        <w:t>(</w:t>
      </w:r>
      <w:r w:rsidR="001B3EB8">
        <w:rPr>
          <w:noProof/>
          <w:szCs w:val="24"/>
        </w:rPr>
        <w:t>17</w:t>
      </w:r>
      <w:r w:rsidR="00F37340">
        <w:rPr>
          <w:noProof/>
          <w:szCs w:val="24"/>
        </w:rPr>
        <w:t>,</w:t>
      </w:r>
      <w:r w:rsidR="001B3EB8">
        <w:rPr>
          <w:noProof/>
          <w:szCs w:val="24"/>
        </w:rPr>
        <w:t>33</w:t>
      </w:r>
      <w:r w:rsidR="00F37340">
        <w:rPr>
          <w:noProof/>
          <w:szCs w:val="24"/>
        </w:rPr>
        <w:t>,</w:t>
      </w:r>
      <w:r w:rsidR="001B3EB8">
        <w:rPr>
          <w:noProof/>
          <w:szCs w:val="24"/>
        </w:rPr>
        <w:t>34</w:t>
      </w:r>
      <w:r w:rsidR="00F37340">
        <w:rPr>
          <w:noProof/>
          <w:szCs w:val="24"/>
        </w:rPr>
        <w:t>)</w:t>
      </w:r>
      <w:r w:rsidR="00B71058">
        <w:rPr>
          <w:szCs w:val="24"/>
        </w:rPr>
        <w:t xml:space="preserve">, </w:t>
      </w:r>
      <w:r w:rsidR="00DC5C62">
        <w:rPr>
          <w:szCs w:val="24"/>
        </w:rPr>
        <w:t>because</w:t>
      </w:r>
      <w:r w:rsidR="00B71058">
        <w:rPr>
          <w:szCs w:val="24"/>
        </w:rPr>
        <w:t xml:space="preserve"> </w:t>
      </w:r>
      <w:r w:rsidR="00345DEE">
        <w:rPr>
          <w:szCs w:val="24"/>
        </w:rPr>
        <w:t>B</w:t>
      </w:r>
      <w:r w:rsidR="00345DEE">
        <w:rPr>
          <w:szCs w:val="24"/>
          <w:vertAlign w:val="subscript"/>
        </w:rPr>
        <w:t>1</w:t>
      </w:r>
      <w:r w:rsidR="00345DEE">
        <w:rPr>
          <w:szCs w:val="24"/>
        </w:rPr>
        <w:t xml:space="preserve"> maps are expected to </w:t>
      </w:r>
      <w:r w:rsidR="00D528C3">
        <w:rPr>
          <w:szCs w:val="24"/>
        </w:rPr>
        <w:t>have a smoothly varying profile</w:t>
      </w:r>
      <w:r w:rsidR="00DC5C62">
        <w:rPr>
          <w:szCs w:val="24"/>
        </w:rPr>
        <w:t xml:space="preserve"> </w:t>
      </w:r>
      <w:r w:rsidR="00F37340">
        <w:rPr>
          <w:noProof/>
          <w:szCs w:val="24"/>
        </w:rPr>
        <w:t>(</w:t>
      </w:r>
      <w:r w:rsidR="001B3EB8">
        <w:rPr>
          <w:noProof/>
          <w:szCs w:val="24"/>
        </w:rPr>
        <w:t>35</w:t>
      </w:r>
      <w:r w:rsidR="00F37340">
        <w:rPr>
          <w:noProof/>
          <w:szCs w:val="24"/>
        </w:rPr>
        <w:t>)</w:t>
      </w:r>
      <w:r w:rsidR="00B71058">
        <w:rPr>
          <w:szCs w:val="24"/>
        </w:rPr>
        <w:t xml:space="preserve">. </w:t>
      </w:r>
      <w:r w:rsidR="001775A2">
        <w:rPr>
          <w:szCs w:val="24"/>
        </w:rPr>
        <w:t>I</w:t>
      </w:r>
      <w:r w:rsidR="007D234E">
        <w:rPr>
          <w:szCs w:val="24"/>
        </w:rPr>
        <w:t>n the presence of local highly</w:t>
      </w:r>
      <w:r w:rsidR="00FF74D3">
        <w:rPr>
          <w:szCs w:val="24"/>
        </w:rPr>
        <w:t xml:space="preserve"> inaccurate voxels</w:t>
      </w:r>
      <w:r w:rsidR="007D234E">
        <w:rPr>
          <w:szCs w:val="24"/>
        </w:rPr>
        <w:t>, b</w:t>
      </w:r>
      <w:r w:rsidR="00AA167B">
        <w:rPr>
          <w:szCs w:val="24"/>
        </w:rPr>
        <w:t>lurring f</w:t>
      </w:r>
      <w:r w:rsidR="00345DEE">
        <w:rPr>
          <w:szCs w:val="24"/>
        </w:rPr>
        <w:t>ilters</w:t>
      </w:r>
      <w:r w:rsidR="007D234E">
        <w:rPr>
          <w:szCs w:val="24"/>
        </w:rPr>
        <w:t xml:space="preserve"> can have the unintended effect</w:t>
      </w:r>
      <w:r w:rsidR="00C358F0">
        <w:rPr>
          <w:szCs w:val="24"/>
        </w:rPr>
        <w:t xml:space="preserve"> </w:t>
      </w:r>
      <w:r w:rsidR="002875D0">
        <w:rPr>
          <w:szCs w:val="24"/>
        </w:rPr>
        <w:t xml:space="preserve">of </w:t>
      </w:r>
      <w:r w:rsidR="005C5D1E">
        <w:rPr>
          <w:szCs w:val="24"/>
        </w:rPr>
        <w:t>biasing</w:t>
      </w:r>
      <w:r w:rsidR="00AA167B">
        <w:rPr>
          <w:szCs w:val="24"/>
        </w:rPr>
        <w:t xml:space="preserve"> nearby</w:t>
      </w:r>
      <w:r w:rsidR="007D234E">
        <w:rPr>
          <w:szCs w:val="24"/>
        </w:rPr>
        <w:t xml:space="preserve"> </w:t>
      </w:r>
      <w:r w:rsidR="005C5D1E">
        <w:rPr>
          <w:szCs w:val="24"/>
        </w:rPr>
        <w:t>voxels</w:t>
      </w:r>
      <w:r w:rsidR="00AA167B">
        <w:rPr>
          <w:szCs w:val="24"/>
        </w:rPr>
        <w:t>.</w:t>
      </w:r>
      <w:r w:rsidR="007D234E">
        <w:rPr>
          <w:szCs w:val="24"/>
        </w:rPr>
        <w:t xml:space="preserve"> </w:t>
      </w:r>
      <w:r w:rsidR="005C5D1E">
        <w:rPr>
          <w:szCs w:val="24"/>
        </w:rPr>
        <w:t>Blurring f</w:t>
      </w:r>
      <w:r w:rsidR="007D234E">
        <w:rPr>
          <w:szCs w:val="24"/>
        </w:rPr>
        <w:t>ilters</w:t>
      </w:r>
      <w:r w:rsidR="00B71058">
        <w:rPr>
          <w:szCs w:val="24"/>
        </w:rPr>
        <w:t xml:space="preserve"> can also be </w:t>
      </w:r>
      <w:r w:rsidR="007D234E">
        <w:rPr>
          <w:szCs w:val="24"/>
        </w:rPr>
        <w:t>less effective in cortical grey matter due to edge</w:t>
      </w:r>
      <w:r w:rsidR="00B71058">
        <w:rPr>
          <w:szCs w:val="24"/>
        </w:rPr>
        <w:t xml:space="preserve"> </w:t>
      </w:r>
      <w:r w:rsidR="007D234E">
        <w:rPr>
          <w:szCs w:val="24"/>
        </w:rPr>
        <w:t>effects</w:t>
      </w:r>
      <w:r w:rsidR="00B71058">
        <w:rPr>
          <w:szCs w:val="24"/>
        </w:rPr>
        <w:t>, an area that is already sensitive to inaccuracies due to partial volume effects with CSF</w:t>
      </w:r>
      <w:r w:rsidR="007D234E">
        <w:rPr>
          <w:szCs w:val="24"/>
        </w:rPr>
        <w:t>.</w:t>
      </w:r>
      <w:r w:rsidR="00AA167B">
        <w:rPr>
          <w:szCs w:val="24"/>
        </w:rPr>
        <w:t xml:space="preserve"> </w:t>
      </w:r>
      <w:r w:rsidR="00C358F0">
        <w:rPr>
          <w:szCs w:val="24"/>
        </w:rPr>
        <w:t xml:space="preserve">Resampling </w:t>
      </w:r>
      <w:r w:rsidR="00345DEE">
        <w:rPr>
          <w:szCs w:val="24"/>
        </w:rPr>
        <w:t>low-resolution B</w:t>
      </w:r>
      <w:r w:rsidR="00345DEE">
        <w:rPr>
          <w:szCs w:val="24"/>
          <w:vertAlign w:val="subscript"/>
        </w:rPr>
        <w:t>1</w:t>
      </w:r>
      <w:r w:rsidR="00345DEE">
        <w:rPr>
          <w:szCs w:val="24"/>
        </w:rPr>
        <w:t xml:space="preserve"> maps for higher resolution </w:t>
      </w:r>
      <w:proofErr w:type="spellStart"/>
      <w:r w:rsidR="00345DEE">
        <w:rPr>
          <w:szCs w:val="24"/>
        </w:rPr>
        <w:t>qMT</w:t>
      </w:r>
      <w:proofErr w:type="spellEnd"/>
      <w:r w:rsidR="00345DEE">
        <w:rPr>
          <w:szCs w:val="24"/>
        </w:rPr>
        <w:t xml:space="preserve"> applications </w:t>
      </w:r>
      <w:r w:rsidR="005C5D1E">
        <w:rPr>
          <w:szCs w:val="24"/>
        </w:rPr>
        <w:t>means</w:t>
      </w:r>
      <w:r w:rsidR="002931EB">
        <w:rPr>
          <w:szCs w:val="24"/>
        </w:rPr>
        <w:t xml:space="preserve"> that</w:t>
      </w:r>
      <w:r w:rsidR="00345DEE">
        <w:rPr>
          <w:szCs w:val="24"/>
        </w:rPr>
        <w:t xml:space="preserve"> </w:t>
      </w:r>
      <w:r w:rsidR="00E104E7">
        <w:rPr>
          <w:szCs w:val="24"/>
        </w:rPr>
        <w:t>some</w:t>
      </w:r>
      <w:r w:rsidR="00345DEE">
        <w:rPr>
          <w:szCs w:val="24"/>
        </w:rPr>
        <w:t xml:space="preserve"> inaccurate B</w:t>
      </w:r>
      <w:r w:rsidR="00345DEE">
        <w:rPr>
          <w:szCs w:val="24"/>
          <w:vertAlign w:val="subscript"/>
        </w:rPr>
        <w:t>1</w:t>
      </w:r>
      <w:r w:rsidR="007D234E">
        <w:rPr>
          <w:szCs w:val="24"/>
        </w:rPr>
        <w:t xml:space="preserve"> information will </w:t>
      </w:r>
      <w:r w:rsidR="00E104E7">
        <w:rPr>
          <w:szCs w:val="24"/>
        </w:rPr>
        <w:t xml:space="preserve">inevitably </w:t>
      </w:r>
      <w:r w:rsidR="007D234E">
        <w:rPr>
          <w:szCs w:val="24"/>
        </w:rPr>
        <w:t xml:space="preserve">be used in </w:t>
      </w:r>
      <w:proofErr w:type="spellStart"/>
      <w:r w:rsidR="00345DEE">
        <w:rPr>
          <w:szCs w:val="24"/>
        </w:rPr>
        <w:t>qMT</w:t>
      </w:r>
      <w:proofErr w:type="spellEnd"/>
      <w:r w:rsidR="00345DEE">
        <w:rPr>
          <w:szCs w:val="24"/>
        </w:rPr>
        <w:t xml:space="preserve"> post-processing.</w:t>
      </w:r>
      <w:r w:rsidR="002931EB">
        <w:rPr>
          <w:szCs w:val="24"/>
        </w:rPr>
        <w:t xml:space="preserve"> Overall, </w:t>
      </w:r>
      <w:r w:rsidR="00D35A22">
        <w:rPr>
          <w:szCs w:val="24"/>
        </w:rPr>
        <w:t xml:space="preserve">some </w:t>
      </w:r>
      <w:r w:rsidR="002931EB">
        <w:rPr>
          <w:szCs w:val="24"/>
        </w:rPr>
        <w:t>inaccuracies in B</w:t>
      </w:r>
      <w:r w:rsidR="002931EB">
        <w:rPr>
          <w:szCs w:val="24"/>
          <w:vertAlign w:val="subscript"/>
        </w:rPr>
        <w:t>1</w:t>
      </w:r>
      <w:r w:rsidR="002931EB">
        <w:rPr>
          <w:szCs w:val="24"/>
        </w:rPr>
        <w:t xml:space="preserve"> maps must be considered when planning the </w:t>
      </w:r>
      <w:proofErr w:type="spellStart"/>
      <w:r w:rsidR="002931EB">
        <w:rPr>
          <w:szCs w:val="24"/>
        </w:rPr>
        <w:t>qMT</w:t>
      </w:r>
      <w:proofErr w:type="spellEnd"/>
      <w:r w:rsidR="002931EB">
        <w:rPr>
          <w:szCs w:val="24"/>
        </w:rPr>
        <w:t xml:space="preserve"> acquisition protocol in order to minimize the sensitivity of the </w:t>
      </w:r>
      <w:proofErr w:type="spellStart"/>
      <w:r w:rsidR="002931EB">
        <w:rPr>
          <w:szCs w:val="24"/>
        </w:rPr>
        <w:t>qMT</w:t>
      </w:r>
      <w:proofErr w:type="spellEnd"/>
      <w:r w:rsidR="002931EB">
        <w:rPr>
          <w:szCs w:val="24"/>
        </w:rPr>
        <w:t xml:space="preserve"> parameter(s)-of-interest to this source of error.</w:t>
      </w:r>
    </w:p>
    <w:p w14:paraId="251F9AAA" w14:textId="3969F633" w:rsidR="00DE4FE7" w:rsidRPr="000950D5" w:rsidRDefault="00BF7E47" w:rsidP="00CE2A91">
      <w:pPr>
        <w:tabs>
          <w:tab w:val="left" w:pos="3180"/>
        </w:tabs>
        <w:spacing w:before="20" w:line="360" w:lineRule="auto"/>
        <w:rPr>
          <w:szCs w:val="24"/>
        </w:rPr>
      </w:pPr>
      <w:r>
        <w:rPr>
          <w:szCs w:val="24"/>
        </w:rPr>
        <w:t>The B</w:t>
      </w:r>
      <w:r>
        <w:rPr>
          <w:szCs w:val="24"/>
          <w:vertAlign w:val="subscript"/>
        </w:rPr>
        <w:t>1</w:t>
      </w:r>
      <w:r>
        <w:rPr>
          <w:szCs w:val="24"/>
        </w:rPr>
        <w:t xml:space="preserve">-sensitivity characteristics reported here are limited to </w:t>
      </w:r>
      <w:r w:rsidR="0088489E">
        <w:rPr>
          <w:szCs w:val="24"/>
        </w:rPr>
        <w:t xml:space="preserve">the </w:t>
      </w:r>
      <w:proofErr w:type="spellStart"/>
      <w:r>
        <w:rPr>
          <w:szCs w:val="24"/>
        </w:rPr>
        <w:t>qMT</w:t>
      </w:r>
      <w:proofErr w:type="spellEnd"/>
      <w:r w:rsidR="0088489E">
        <w:rPr>
          <w:szCs w:val="24"/>
        </w:rPr>
        <w:t xml:space="preserve"> imaging</w:t>
      </w:r>
      <w:r>
        <w:rPr>
          <w:szCs w:val="24"/>
        </w:rPr>
        <w:t xml:space="preserve"> method</w:t>
      </w:r>
      <w:r w:rsidR="0088489E">
        <w:rPr>
          <w:szCs w:val="24"/>
        </w:rPr>
        <w:t xml:space="preserve"> and model that were used</w:t>
      </w:r>
      <w:r>
        <w:rPr>
          <w:szCs w:val="24"/>
        </w:rPr>
        <w:t xml:space="preserve">. </w:t>
      </w:r>
      <w:r w:rsidR="0088489E">
        <w:rPr>
          <w:szCs w:val="24"/>
        </w:rPr>
        <w:t>S</w:t>
      </w:r>
      <w:r>
        <w:rPr>
          <w:szCs w:val="24"/>
        </w:rPr>
        <w:t xml:space="preserve">everal other </w:t>
      </w:r>
      <w:proofErr w:type="spellStart"/>
      <w:r>
        <w:rPr>
          <w:szCs w:val="24"/>
        </w:rPr>
        <w:t>qMT</w:t>
      </w:r>
      <w:proofErr w:type="spellEnd"/>
      <w:r>
        <w:rPr>
          <w:szCs w:val="24"/>
        </w:rPr>
        <w:t xml:space="preserve"> techniques could b</w:t>
      </w:r>
      <w:r w:rsidR="00B464C5">
        <w:rPr>
          <w:szCs w:val="24"/>
        </w:rPr>
        <w:t>enefit from a similar analysis; w</w:t>
      </w:r>
      <w:r w:rsidR="00BC277F">
        <w:rPr>
          <w:szCs w:val="24"/>
        </w:rPr>
        <w:t xml:space="preserve">ell-established pulsed </w:t>
      </w:r>
      <w:r w:rsidR="00063A5B">
        <w:rPr>
          <w:szCs w:val="24"/>
        </w:rPr>
        <w:t xml:space="preserve">SPGR </w:t>
      </w:r>
      <w:proofErr w:type="spellStart"/>
      <w:r w:rsidR="00BC277F">
        <w:rPr>
          <w:szCs w:val="24"/>
        </w:rPr>
        <w:t>qMT</w:t>
      </w:r>
      <w:proofErr w:type="spellEnd"/>
      <w:r w:rsidR="00BC277F">
        <w:rPr>
          <w:szCs w:val="24"/>
        </w:rPr>
        <w:t xml:space="preserve"> </w:t>
      </w:r>
      <w:r w:rsidR="0088489E">
        <w:rPr>
          <w:szCs w:val="24"/>
        </w:rPr>
        <w:t>alternatives include</w:t>
      </w:r>
      <w:r w:rsidR="00BC277F">
        <w:rPr>
          <w:szCs w:val="24"/>
        </w:rPr>
        <w:t xml:space="preserve"> the </w:t>
      </w:r>
      <w:proofErr w:type="spellStart"/>
      <w:r w:rsidR="00BC277F">
        <w:rPr>
          <w:szCs w:val="24"/>
        </w:rPr>
        <w:t>Ramani</w:t>
      </w:r>
      <w:proofErr w:type="spellEnd"/>
      <w:r w:rsidR="00BC277F">
        <w:rPr>
          <w:szCs w:val="24"/>
        </w:rPr>
        <w:t xml:space="preserve"> </w:t>
      </w:r>
      <w:r w:rsidR="00E16977">
        <w:rPr>
          <w:noProof/>
          <w:szCs w:val="24"/>
        </w:rPr>
        <w:t>(</w:t>
      </w:r>
      <w:r w:rsidR="001B3EB8">
        <w:rPr>
          <w:noProof/>
          <w:szCs w:val="24"/>
        </w:rPr>
        <w:t>12</w:t>
      </w:r>
      <w:r w:rsidR="00E16977">
        <w:rPr>
          <w:noProof/>
          <w:szCs w:val="24"/>
        </w:rPr>
        <w:t>)</w:t>
      </w:r>
      <w:r w:rsidR="00BC277F">
        <w:rPr>
          <w:szCs w:val="24"/>
        </w:rPr>
        <w:t xml:space="preserve"> and the </w:t>
      </w:r>
      <w:proofErr w:type="spellStart"/>
      <w:r w:rsidR="00BC277F">
        <w:rPr>
          <w:szCs w:val="24"/>
        </w:rPr>
        <w:t>Yarn</w:t>
      </w:r>
      <w:r w:rsidR="00DF511C">
        <w:rPr>
          <w:szCs w:val="24"/>
        </w:rPr>
        <w:t>y</w:t>
      </w:r>
      <w:r w:rsidR="00BC277F">
        <w:rPr>
          <w:szCs w:val="24"/>
        </w:rPr>
        <w:t>kh</w:t>
      </w:r>
      <w:proofErr w:type="spellEnd"/>
      <w:r w:rsidR="00BC277F">
        <w:rPr>
          <w:szCs w:val="24"/>
        </w:rPr>
        <w:t xml:space="preserve"> </w:t>
      </w:r>
      <w:r w:rsidR="00E16977">
        <w:rPr>
          <w:noProof/>
          <w:szCs w:val="24"/>
        </w:rPr>
        <w:t>(</w:t>
      </w:r>
      <w:r w:rsidR="001B3EB8">
        <w:rPr>
          <w:noProof/>
          <w:szCs w:val="24"/>
        </w:rPr>
        <w:t>11</w:t>
      </w:r>
      <w:r w:rsidR="00E16977">
        <w:rPr>
          <w:noProof/>
          <w:szCs w:val="24"/>
        </w:rPr>
        <w:t>)</w:t>
      </w:r>
      <w:r w:rsidR="00BC277F">
        <w:rPr>
          <w:szCs w:val="24"/>
        </w:rPr>
        <w:t xml:space="preserve"> </w:t>
      </w:r>
      <w:r w:rsidR="00E104E7">
        <w:rPr>
          <w:szCs w:val="24"/>
        </w:rPr>
        <w:t>models</w:t>
      </w:r>
      <w:r w:rsidR="00BC277F">
        <w:rPr>
          <w:szCs w:val="24"/>
        </w:rPr>
        <w:t xml:space="preserve">. </w:t>
      </w:r>
      <w:r w:rsidR="00245B43">
        <w:rPr>
          <w:szCs w:val="24"/>
        </w:rPr>
        <w:t xml:space="preserve">A </w:t>
      </w:r>
      <w:r w:rsidR="00BC277F">
        <w:rPr>
          <w:szCs w:val="24"/>
        </w:rPr>
        <w:t>key difference betw</w:t>
      </w:r>
      <w:r w:rsidR="00192AC6">
        <w:rPr>
          <w:szCs w:val="24"/>
        </w:rPr>
        <w:t>een these three MT models</w:t>
      </w:r>
      <w:r w:rsidR="00BC277F">
        <w:rPr>
          <w:szCs w:val="24"/>
        </w:rPr>
        <w:t xml:space="preserve"> </w:t>
      </w:r>
      <w:r w:rsidR="006A64FB">
        <w:rPr>
          <w:szCs w:val="24"/>
        </w:rPr>
        <w:t>is</w:t>
      </w:r>
      <w:r w:rsidR="0051195B">
        <w:rPr>
          <w:szCs w:val="24"/>
        </w:rPr>
        <w:t xml:space="preserve"> in</w:t>
      </w:r>
      <w:r w:rsidR="00BC277F">
        <w:rPr>
          <w:szCs w:val="24"/>
        </w:rPr>
        <w:t xml:space="preserve"> </w:t>
      </w:r>
      <w:r w:rsidR="00192AC6">
        <w:rPr>
          <w:szCs w:val="24"/>
        </w:rPr>
        <w:t>how they approximate the</w:t>
      </w:r>
      <w:r w:rsidR="00BC277F">
        <w:rPr>
          <w:szCs w:val="24"/>
        </w:rPr>
        <w:t xml:space="preserve"> MT pulse</w:t>
      </w:r>
      <w:r w:rsidR="00192AC6">
        <w:rPr>
          <w:szCs w:val="24"/>
        </w:rPr>
        <w:t xml:space="preserve"> power </w:t>
      </w:r>
      <w:r w:rsidR="00F37340">
        <w:rPr>
          <w:noProof/>
          <w:szCs w:val="24"/>
        </w:rPr>
        <w:t>(</w:t>
      </w:r>
      <w:r w:rsidR="001B3EB8">
        <w:rPr>
          <w:noProof/>
          <w:szCs w:val="24"/>
        </w:rPr>
        <w:t>25</w:t>
      </w:r>
      <w:r w:rsidR="00F37340">
        <w:rPr>
          <w:noProof/>
          <w:szCs w:val="24"/>
        </w:rPr>
        <w:t>)</w:t>
      </w:r>
      <w:r w:rsidR="00BC277F">
        <w:rPr>
          <w:szCs w:val="24"/>
        </w:rPr>
        <w:t>.</w:t>
      </w:r>
      <w:r w:rsidR="006A64FB">
        <w:rPr>
          <w:szCs w:val="24"/>
        </w:rPr>
        <w:t xml:space="preserve"> As B</w:t>
      </w:r>
      <w:r w:rsidR="006A64FB">
        <w:rPr>
          <w:szCs w:val="24"/>
          <w:vertAlign w:val="subscript"/>
        </w:rPr>
        <w:t>1</w:t>
      </w:r>
      <w:r w:rsidR="006A64FB">
        <w:rPr>
          <w:szCs w:val="24"/>
        </w:rPr>
        <w:t xml:space="preserve"> is</w:t>
      </w:r>
      <w:r w:rsidR="00192AC6">
        <w:rPr>
          <w:szCs w:val="24"/>
        </w:rPr>
        <w:t xml:space="preserve"> primarily</w:t>
      </w:r>
      <w:r w:rsidR="006A64FB">
        <w:rPr>
          <w:szCs w:val="24"/>
        </w:rPr>
        <w:t xml:space="preserve"> used as a correct</w:t>
      </w:r>
      <w:r w:rsidR="00192AC6">
        <w:rPr>
          <w:szCs w:val="24"/>
        </w:rPr>
        <w:t>ive factor for the MT pulse power</w:t>
      </w:r>
      <w:r w:rsidR="006A64FB">
        <w:rPr>
          <w:szCs w:val="24"/>
        </w:rPr>
        <w:t>, B</w:t>
      </w:r>
      <w:r w:rsidR="006A64FB">
        <w:rPr>
          <w:szCs w:val="24"/>
          <w:vertAlign w:val="subscript"/>
        </w:rPr>
        <w:t>1</w:t>
      </w:r>
      <w:r w:rsidR="006A64FB">
        <w:rPr>
          <w:szCs w:val="24"/>
        </w:rPr>
        <w:t xml:space="preserve">-sensitivity will likely vary between these methods and </w:t>
      </w:r>
      <w:r w:rsidR="00245B43">
        <w:rPr>
          <w:szCs w:val="24"/>
        </w:rPr>
        <w:t xml:space="preserve">could </w:t>
      </w:r>
      <w:r w:rsidR="006A64FB">
        <w:rPr>
          <w:szCs w:val="24"/>
        </w:rPr>
        <w:t>be explored in future work.</w:t>
      </w:r>
      <w:r w:rsidR="00192AC6">
        <w:rPr>
          <w:szCs w:val="24"/>
        </w:rPr>
        <w:t xml:space="preserve"> </w:t>
      </w:r>
      <w:r w:rsidR="0047041B">
        <w:rPr>
          <w:szCs w:val="24"/>
        </w:rPr>
        <w:t>Our</w:t>
      </w:r>
      <w:r w:rsidR="00192AC6">
        <w:rPr>
          <w:szCs w:val="24"/>
        </w:rPr>
        <w:t xml:space="preserve"> sensitivity analysis results </w:t>
      </w:r>
      <w:r w:rsidR="00E104E7">
        <w:rPr>
          <w:szCs w:val="24"/>
        </w:rPr>
        <w:t xml:space="preserve">may also suggest </w:t>
      </w:r>
      <w:r w:rsidR="00192AC6">
        <w:rPr>
          <w:szCs w:val="24"/>
        </w:rPr>
        <w:t>that the B</w:t>
      </w:r>
      <w:r w:rsidR="00192AC6">
        <w:rPr>
          <w:szCs w:val="24"/>
          <w:vertAlign w:val="subscript"/>
        </w:rPr>
        <w:t>1</w:t>
      </w:r>
      <w:r w:rsidR="00192AC6">
        <w:rPr>
          <w:szCs w:val="24"/>
        </w:rPr>
        <w:t xml:space="preserve">-sensitivity </w:t>
      </w:r>
      <w:r w:rsidR="0047041B">
        <w:rPr>
          <w:szCs w:val="24"/>
        </w:rPr>
        <w:t>w</w:t>
      </w:r>
      <w:r w:rsidR="00E104E7">
        <w:rPr>
          <w:szCs w:val="24"/>
        </w:rPr>
        <w:t>ill</w:t>
      </w:r>
      <w:r w:rsidR="00192AC6">
        <w:rPr>
          <w:szCs w:val="24"/>
        </w:rPr>
        <w:t xml:space="preserve"> vary depending on certain key Z-spectrum acquisition choices, </w:t>
      </w:r>
      <w:r w:rsidR="0047041B">
        <w:rPr>
          <w:szCs w:val="24"/>
        </w:rPr>
        <w:t>particularly dependent on</w:t>
      </w:r>
      <w:r w:rsidR="00192AC6">
        <w:rPr>
          <w:szCs w:val="24"/>
        </w:rPr>
        <w:t xml:space="preserve"> how many MT powers are used. </w:t>
      </w:r>
      <w:r w:rsidR="00FD7615">
        <w:rPr>
          <w:szCs w:val="24"/>
        </w:rPr>
        <w:t xml:space="preserve">The number of MT powers is </w:t>
      </w:r>
      <w:r w:rsidR="00FD7615">
        <w:rPr>
          <w:szCs w:val="24"/>
        </w:rPr>
        <w:lastRenderedPageBreak/>
        <w:t>conventionally limited to two, however optimized acquisition schemes</w:t>
      </w:r>
      <w:r w:rsidR="0047041B">
        <w:rPr>
          <w:szCs w:val="24"/>
        </w:rPr>
        <w:t xml:space="preserve"> have</w:t>
      </w:r>
      <w:r w:rsidR="00FD7615">
        <w:rPr>
          <w:szCs w:val="24"/>
        </w:rPr>
        <w:t xml:space="preserve"> </w:t>
      </w:r>
      <w:r w:rsidR="0047041B">
        <w:rPr>
          <w:szCs w:val="24"/>
        </w:rPr>
        <w:t>used</w:t>
      </w:r>
      <w:r w:rsidR="00FD7615">
        <w:rPr>
          <w:szCs w:val="24"/>
        </w:rPr>
        <w:t xml:space="preserve"> </w:t>
      </w:r>
      <w:r w:rsidR="00DF511C">
        <w:rPr>
          <w:szCs w:val="24"/>
        </w:rPr>
        <w:t xml:space="preserve">anywhere </w:t>
      </w:r>
      <w:r w:rsidR="0047041B">
        <w:rPr>
          <w:szCs w:val="24"/>
        </w:rPr>
        <w:t>between</w:t>
      </w:r>
      <w:r w:rsidR="00FD7615">
        <w:rPr>
          <w:szCs w:val="24"/>
        </w:rPr>
        <w:t xml:space="preserve"> </w:t>
      </w:r>
      <w:r w:rsidR="00DF511C">
        <w:rPr>
          <w:szCs w:val="24"/>
        </w:rPr>
        <w:t>one</w:t>
      </w:r>
      <w:r w:rsidR="00FD7615">
        <w:rPr>
          <w:szCs w:val="24"/>
        </w:rPr>
        <w:t xml:space="preserve"> </w:t>
      </w:r>
      <w:r w:rsidR="00F37340">
        <w:rPr>
          <w:noProof/>
          <w:szCs w:val="24"/>
        </w:rPr>
        <w:t>(</w:t>
      </w:r>
      <w:r w:rsidR="001B3EB8">
        <w:rPr>
          <w:noProof/>
          <w:szCs w:val="24"/>
        </w:rPr>
        <w:t>36</w:t>
      </w:r>
      <w:r w:rsidR="00F37340">
        <w:rPr>
          <w:noProof/>
          <w:szCs w:val="24"/>
        </w:rPr>
        <w:t>,</w:t>
      </w:r>
      <w:r w:rsidR="001B3EB8">
        <w:rPr>
          <w:noProof/>
          <w:szCs w:val="24"/>
        </w:rPr>
        <w:t>37</w:t>
      </w:r>
      <w:r w:rsidR="00F37340">
        <w:rPr>
          <w:noProof/>
          <w:szCs w:val="24"/>
        </w:rPr>
        <w:t>)</w:t>
      </w:r>
      <w:r w:rsidR="00FD7615">
        <w:rPr>
          <w:szCs w:val="24"/>
        </w:rPr>
        <w:t xml:space="preserve"> </w:t>
      </w:r>
      <w:r w:rsidR="00DF511C">
        <w:rPr>
          <w:szCs w:val="24"/>
        </w:rPr>
        <w:t xml:space="preserve">and </w:t>
      </w:r>
      <w:r w:rsidR="00FD7615">
        <w:rPr>
          <w:szCs w:val="24"/>
        </w:rPr>
        <w:t xml:space="preserve">eight </w:t>
      </w:r>
      <w:r w:rsidR="00DF511C">
        <w:rPr>
          <w:szCs w:val="24"/>
        </w:rPr>
        <w:t xml:space="preserve">MT pulse </w:t>
      </w:r>
      <w:proofErr w:type="gramStart"/>
      <w:r w:rsidR="00DF511C">
        <w:rPr>
          <w:szCs w:val="24"/>
        </w:rPr>
        <w:t>powers</w:t>
      </w:r>
      <w:r w:rsidR="00F37340">
        <w:rPr>
          <w:noProof/>
          <w:szCs w:val="24"/>
        </w:rPr>
        <w:t>(</w:t>
      </w:r>
      <w:proofErr w:type="gramEnd"/>
      <w:r w:rsidR="001B3EB8">
        <w:rPr>
          <w:noProof/>
          <w:szCs w:val="24"/>
        </w:rPr>
        <w:t>14</w:t>
      </w:r>
      <w:r w:rsidR="00F37340">
        <w:rPr>
          <w:noProof/>
          <w:szCs w:val="24"/>
        </w:rPr>
        <w:t>)</w:t>
      </w:r>
      <w:r w:rsidR="00FD7615">
        <w:rPr>
          <w:szCs w:val="24"/>
        </w:rPr>
        <w:t>.</w:t>
      </w:r>
    </w:p>
    <w:p w14:paraId="487D3FE7" w14:textId="73E5CCE5" w:rsidR="00DE4FE7" w:rsidRPr="00B3750A" w:rsidRDefault="00DE4FE7" w:rsidP="00CE2A91">
      <w:pPr>
        <w:tabs>
          <w:tab w:val="left" w:pos="3180"/>
        </w:tabs>
        <w:spacing w:before="20" w:line="360" w:lineRule="auto"/>
        <w:rPr>
          <w:szCs w:val="24"/>
        </w:rPr>
      </w:pPr>
      <w:r>
        <w:rPr>
          <w:szCs w:val="24"/>
        </w:rPr>
        <w:t>Despite th</w:t>
      </w:r>
      <w:r w:rsidR="004F6D49">
        <w:rPr>
          <w:szCs w:val="24"/>
        </w:rPr>
        <w:t xml:space="preserve">e </w:t>
      </w:r>
      <w:r w:rsidR="00B66814">
        <w:rPr>
          <w:szCs w:val="24"/>
        </w:rPr>
        <w:t>fact that VFA T</w:t>
      </w:r>
      <w:r w:rsidR="00B66814">
        <w:rPr>
          <w:szCs w:val="24"/>
          <w:vertAlign w:val="subscript"/>
        </w:rPr>
        <w:t>1</w:t>
      </w:r>
      <w:r w:rsidR="00B66814">
        <w:rPr>
          <w:szCs w:val="24"/>
        </w:rPr>
        <w:t xml:space="preserve"> mapping benefits </w:t>
      </w:r>
      <w:proofErr w:type="spellStart"/>
      <w:r w:rsidR="00B66814">
        <w:rPr>
          <w:szCs w:val="24"/>
        </w:rPr>
        <w:t>qMT</w:t>
      </w:r>
      <w:proofErr w:type="spellEnd"/>
      <w:r w:rsidR="00B66814">
        <w:rPr>
          <w:szCs w:val="24"/>
        </w:rPr>
        <w:t xml:space="preserve"> by</w:t>
      </w:r>
      <w:r w:rsidR="00766A67">
        <w:rPr>
          <w:szCs w:val="24"/>
        </w:rPr>
        <w:t xml:space="preserve"> improving</w:t>
      </w:r>
      <w:r>
        <w:rPr>
          <w:szCs w:val="24"/>
        </w:rPr>
        <w:t xml:space="preserve"> robustness of</w:t>
      </w:r>
      <w:r w:rsidR="00B66814">
        <w:rPr>
          <w:szCs w:val="24"/>
        </w:rPr>
        <w:t xml:space="preserve"> F, </w:t>
      </w:r>
      <w:r w:rsidR="004F6D49">
        <w:rPr>
          <w:szCs w:val="24"/>
        </w:rPr>
        <w:t>even</w:t>
      </w:r>
      <w:r w:rsidR="00B66814">
        <w:rPr>
          <w:szCs w:val="24"/>
        </w:rPr>
        <w:t xml:space="preserve"> for the extreme case of no B</w:t>
      </w:r>
      <w:r w:rsidR="00B66814">
        <w:rPr>
          <w:szCs w:val="24"/>
          <w:vertAlign w:val="subscript"/>
        </w:rPr>
        <w:t>1</w:t>
      </w:r>
      <w:r w:rsidR="00B66814">
        <w:rPr>
          <w:szCs w:val="24"/>
        </w:rPr>
        <w:t xml:space="preserve"> correction at all</w:t>
      </w:r>
      <w:r w:rsidR="004F6D49">
        <w:rPr>
          <w:szCs w:val="24"/>
        </w:rPr>
        <w:t xml:space="preserve">, </w:t>
      </w:r>
      <w:r w:rsidR="00B66814">
        <w:rPr>
          <w:szCs w:val="24"/>
        </w:rPr>
        <w:t>certain</w:t>
      </w:r>
      <w:r w:rsidR="004F6D49">
        <w:rPr>
          <w:szCs w:val="24"/>
        </w:rPr>
        <w:t xml:space="preserve"> limitations must be carefully taken into consideration prior to integration into a </w:t>
      </w:r>
      <w:r w:rsidR="00127D02">
        <w:rPr>
          <w:szCs w:val="24"/>
        </w:rPr>
        <w:t>protocol</w:t>
      </w:r>
      <w:r w:rsidR="004F6D49">
        <w:rPr>
          <w:szCs w:val="24"/>
        </w:rPr>
        <w:t xml:space="preserve">. As </w:t>
      </w:r>
      <w:r w:rsidR="00B66814">
        <w:rPr>
          <w:szCs w:val="24"/>
        </w:rPr>
        <w:t>shown with simulations and in vivo</w:t>
      </w:r>
      <w:r w:rsidR="004F6D49">
        <w:rPr>
          <w:szCs w:val="24"/>
        </w:rPr>
        <w:t xml:space="preserve">, the increase in robustness of one </w:t>
      </w:r>
      <w:proofErr w:type="spellStart"/>
      <w:r w:rsidR="00B66814">
        <w:rPr>
          <w:szCs w:val="24"/>
        </w:rPr>
        <w:t>qMT</w:t>
      </w:r>
      <w:proofErr w:type="spellEnd"/>
      <w:r w:rsidR="00B66814">
        <w:rPr>
          <w:szCs w:val="24"/>
        </w:rPr>
        <w:t xml:space="preserve"> </w:t>
      </w:r>
      <w:r w:rsidR="004F6D49">
        <w:rPr>
          <w:szCs w:val="24"/>
        </w:rPr>
        <w:t xml:space="preserve">parameter </w:t>
      </w:r>
      <w:r w:rsidR="00B66814">
        <w:rPr>
          <w:szCs w:val="24"/>
        </w:rPr>
        <w:t>for a certain choice of T</w:t>
      </w:r>
      <w:r w:rsidR="00B66814">
        <w:rPr>
          <w:szCs w:val="24"/>
          <w:vertAlign w:val="subscript"/>
        </w:rPr>
        <w:t>1</w:t>
      </w:r>
      <w:r w:rsidR="004E3AE2">
        <w:rPr>
          <w:szCs w:val="24"/>
        </w:rPr>
        <w:t xml:space="preserve"> </w:t>
      </w:r>
      <w:r w:rsidR="00B66814">
        <w:rPr>
          <w:szCs w:val="24"/>
        </w:rPr>
        <w:t xml:space="preserve">method </w:t>
      </w:r>
      <w:r w:rsidR="004E3AE2">
        <w:rPr>
          <w:szCs w:val="24"/>
        </w:rPr>
        <w:t>(e.g. IR or VFA)</w:t>
      </w:r>
      <w:r w:rsidR="00B3750A">
        <w:rPr>
          <w:szCs w:val="24"/>
        </w:rPr>
        <w:t xml:space="preserve"> </w:t>
      </w:r>
      <w:r w:rsidR="00B66814">
        <w:rPr>
          <w:szCs w:val="24"/>
        </w:rPr>
        <w:t xml:space="preserve">results in a </w:t>
      </w:r>
      <w:r w:rsidR="00B3750A">
        <w:rPr>
          <w:szCs w:val="24"/>
        </w:rPr>
        <w:t>reduc</w:t>
      </w:r>
      <w:r w:rsidR="00B66814">
        <w:rPr>
          <w:szCs w:val="24"/>
        </w:rPr>
        <w:t>tion in</w:t>
      </w:r>
      <w:r w:rsidR="00B3750A">
        <w:rPr>
          <w:szCs w:val="24"/>
        </w:rPr>
        <w:t xml:space="preserve"> </w:t>
      </w:r>
      <w:r w:rsidR="00E104E7">
        <w:rPr>
          <w:szCs w:val="24"/>
        </w:rPr>
        <w:t xml:space="preserve">robustness </w:t>
      </w:r>
      <w:r w:rsidR="00B3750A">
        <w:rPr>
          <w:szCs w:val="24"/>
        </w:rPr>
        <w:t xml:space="preserve">of </w:t>
      </w:r>
      <w:r w:rsidR="00B66814">
        <w:rPr>
          <w:szCs w:val="24"/>
        </w:rPr>
        <w:t xml:space="preserve">the </w:t>
      </w:r>
      <w:r w:rsidR="004E3AE2">
        <w:rPr>
          <w:szCs w:val="24"/>
        </w:rPr>
        <w:t xml:space="preserve">other </w:t>
      </w:r>
      <w:r w:rsidR="00B3750A">
        <w:rPr>
          <w:szCs w:val="24"/>
        </w:rPr>
        <w:t xml:space="preserve">fitted </w:t>
      </w:r>
      <w:r w:rsidR="004E3AE2">
        <w:rPr>
          <w:szCs w:val="24"/>
        </w:rPr>
        <w:t>parameters.</w:t>
      </w:r>
      <w:r w:rsidR="00B3750A">
        <w:rPr>
          <w:szCs w:val="24"/>
        </w:rPr>
        <w:t xml:space="preserve"> </w:t>
      </w:r>
      <w:r w:rsidR="00B66814">
        <w:rPr>
          <w:szCs w:val="24"/>
        </w:rPr>
        <w:t>For instance,</w:t>
      </w:r>
      <w:r w:rsidR="00B3750A">
        <w:rPr>
          <w:szCs w:val="24"/>
        </w:rPr>
        <w:t xml:space="preserve"> </w:t>
      </w:r>
      <w:r w:rsidR="00B66814">
        <w:rPr>
          <w:szCs w:val="24"/>
        </w:rPr>
        <w:t xml:space="preserve">a </w:t>
      </w:r>
      <w:r w:rsidR="00B3750A">
        <w:rPr>
          <w:szCs w:val="24"/>
        </w:rPr>
        <w:t>stu</w:t>
      </w:r>
      <w:r w:rsidR="00B66814">
        <w:rPr>
          <w:szCs w:val="24"/>
        </w:rPr>
        <w:t>dy</w:t>
      </w:r>
      <w:r w:rsidR="00B3750A">
        <w:rPr>
          <w:szCs w:val="24"/>
        </w:rPr>
        <w:t xml:space="preserve"> whose </w:t>
      </w:r>
      <w:r w:rsidR="00B66814">
        <w:rPr>
          <w:szCs w:val="24"/>
        </w:rPr>
        <w:t>aim is</w:t>
      </w:r>
      <w:r w:rsidR="00B3750A">
        <w:rPr>
          <w:szCs w:val="24"/>
        </w:rPr>
        <w:t xml:space="preserve"> to compare all the </w:t>
      </w:r>
      <w:proofErr w:type="spellStart"/>
      <w:r w:rsidR="00B3750A">
        <w:rPr>
          <w:szCs w:val="24"/>
        </w:rPr>
        <w:t>qMT</w:t>
      </w:r>
      <w:proofErr w:type="spellEnd"/>
      <w:r w:rsidR="00B3750A">
        <w:rPr>
          <w:szCs w:val="24"/>
        </w:rPr>
        <w:t xml:space="preserve"> parameters should refrain from omitting B</w:t>
      </w:r>
      <w:r w:rsidR="00B3750A">
        <w:rPr>
          <w:szCs w:val="24"/>
          <w:vertAlign w:val="subscript"/>
        </w:rPr>
        <w:t>1</w:t>
      </w:r>
      <w:r w:rsidR="00B3750A">
        <w:rPr>
          <w:szCs w:val="24"/>
        </w:rPr>
        <w:t xml:space="preserve"> mapping </w:t>
      </w:r>
      <w:r w:rsidR="00B66814">
        <w:rPr>
          <w:szCs w:val="24"/>
        </w:rPr>
        <w:t>even if</w:t>
      </w:r>
      <w:r w:rsidR="00B3750A">
        <w:rPr>
          <w:szCs w:val="24"/>
        </w:rPr>
        <w:t xml:space="preserve"> VFA</w:t>
      </w:r>
      <w:r w:rsidR="00B66814">
        <w:rPr>
          <w:szCs w:val="24"/>
        </w:rPr>
        <w:t xml:space="preserve"> is used</w:t>
      </w:r>
      <w:r w:rsidR="00B3750A">
        <w:rPr>
          <w:szCs w:val="24"/>
        </w:rPr>
        <w:t xml:space="preserve">, as </w:t>
      </w:r>
      <w:proofErr w:type="spellStart"/>
      <w:r w:rsidR="00B3750A">
        <w:rPr>
          <w:szCs w:val="24"/>
        </w:rPr>
        <w:t>k</w:t>
      </w:r>
      <w:r w:rsidR="00B3750A">
        <w:rPr>
          <w:szCs w:val="24"/>
          <w:vertAlign w:val="subscript"/>
        </w:rPr>
        <w:t>f</w:t>
      </w:r>
      <w:proofErr w:type="spellEnd"/>
      <w:r w:rsidR="00B3750A">
        <w:rPr>
          <w:szCs w:val="24"/>
        </w:rPr>
        <w:t xml:space="preserve"> will be</w:t>
      </w:r>
      <w:r w:rsidR="00B66814">
        <w:rPr>
          <w:szCs w:val="24"/>
        </w:rPr>
        <w:t xml:space="preserve"> </w:t>
      </w:r>
      <w:r w:rsidR="00B3750A">
        <w:rPr>
          <w:szCs w:val="24"/>
        </w:rPr>
        <w:t xml:space="preserve">inaccurate in several regions. </w:t>
      </w:r>
      <w:r w:rsidR="00132C1E">
        <w:rPr>
          <w:szCs w:val="24"/>
        </w:rPr>
        <w:t xml:space="preserve">Accurate </w:t>
      </w:r>
      <w:r w:rsidR="00B3750A">
        <w:rPr>
          <w:szCs w:val="24"/>
        </w:rPr>
        <w:t>T</w:t>
      </w:r>
      <w:r w:rsidR="00B3750A">
        <w:rPr>
          <w:szCs w:val="24"/>
          <w:vertAlign w:val="subscript"/>
        </w:rPr>
        <w:t>1</w:t>
      </w:r>
      <w:r w:rsidR="00132C1E">
        <w:rPr>
          <w:szCs w:val="24"/>
        </w:rPr>
        <w:t xml:space="preserve"> maps, which</w:t>
      </w:r>
      <w:r w:rsidR="00B66814">
        <w:rPr>
          <w:szCs w:val="24"/>
        </w:rPr>
        <w:t xml:space="preserve"> are</w:t>
      </w:r>
      <w:r w:rsidR="00B3750A">
        <w:rPr>
          <w:szCs w:val="24"/>
        </w:rPr>
        <w:t xml:space="preserve"> valuable to</w:t>
      </w:r>
      <w:r w:rsidR="00B66814">
        <w:rPr>
          <w:szCs w:val="24"/>
        </w:rPr>
        <w:t xml:space="preserve"> many</w:t>
      </w:r>
      <w:r w:rsidR="00B3750A">
        <w:rPr>
          <w:szCs w:val="24"/>
        </w:rPr>
        <w:t xml:space="preserve"> studies</w:t>
      </w:r>
      <w:r w:rsidR="00132C1E">
        <w:rPr>
          <w:szCs w:val="24"/>
        </w:rPr>
        <w:t xml:space="preserve"> </w:t>
      </w:r>
      <w:r w:rsidR="00B66814">
        <w:rPr>
          <w:szCs w:val="24"/>
        </w:rPr>
        <w:t xml:space="preserve">because </w:t>
      </w:r>
      <w:r w:rsidR="00B97241">
        <w:rPr>
          <w:szCs w:val="24"/>
        </w:rPr>
        <w:t>they</w:t>
      </w:r>
      <w:r w:rsidR="00B66814">
        <w:rPr>
          <w:szCs w:val="24"/>
        </w:rPr>
        <w:t xml:space="preserve"> correlate</w:t>
      </w:r>
      <w:r w:rsidR="00132C1E">
        <w:rPr>
          <w:szCs w:val="24"/>
        </w:rPr>
        <w:t xml:space="preserve"> with disease characteristics</w:t>
      </w:r>
      <w:r w:rsidR="00B3750A">
        <w:rPr>
          <w:szCs w:val="24"/>
        </w:rPr>
        <w:t xml:space="preserve">, </w:t>
      </w:r>
      <w:r w:rsidR="00132C1E">
        <w:rPr>
          <w:szCs w:val="24"/>
        </w:rPr>
        <w:t xml:space="preserve">would also be </w:t>
      </w:r>
      <w:r w:rsidR="00B97241">
        <w:rPr>
          <w:szCs w:val="24"/>
        </w:rPr>
        <w:t xml:space="preserve">compromised </w:t>
      </w:r>
      <w:r w:rsidR="00132C1E">
        <w:rPr>
          <w:szCs w:val="24"/>
        </w:rPr>
        <w:t>if measuring B</w:t>
      </w:r>
      <w:r w:rsidR="00132C1E">
        <w:rPr>
          <w:szCs w:val="24"/>
          <w:vertAlign w:val="subscript"/>
        </w:rPr>
        <w:t>1</w:t>
      </w:r>
      <w:r w:rsidR="00132C1E">
        <w:rPr>
          <w:szCs w:val="24"/>
        </w:rPr>
        <w:t xml:space="preserve"> </w:t>
      </w:r>
      <w:proofErr w:type="gramStart"/>
      <w:r w:rsidR="00132C1E">
        <w:rPr>
          <w:szCs w:val="24"/>
        </w:rPr>
        <w:t>is</w:t>
      </w:r>
      <w:proofErr w:type="gramEnd"/>
      <w:r w:rsidR="00132C1E">
        <w:rPr>
          <w:szCs w:val="24"/>
        </w:rPr>
        <w:t xml:space="preserve"> omitted</w:t>
      </w:r>
      <w:r w:rsidR="00B66814">
        <w:rPr>
          <w:szCs w:val="24"/>
        </w:rPr>
        <w:t xml:space="preserve"> in a </w:t>
      </w:r>
      <w:proofErr w:type="spellStart"/>
      <w:r w:rsidR="00B66814">
        <w:rPr>
          <w:szCs w:val="24"/>
        </w:rPr>
        <w:t>qMT</w:t>
      </w:r>
      <w:proofErr w:type="spellEnd"/>
      <w:r w:rsidR="00B66814">
        <w:rPr>
          <w:szCs w:val="24"/>
        </w:rPr>
        <w:t xml:space="preserve"> protocol that uses VFA</w:t>
      </w:r>
      <w:r w:rsidR="00132C1E">
        <w:rPr>
          <w:szCs w:val="24"/>
        </w:rPr>
        <w:t>. However,</w:t>
      </w:r>
      <w:r w:rsidR="00BB4D66">
        <w:rPr>
          <w:szCs w:val="24"/>
        </w:rPr>
        <w:t xml:space="preserve"> for circumstances where the </w:t>
      </w:r>
      <w:r w:rsidR="00F102E0">
        <w:rPr>
          <w:szCs w:val="24"/>
        </w:rPr>
        <w:t xml:space="preserve">certain </w:t>
      </w:r>
      <w:proofErr w:type="spellStart"/>
      <w:r w:rsidR="00BB4D66">
        <w:rPr>
          <w:szCs w:val="24"/>
        </w:rPr>
        <w:t>qMT</w:t>
      </w:r>
      <w:proofErr w:type="spellEnd"/>
      <w:r w:rsidR="00BB4D66">
        <w:rPr>
          <w:szCs w:val="24"/>
        </w:rPr>
        <w:t xml:space="preserve"> parameters have been well-characterized for the disease-of-interest</w:t>
      </w:r>
      <w:r w:rsidR="00B66814">
        <w:rPr>
          <w:szCs w:val="24"/>
        </w:rPr>
        <w:t xml:space="preserve"> (e.g. </w:t>
      </w:r>
      <w:r w:rsidR="00BB4D66">
        <w:rPr>
          <w:szCs w:val="24"/>
        </w:rPr>
        <w:t>multiple sclerosis</w:t>
      </w:r>
      <w:r w:rsidR="00B66814">
        <w:rPr>
          <w:szCs w:val="24"/>
        </w:rPr>
        <w:t>)</w:t>
      </w:r>
      <w:r w:rsidR="00BB4D66">
        <w:rPr>
          <w:szCs w:val="24"/>
        </w:rPr>
        <w:t xml:space="preserve">, </w:t>
      </w:r>
      <w:r w:rsidR="00B66814">
        <w:rPr>
          <w:szCs w:val="24"/>
        </w:rPr>
        <w:t>choosing to</w:t>
      </w:r>
      <w:r w:rsidR="00BB4D66">
        <w:rPr>
          <w:szCs w:val="24"/>
        </w:rPr>
        <w:t xml:space="preserve"> improve the accuracy and robustness of one parameter (</w:t>
      </w:r>
      <w:r w:rsidR="00B66814">
        <w:rPr>
          <w:szCs w:val="24"/>
        </w:rPr>
        <w:t>e.g.</w:t>
      </w:r>
      <w:r w:rsidR="00BB4D66">
        <w:rPr>
          <w:szCs w:val="24"/>
        </w:rPr>
        <w:t xml:space="preserve"> F) at the expense of others may be justified. </w:t>
      </w:r>
      <w:r w:rsidR="00B464C5">
        <w:rPr>
          <w:szCs w:val="24"/>
        </w:rPr>
        <w:t>Reducing</w:t>
      </w:r>
      <w:r w:rsidR="00236A89">
        <w:rPr>
          <w:szCs w:val="24"/>
        </w:rPr>
        <w:t xml:space="preserve"> the </w:t>
      </w:r>
      <w:r w:rsidR="00B464C5">
        <w:rPr>
          <w:szCs w:val="24"/>
        </w:rPr>
        <w:t>number</w:t>
      </w:r>
      <w:r w:rsidR="00236A89">
        <w:rPr>
          <w:szCs w:val="24"/>
        </w:rPr>
        <w:t xml:space="preserve"> of measurements </w:t>
      </w:r>
      <w:r w:rsidR="008C068D">
        <w:rPr>
          <w:szCs w:val="24"/>
        </w:rPr>
        <w:t xml:space="preserve">to benefit one </w:t>
      </w:r>
      <w:proofErr w:type="spellStart"/>
      <w:r w:rsidR="008C068D">
        <w:rPr>
          <w:szCs w:val="24"/>
        </w:rPr>
        <w:t>qMT</w:t>
      </w:r>
      <w:proofErr w:type="spellEnd"/>
      <w:r w:rsidR="008C068D">
        <w:rPr>
          <w:szCs w:val="24"/>
        </w:rPr>
        <w:t xml:space="preserve"> parameter at the expense of others</w:t>
      </w:r>
      <w:r w:rsidR="00F54654">
        <w:rPr>
          <w:szCs w:val="24"/>
        </w:rPr>
        <w:t xml:space="preserve"> </w:t>
      </w:r>
      <w:r w:rsidR="00B464C5">
        <w:rPr>
          <w:szCs w:val="24"/>
        </w:rPr>
        <w:t xml:space="preserve">has </w:t>
      </w:r>
      <w:r w:rsidR="00657C89">
        <w:rPr>
          <w:szCs w:val="24"/>
        </w:rPr>
        <w:t xml:space="preserve">been reported previously; for example, </w:t>
      </w:r>
      <w:r w:rsidR="008C068D">
        <w:rPr>
          <w:szCs w:val="24"/>
        </w:rPr>
        <w:t xml:space="preserve">constraining </w:t>
      </w:r>
      <w:r w:rsidR="00657C89">
        <w:rPr>
          <w:szCs w:val="24"/>
        </w:rPr>
        <w:t>multiple</w:t>
      </w:r>
      <w:r w:rsidR="00E104E7">
        <w:rPr>
          <w:szCs w:val="24"/>
        </w:rPr>
        <w:t xml:space="preserve"> </w:t>
      </w:r>
      <w:r w:rsidR="008C068D">
        <w:rPr>
          <w:szCs w:val="24"/>
        </w:rPr>
        <w:t xml:space="preserve">fitting parameters was used to </w:t>
      </w:r>
      <w:r w:rsidR="00886641">
        <w:rPr>
          <w:szCs w:val="24"/>
        </w:rPr>
        <w:t>achieve</w:t>
      </w:r>
      <w:r w:rsidR="008C068D">
        <w:rPr>
          <w:szCs w:val="24"/>
        </w:rPr>
        <w:t xml:space="preserve"> </w:t>
      </w:r>
      <w:r w:rsidR="003D3E52">
        <w:rPr>
          <w:szCs w:val="24"/>
        </w:rPr>
        <w:t xml:space="preserve">a single off-resonance </w:t>
      </w:r>
      <w:proofErr w:type="spellStart"/>
      <w:r w:rsidR="003D3E52">
        <w:rPr>
          <w:szCs w:val="24"/>
        </w:rPr>
        <w:t>qMT</w:t>
      </w:r>
      <w:proofErr w:type="spellEnd"/>
      <w:r w:rsidR="003D3E52">
        <w:rPr>
          <w:szCs w:val="24"/>
        </w:rPr>
        <w:t xml:space="preserve"> measurement technique of t</w:t>
      </w:r>
      <w:r w:rsidR="008C068D">
        <w:rPr>
          <w:szCs w:val="24"/>
        </w:rPr>
        <w:t>he pool-size ratio</w:t>
      </w:r>
      <w:r w:rsidR="003D3E52">
        <w:rPr>
          <w:szCs w:val="24"/>
        </w:rPr>
        <w:t xml:space="preserve"> </w:t>
      </w:r>
      <w:r w:rsidR="00F37340">
        <w:rPr>
          <w:noProof/>
          <w:szCs w:val="24"/>
        </w:rPr>
        <w:t>(</w:t>
      </w:r>
      <w:r w:rsidR="001B3EB8">
        <w:rPr>
          <w:noProof/>
          <w:szCs w:val="24"/>
        </w:rPr>
        <w:t>36</w:t>
      </w:r>
      <w:r w:rsidR="00F37340">
        <w:rPr>
          <w:noProof/>
          <w:szCs w:val="24"/>
        </w:rPr>
        <w:t>,</w:t>
      </w:r>
      <w:r w:rsidR="001B3EB8">
        <w:rPr>
          <w:noProof/>
          <w:szCs w:val="24"/>
        </w:rPr>
        <w:t>37</w:t>
      </w:r>
      <w:r w:rsidR="00F37340">
        <w:rPr>
          <w:noProof/>
          <w:szCs w:val="24"/>
        </w:rPr>
        <w:t>)</w:t>
      </w:r>
      <w:r w:rsidR="003D3E52">
        <w:rPr>
          <w:szCs w:val="24"/>
        </w:rPr>
        <w:t>.</w:t>
      </w:r>
    </w:p>
    <w:p w14:paraId="08095A16" w14:textId="710F2263" w:rsidR="00D26BA6" w:rsidRPr="00743D2B" w:rsidRDefault="00BF07DE" w:rsidP="00CE2A91">
      <w:pPr>
        <w:spacing w:line="360" w:lineRule="auto"/>
        <w:rPr>
          <w:szCs w:val="24"/>
        </w:rPr>
      </w:pPr>
      <w:r>
        <w:rPr>
          <w:szCs w:val="24"/>
        </w:rPr>
        <w:t xml:space="preserve">In summary, our work revealed the strong dependency of </w:t>
      </w:r>
      <w:proofErr w:type="spellStart"/>
      <w:r>
        <w:rPr>
          <w:szCs w:val="24"/>
        </w:rPr>
        <w:t>qMT</w:t>
      </w:r>
      <w:proofErr w:type="spellEnd"/>
      <w:r>
        <w:rPr>
          <w:szCs w:val="24"/>
        </w:rPr>
        <w:t xml:space="preserve"> B</w:t>
      </w:r>
      <w:r>
        <w:rPr>
          <w:szCs w:val="24"/>
          <w:vertAlign w:val="subscript"/>
        </w:rPr>
        <w:t>1</w:t>
      </w:r>
      <w:r>
        <w:rPr>
          <w:szCs w:val="24"/>
        </w:rPr>
        <w:t>-sensitivity on the choice of T</w:t>
      </w:r>
      <w:r>
        <w:rPr>
          <w:szCs w:val="24"/>
          <w:vertAlign w:val="subscript"/>
        </w:rPr>
        <w:t>1</w:t>
      </w:r>
      <w:r>
        <w:rPr>
          <w:szCs w:val="24"/>
        </w:rPr>
        <w:t xml:space="preserve"> mapping. Choosing carefully between a B</w:t>
      </w:r>
      <w:r>
        <w:rPr>
          <w:szCs w:val="24"/>
          <w:vertAlign w:val="subscript"/>
        </w:rPr>
        <w:t>1</w:t>
      </w:r>
      <w:r w:rsidR="00B464C5">
        <w:rPr>
          <w:szCs w:val="24"/>
        </w:rPr>
        <w:t>-independent</w:t>
      </w:r>
      <w:r>
        <w:rPr>
          <w:szCs w:val="24"/>
        </w:rPr>
        <w:t xml:space="preserve"> </w:t>
      </w:r>
      <w:r w:rsidR="00B464C5">
        <w:rPr>
          <w:szCs w:val="24"/>
        </w:rPr>
        <w:t>and</w:t>
      </w:r>
      <w:r>
        <w:rPr>
          <w:szCs w:val="24"/>
        </w:rPr>
        <w:t xml:space="preserve"> B</w:t>
      </w:r>
      <w:r>
        <w:rPr>
          <w:szCs w:val="24"/>
          <w:vertAlign w:val="subscript"/>
        </w:rPr>
        <w:t>1</w:t>
      </w:r>
      <w:r>
        <w:rPr>
          <w:szCs w:val="24"/>
        </w:rPr>
        <w:t>-depend</w:t>
      </w:r>
      <w:r w:rsidR="001470F5">
        <w:rPr>
          <w:szCs w:val="24"/>
        </w:rPr>
        <w:t>e</w:t>
      </w:r>
      <w:r>
        <w:rPr>
          <w:szCs w:val="24"/>
        </w:rPr>
        <w:t>nt T</w:t>
      </w:r>
      <w:r>
        <w:rPr>
          <w:szCs w:val="24"/>
          <w:vertAlign w:val="subscript"/>
        </w:rPr>
        <w:t>1</w:t>
      </w:r>
      <w:r>
        <w:rPr>
          <w:szCs w:val="24"/>
        </w:rPr>
        <w:t xml:space="preserve"> </w:t>
      </w:r>
      <w:r w:rsidR="001470F5">
        <w:rPr>
          <w:szCs w:val="24"/>
        </w:rPr>
        <w:t xml:space="preserve">mapping </w:t>
      </w:r>
      <w:r>
        <w:rPr>
          <w:szCs w:val="24"/>
        </w:rPr>
        <w:t xml:space="preserve">method can </w:t>
      </w:r>
      <w:r w:rsidR="00A13D0B">
        <w:rPr>
          <w:szCs w:val="24"/>
        </w:rPr>
        <w:t>greatly</w:t>
      </w:r>
      <w:r>
        <w:rPr>
          <w:szCs w:val="24"/>
        </w:rPr>
        <w:t xml:space="preserve"> improve the </w:t>
      </w:r>
      <w:r w:rsidR="00425F74">
        <w:rPr>
          <w:szCs w:val="24"/>
        </w:rPr>
        <w:t xml:space="preserve">precision </w:t>
      </w:r>
      <w:r w:rsidR="005F4A82">
        <w:rPr>
          <w:szCs w:val="24"/>
        </w:rPr>
        <w:t xml:space="preserve">of </w:t>
      </w:r>
      <w:r w:rsidR="001470F5">
        <w:rPr>
          <w:szCs w:val="24"/>
        </w:rPr>
        <w:t>certain</w:t>
      </w:r>
      <w:r>
        <w:rPr>
          <w:szCs w:val="24"/>
        </w:rPr>
        <w:t xml:space="preserve"> </w:t>
      </w:r>
      <w:proofErr w:type="spellStart"/>
      <w:r>
        <w:rPr>
          <w:szCs w:val="24"/>
        </w:rPr>
        <w:t>qMT</w:t>
      </w:r>
      <w:proofErr w:type="spellEnd"/>
      <w:r w:rsidR="001470F5">
        <w:rPr>
          <w:szCs w:val="24"/>
        </w:rPr>
        <w:t xml:space="preserve"> parameters</w:t>
      </w:r>
      <w:r w:rsidR="005F4A82">
        <w:rPr>
          <w:szCs w:val="24"/>
        </w:rPr>
        <w:t xml:space="preserve">. </w:t>
      </w:r>
      <w:r w:rsidR="00EE4154">
        <w:rPr>
          <w:szCs w:val="24"/>
        </w:rPr>
        <w:t>O</w:t>
      </w:r>
      <w:r w:rsidR="0087741D">
        <w:rPr>
          <w:szCs w:val="24"/>
        </w:rPr>
        <w:t>ur results showed that</w:t>
      </w:r>
      <w:r w:rsidR="00EE4154">
        <w:rPr>
          <w:szCs w:val="24"/>
        </w:rPr>
        <w:t>,</w:t>
      </w:r>
      <w:r w:rsidR="0087741D">
        <w:rPr>
          <w:szCs w:val="24"/>
        </w:rPr>
        <w:t xml:space="preserve"> for a pulsed SPGR </w:t>
      </w:r>
      <w:proofErr w:type="spellStart"/>
      <w:r w:rsidR="0087741D">
        <w:rPr>
          <w:szCs w:val="24"/>
        </w:rPr>
        <w:t>qMT</w:t>
      </w:r>
      <w:proofErr w:type="spellEnd"/>
      <w:r w:rsidR="0087741D">
        <w:rPr>
          <w:szCs w:val="24"/>
        </w:rPr>
        <w:t xml:space="preserve"> sequence with uniform Z-spectrum sampling, </w:t>
      </w:r>
      <w:r w:rsidR="00EE4154">
        <w:rPr>
          <w:szCs w:val="24"/>
        </w:rPr>
        <w:t xml:space="preserve">using </w:t>
      </w:r>
      <w:r w:rsidR="0087741D">
        <w:rPr>
          <w:szCs w:val="24"/>
        </w:rPr>
        <w:t>VFA</w:t>
      </w:r>
      <w:r w:rsidR="00B464C5">
        <w:rPr>
          <w:szCs w:val="24"/>
        </w:rPr>
        <w:t xml:space="preserve"> T</w:t>
      </w:r>
      <w:r w:rsidR="00B464C5">
        <w:rPr>
          <w:szCs w:val="24"/>
          <w:vertAlign w:val="subscript"/>
        </w:rPr>
        <w:t>1</w:t>
      </w:r>
      <w:r w:rsidR="00B464C5">
        <w:rPr>
          <w:szCs w:val="24"/>
        </w:rPr>
        <w:t xml:space="preserve"> mapping</w:t>
      </w:r>
      <w:r w:rsidR="0087741D">
        <w:rPr>
          <w:szCs w:val="24"/>
        </w:rPr>
        <w:t xml:space="preserve"> is </w:t>
      </w:r>
      <w:r w:rsidR="006C3A44">
        <w:rPr>
          <w:szCs w:val="24"/>
        </w:rPr>
        <w:t xml:space="preserve">preferable </w:t>
      </w:r>
      <w:r w:rsidR="005E62FB">
        <w:rPr>
          <w:szCs w:val="24"/>
        </w:rPr>
        <w:t>if the parameter-of-interest is the</w:t>
      </w:r>
      <w:r w:rsidR="0087741D">
        <w:rPr>
          <w:szCs w:val="24"/>
        </w:rPr>
        <w:t xml:space="preserve"> pool-size ratio F </w:t>
      </w:r>
      <w:r w:rsidR="001470F5">
        <w:rPr>
          <w:szCs w:val="24"/>
        </w:rPr>
        <w:t>parameter</w:t>
      </w:r>
      <w:r w:rsidR="00425F74">
        <w:rPr>
          <w:szCs w:val="24"/>
        </w:rPr>
        <w:t>.</w:t>
      </w:r>
      <w:r w:rsidR="00EE4154">
        <w:rPr>
          <w:szCs w:val="24"/>
        </w:rPr>
        <w:t xml:space="preserve"> The robustness against B</w:t>
      </w:r>
      <w:r w:rsidR="00EE4154">
        <w:rPr>
          <w:szCs w:val="24"/>
          <w:vertAlign w:val="subscript"/>
        </w:rPr>
        <w:t>1</w:t>
      </w:r>
      <w:r w:rsidR="00EE4154">
        <w:rPr>
          <w:szCs w:val="24"/>
        </w:rPr>
        <w:t xml:space="preserve"> inaccuracy is so strong for this case that B</w:t>
      </w:r>
      <w:r w:rsidR="00EE4154">
        <w:rPr>
          <w:szCs w:val="24"/>
          <w:vertAlign w:val="subscript"/>
        </w:rPr>
        <w:t>1</w:t>
      </w:r>
      <w:r w:rsidR="00EE4154" w:rsidRPr="00373719">
        <w:rPr>
          <w:szCs w:val="24"/>
          <w:vertAlign w:val="subscript"/>
        </w:rPr>
        <w:t xml:space="preserve"> </w:t>
      </w:r>
      <w:r w:rsidR="00EE4154">
        <w:rPr>
          <w:szCs w:val="24"/>
        </w:rPr>
        <w:t xml:space="preserve">mapping </w:t>
      </w:r>
      <w:r w:rsidR="00373719">
        <w:rPr>
          <w:szCs w:val="24"/>
        </w:rPr>
        <w:t xml:space="preserve">could be omitted altogether without resulting in large differences in fitted </w:t>
      </w:r>
      <w:proofErr w:type="spellStart"/>
      <w:r w:rsidR="00373719">
        <w:rPr>
          <w:szCs w:val="24"/>
        </w:rPr>
        <w:t>qMT</w:t>
      </w:r>
      <w:proofErr w:type="spellEnd"/>
      <w:r w:rsidR="00373719">
        <w:rPr>
          <w:szCs w:val="24"/>
        </w:rPr>
        <w:t xml:space="preserve"> F maps</w:t>
      </w:r>
      <w:r w:rsidR="001470F5">
        <w:rPr>
          <w:szCs w:val="24"/>
        </w:rPr>
        <w:t>.</w:t>
      </w:r>
      <w:r w:rsidR="00373719">
        <w:rPr>
          <w:szCs w:val="24"/>
        </w:rPr>
        <w:t xml:space="preserve"> </w:t>
      </w:r>
      <w:r w:rsidR="00B464C5">
        <w:rPr>
          <w:szCs w:val="24"/>
        </w:rPr>
        <w:t xml:space="preserve">Omitting this measurement </w:t>
      </w:r>
      <w:r w:rsidR="00373719">
        <w:rPr>
          <w:szCs w:val="24"/>
        </w:rPr>
        <w:t xml:space="preserve">could help accelerate lengthy </w:t>
      </w:r>
      <w:proofErr w:type="spellStart"/>
      <w:r w:rsidR="00373719">
        <w:rPr>
          <w:szCs w:val="24"/>
        </w:rPr>
        <w:t>qMT</w:t>
      </w:r>
      <w:proofErr w:type="spellEnd"/>
      <w:r w:rsidR="00373719">
        <w:rPr>
          <w:szCs w:val="24"/>
        </w:rPr>
        <w:t xml:space="preserve"> acquisition protocols, </w:t>
      </w:r>
      <w:r w:rsidR="001470F5">
        <w:rPr>
          <w:szCs w:val="24"/>
        </w:rPr>
        <w:t>at the expense</w:t>
      </w:r>
      <w:r w:rsidR="00373719">
        <w:rPr>
          <w:szCs w:val="24"/>
        </w:rPr>
        <w:t xml:space="preserve"> of losing quantitative T</w:t>
      </w:r>
      <w:r w:rsidR="00373719">
        <w:rPr>
          <w:szCs w:val="24"/>
          <w:vertAlign w:val="subscript"/>
        </w:rPr>
        <w:t>1</w:t>
      </w:r>
      <w:r w:rsidR="00373719">
        <w:rPr>
          <w:szCs w:val="24"/>
        </w:rPr>
        <w:t xml:space="preserve"> </w:t>
      </w:r>
      <w:r w:rsidR="001470F5">
        <w:rPr>
          <w:szCs w:val="24"/>
        </w:rPr>
        <w:t>information</w:t>
      </w:r>
      <w:r w:rsidR="00373719">
        <w:rPr>
          <w:szCs w:val="24"/>
        </w:rPr>
        <w:t>. B</w:t>
      </w:r>
      <w:r w:rsidR="00373719">
        <w:rPr>
          <w:szCs w:val="24"/>
          <w:vertAlign w:val="subscript"/>
        </w:rPr>
        <w:t>1</w:t>
      </w:r>
      <w:r w:rsidR="00B464C5">
        <w:rPr>
          <w:szCs w:val="24"/>
        </w:rPr>
        <w:t xml:space="preserve">-sensitivity of </w:t>
      </w:r>
      <w:proofErr w:type="spellStart"/>
      <w:r w:rsidR="00B464C5">
        <w:rPr>
          <w:szCs w:val="24"/>
        </w:rPr>
        <w:t>qMT</w:t>
      </w:r>
      <w:proofErr w:type="spellEnd"/>
      <w:r w:rsidR="00B464C5">
        <w:rPr>
          <w:szCs w:val="24"/>
        </w:rPr>
        <w:t xml:space="preserve"> could</w:t>
      </w:r>
      <w:r w:rsidR="00373719">
        <w:rPr>
          <w:szCs w:val="24"/>
        </w:rPr>
        <w:t xml:space="preserve"> be further improved by optimizing the Z-spectrum</w:t>
      </w:r>
      <w:r w:rsidR="00743D2B">
        <w:rPr>
          <w:szCs w:val="24"/>
        </w:rPr>
        <w:t xml:space="preserve"> sampling scheme, similar to </w:t>
      </w:r>
      <w:r w:rsidR="001470F5">
        <w:rPr>
          <w:szCs w:val="24"/>
        </w:rPr>
        <w:t>how</w:t>
      </w:r>
      <w:r w:rsidR="00743D2B">
        <w:rPr>
          <w:szCs w:val="24"/>
        </w:rPr>
        <w:t xml:space="preserve"> </w:t>
      </w:r>
      <w:proofErr w:type="spellStart"/>
      <w:r w:rsidR="00743D2B">
        <w:rPr>
          <w:szCs w:val="24"/>
        </w:rPr>
        <w:t>qMT</w:t>
      </w:r>
      <w:proofErr w:type="spellEnd"/>
      <w:r w:rsidR="00743D2B">
        <w:rPr>
          <w:szCs w:val="24"/>
        </w:rPr>
        <w:t xml:space="preserve"> acquisition schemes</w:t>
      </w:r>
      <w:r w:rsidR="001470F5">
        <w:rPr>
          <w:szCs w:val="24"/>
        </w:rPr>
        <w:t xml:space="preserve"> have been optimized for noise performance </w:t>
      </w:r>
      <w:r w:rsidR="00F37340">
        <w:rPr>
          <w:noProof/>
          <w:szCs w:val="24"/>
        </w:rPr>
        <w:t>(</w:t>
      </w:r>
      <w:r w:rsidR="001B3EB8">
        <w:rPr>
          <w:noProof/>
          <w:szCs w:val="24"/>
        </w:rPr>
        <w:t>14</w:t>
      </w:r>
      <w:r w:rsidR="00F37340">
        <w:rPr>
          <w:noProof/>
          <w:szCs w:val="24"/>
        </w:rPr>
        <w:t>)</w:t>
      </w:r>
      <w:r w:rsidR="00743D2B">
        <w:rPr>
          <w:szCs w:val="24"/>
        </w:rPr>
        <w:t>.</w:t>
      </w:r>
    </w:p>
    <w:p w14:paraId="69D1B74F" w14:textId="77777777" w:rsidR="009C25A8" w:rsidRPr="006D2492" w:rsidRDefault="009C25A8" w:rsidP="00CE2A91">
      <w:pPr>
        <w:spacing w:line="360" w:lineRule="auto"/>
      </w:pPr>
      <w:r w:rsidRPr="006D2492">
        <w:br w:type="page"/>
      </w:r>
    </w:p>
    <w:p w14:paraId="2D72502E" w14:textId="77777777" w:rsidR="005A0E12" w:rsidRPr="00480E6C" w:rsidRDefault="005A0E12" w:rsidP="00CE2A91">
      <w:pPr>
        <w:pStyle w:val="Heading1"/>
        <w:spacing w:line="360" w:lineRule="auto"/>
      </w:pPr>
      <w:r>
        <w:lastRenderedPageBreak/>
        <w:t>APPENDIX A</w:t>
      </w:r>
      <w:r w:rsidR="008E1544">
        <w:t xml:space="preserve"> – SENSITIVITY ANALYSIS EQUATIONS</w:t>
      </w:r>
    </w:p>
    <w:p w14:paraId="157ABF91" w14:textId="120E62ED" w:rsidR="00786FD1" w:rsidRDefault="00786FD1" w:rsidP="00CE2A91">
      <w:pPr>
        <w:spacing w:line="360" w:lineRule="auto"/>
      </w:pPr>
      <w:r w:rsidRPr="00381BBE">
        <w:t>Let</w:t>
      </w:r>
      <w:r w:rsidR="004872A8">
        <w:t xml:space="preserve">’s assume </w:t>
      </w:r>
      <w:r w:rsidR="005E62FB">
        <w:t xml:space="preserve">an experiment consisting of </w:t>
      </w:r>
      <w:r w:rsidR="004872A8">
        <w:t xml:space="preserve">N measurements </w:t>
      </w:r>
      <w:proofErr w:type="spellStart"/>
      <w:r w:rsidR="004872A8">
        <w:rPr>
          <w:i/>
        </w:rPr>
        <w:t>M</w:t>
      </w:r>
      <w:r w:rsidR="004872A8">
        <w:rPr>
          <w:vertAlign w:val="subscript"/>
        </w:rPr>
        <w:t>i</w:t>
      </w:r>
      <w:proofErr w:type="gramStart"/>
      <w:r w:rsidR="004872A8">
        <w:rPr>
          <w:vertAlign w:val="subscript"/>
        </w:rPr>
        <w:t>,meas</w:t>
      </w:r>
      <w:proofErr w:type="spellEnd"/>
      <w:proofErr w:type="gramEnd"/>
      <w:r w:rsidR="004872A8">
        <w:t xml:space="preserve"> (</w:t>
      </w:r>
      <w:proofErr w:type="spellStart"/>
      <w:r w:rsidR="004872A8">
        <w:t>i</w:t>
      </w:r>
      <w:proofErr w:type="spellEnd"/>
      <w:r w:rsidR="004872A8">
        <w:t xml:space="preserve"> = 1, 2 ..., N).</w:t>
      </w:r>
      <w:r>
        <w:t xml:space="preserve"> </w:t>
      </w:r>
      <w:r w:rsidR="004872A8">
        <w:t xml:space="preserve">Fitting the data to a mathematical model, the algorithm </w:t>
      </w:r>
      <w:r w:rsidR="005E62FB">
        <w:t xml:space="preserve">is expected </w:t>
      </w:r>
      <w:r w:rsidR="004872A8">
        <w:t>converge to a state where |</w:t>
      </w:r>
      <w:proofErr w:type="spellStart"/>
      <w:r w:rsidR="004872A8">
        <w:rPr>
          <w:i/>
        </w:rPr>
        <w:t>M</w:t>
      </w:r>
      <w:r w:rsidR="004872A8">
        <w:rPr>
          <w:i/>
          <w:vertAlign w:val="subscript"/>
        </w:rPr>
        <w:t>i</w:t>
      </w:r>
      <w:proofErr w:type="gramStart"/>
      <w:r w:rsidR="004872A8">
        <w:rPr>
          <w:i/>
          <w:vertAlign w:val="subscript"/>
        </w:rPr>
        <w:t>,meas</w:t>
      </w:r>
      <w:proofErr w:type="spellEnd"/>
      <w:proofErr w:type="gramEnd"/>
      <w:r w:rsidR="004872A8">
        <w:rPr>
          <w:i/>
        </w:rPr>
        <w:t xml:space="preserve"> - </w:t>
      </w:r>
      <w:proofErr w:type="spellStart"/>
      <w:r w:rsidRPr="0019032B">
        <w:rPr>
          <w:i/>
        </w:rPr>
        <w:t>M</w:t>
      </w:r>
      <w:r w:rsidR="004872A8">
        <w:rPr>
          <w:i/>
          <w:vertAlign w:val="subscript"/>
        </w:rPr>
        <w:t>i,f</w:t>
      </w:r>
      <w:r w:rsidRPr="0019032B">
        <w:rPr>
          <w:i/>
          <w:vertAlign w:val="subscript"/>
        </w:rPr>
        <w:t>i</w:t>
      </w:r>
      <w:r>
        <w:rPr>
          <w:vertAlign w:val="subscript"/>
        </w:rPr>
        <w:t>t</w:t>
      </w:r>
      <w:proofErr w:type="spellEnd"/>
      <w:r w:rsidR="005E62FB">
        <w:t xml:space="preserve">| is minimized at each point, </w:t>
      </w:r>
      <w:r w:rsidR="004872A8">
        <w:t>such that</w:t>
      </w:r>
      <w:r w:rsidR="005E62FB">
        <w:t xml:space="preserve"> ideally</w:t>
      </w:r>
      <w:r w:rsidR="00A319D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5929"/>
        <w:gridCol w:w="1976"/>
      </w:tblGrid>
      <w:tr w:rsidR="00B71C0C" w14:paraId="35296903" w14:textId="77777777" w:rsidTr="00B71C0C">
        <w:tc>
          <w:tcPr>
            <w:tcW w:w="1000" w:type="pct"/>
          </w:tcPr>
          <w:p w14:paraId="2113E2C3" w14:textId="77777777" w:rsidR="00B71C0C" w:rsidRDefault="00B71C0C" w:rsidP="00CE2A91">
            <w:pPr>
              <w:spacing w:line="360" w:lineRule="auto"/>
            </w:pPr>
          </w:p>
        </w:tc>
        <w:tc>
          <w:tcPr>
            <w:tcW w:w="3000" w:type="pct"/>
          </w:tcPr>
          <w:p w14:paraId="12EF1874" w14:textId="3C376451" w:rsidR="00B71C0C" w:rsidRPr="004E6F2E" w:rsidRDefault="007838F2" w:rsidP="00CE2A91">
            <w:pPr>
              <w:spacing w:line="360" w:lineRule="auto"/>
              <w:rPr>
                <w:rFonts w:eastAsia="Times"/>
                <w:lang w:val="en-US" w:eastAsia="en-US"/>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1,fit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e>
                          </m:d>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N,fit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1,meas</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N,meas</m:t>
                              </m:r>
                            </m:sub>
                          </m:sSub>
                        </m:e>
                      </m:mr>
                    </m:m>
                  </m:e>
                </m:d>
              </m:oMath>
            </m:oMathPara>
          </w:p>
        </w:tc>
        <w:tc>
          <w:tcPr>
            <w:tcW w:w="1000" w:type="pct"/>
          </w:tcPr>
          <w:p w14:paraId="7989C3CC" w14:textId="77777777" w:rsidR="00B71C0C" w:rsidRPr="008546FC" w:rsidRDefault="00B71C0C" w:rsidP="00CE2A91">
            <w:pPr>
              <w:spacing w:before="160" w:line="360" w:lineRule="auto"/>
              <w:jc w:val="right"/>
              <w:rPr>
                <w:b/>
              </w:rPr>
            </w:pPr>
            <w:r w:rsidRPr="008546FC">
              <w:rPr>
                <w:b/>
              </w:rPr>
              <w:t>[</w:t>
            </w:r>
            <w:r>
              <w:rPr>
                <w:b/>
              </w:rPr>
              <w:t>A</w:t>
            </w:r>
            <w:r w:rsidRPr="008546FC">
              <w:rPr>
                <w:b/>
              </w:rPr>
              <w:t>1]</w:t>
            </w:r>
          </w:p>
        </w:tc>
      </w:tr>
    </w:tbl>
    <w:p w14:paraId="10AE7454" w14:textId="4CF5DF6F" w:rsidR="00786FD1" w:rsidRDefault="004872A8" w:rsidP="00CE2A91">
      <w:pPr>
        <w:spacing w:line="360" w:lineRule="auto"/>
      </w:pPr>
      <w:proofErr w:type="spellStart"/>
      <w:r w:rsidRPr="004872A8">
        <w:rPr>
          <w:i/>
        </w:rPr>
        <w:t>M</w:t>
      </w:r>
      <w:r w:rsidRPr="004872A8">
        <w:rPr>
          <w:i/>
          <w:vertAlign w:val="subscript"/>
        </w:rPr>
        <w:t>i</w:t>
      </w:r>
      <w:proofErr w:type="gramStart"/>
      <w:r w:rsidRPr="004872A8">
        <w:rPr>
          <w:i/>
          <w:vertAlign w:val="subscript"/>
        </w:rPr>
        <w:t>,fit</w:t>
      </w:r>
      <w:proofErr w:type="spellEnd"/>
      <w:proofErr w:type="gramEnd"/>
      <w:r>
        <w:t xml:space="preserve"> depend</w:t>
      </w:r>
      <w:r w:rsidR="00A319DB">
        <w:t>s</w:t>
      </w:r>
      <w:r>
        <w:t xml:space="preserve"> on a set </w:t>
      </w:r>
      <w:r w:rsidR="005060EF">
        <w:t>model</w:t>
      </w:r>
      <w:r>
        <w:t xml:space="preserve"> parameters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886E01">
        <w:t xml:space="preserve"> (k</w:t>
      </w:r>
      <w:r>
        <w:t xml:space="preserve"> = 1, 2, ..,</w:t>
      </w:r>
      <w:r w:rsidR="00886E01">
        <w:t xml:space="preserve"> L). </w:t>
      </w:r>
      <w:r w:rsidR="00B80585">
        <w:t>For a small error in an measured model parameter</w:t>
      </w:r>
      <m:oMath>
        <m:r>
          <m:rPr>
            <m:sty m:val="p"/>
          </m:rPr>
          <w:rPr>
            <w:rFonts w:ascii="Cambria Math" w:hAnsi="Cambria Math"/>
          </w:rPr>
          <m:t xml:space="preserve"> Δ</m:t>
        </m:r>
        <m:sSub>
          <m:sSubPr>
            <m:ctrlPr>
              <w:rPr>
                <w:rFonts w:ascii="Cambria Math" w:hAnsi="Cambria Math"/>
                <w:i/>
              </w:rPr>
            </m:ctrlPr>
          </m:sSubPr>
          <m:e>
            <m:r>
              <w:rPr>
                <w:rFonts w:ascii="Cambria Math" w:hAnsi="Cambria Math"/>
              </w:rPr>
              <m:t>p</m:t>
            </m:r>
          </m:e>
          <m:sub>
            <m:r>
              <w:rPr>
                <w:rFonts w:ascii="Cambria Math" w:hAnsi="Cambria Math"/>
              </w:rPr>
              <m:t>j,meas</m:t>
            </m:r>
          </m:sub>
        </m:sSub>
      </m:oMath>
      <w:r w:rsidR="00B80585">
        <w:t xml:space="preserve"> (i.e. a calibration measurement, such as B</w:t>
      </w:r>
      <w:r w:rsidR="00B80585">
        <w:rPr>
          <w:vertAlign w:val="subscript"/>
        </w:rPr>
        <w:t>1</w:t>
      </w:r>
      <w:r w:rsidR="00B80585">
        <w:t xml:space="preserve"> in </w:t>
      </w:r>
      <w:proofErr w:type="spellStart"/>
      <w:r w:rsidR="00B80585">
        <w:t>qMT</w:t>
      </w:r>
      <w:proofErr w:type="spellEnd"/>
      <w:r w:rsidR="00B80585">
        <w:t xml:space="preserve">), the </w:t>
      </w:r>
      <w:r w:rsidR="00786FD1">
        <w:t>change</w:t>
      </w:r>
      <w:r w:rsidR="00886E01">
        <w:t xml:space="preserve"> </w:t>
      </w:r>
      <w:r w:rsidR="00A319DB">
        <w:t xml:space="preserve">in </w:t>
      </w:r>
      <w:r w:rsidR="00886E01">
        <w:t>each</w:t>
      </w:r>
      <w:r w:rsidR="00786FD1">
        <w:t xml:space="preserve"> </w:t>
      </w:r>
      <w:proofErr w:type="spellStart"/>
      <w:r w:rsidR="00786FD1" w:rsidRPr="004872A8">
        <w:rPr>
          <w:i/>
        </w:rPr>
        <w:t>M</w:t>
      </w:r>
      <w:r w:rsidR="00786FD1" w:rsidRPr="004872A8">
        <w:rPr>
          <w:i/>
          <w:vertAlign w:val="subscript"/>
        </w:rPr>
        <w:t>i</w:t>
      </w:r>
      <w:r w:rsidRPr="004872A8">
        <w:rPr>
          <w:i/>
          <w:vertAlign w:val="subscript"/>
        </w:rPr>
        <w:t>,fit</w:t>
      </w:r>
      <w:proofErr w:type="spellEnd"/>
      <w:r w:rsidR="00786FD1">
        <w:t xml:space="preserve"> </w:t>
      </w:r>
      <w:r w:rsidR="00B97A4B">
        <w:t>is</w:t>
      </w:r>
      <w:r w:rsidR="00786FD1">
        <w:t xml:space="preserve"> approximated by a Taylor expansion: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702"/>
      </w:tblGrid>
      <w:tr w:rsidR="00AC7735" w14:paraId="4770FFCF" w14:textId="77777777" w:rsidTr="00DC4EFA">
        <w:tc>
          <w:tcPr>
            <w:tcW w:w="4645" w:type="pct"/>
          </w:tcPr>
          <w:p w14:paraId="2847F33E" w14:textId="5E6445EC" w:rsidR="00AC7735" w:rsidRPr="004E6F2E" w:rsidRDefault="007838F2" w:rsidP="00CE2A91">
            <w:pPr>
              <w:spacing w:line="360" w:lineRule="auto"/>
            </w:pPr>
            <m:oMathPara>
              <m:oMath>
                <m:sSub>
                  <m:sSubPr>
                    <m:ctrlPr>
                      <w:rPr>
                        <w:rFonts w:ascii="Cambria Math" w:hAnsi="Cambria Math"/>
                        <w:i/>
                      </w:rPr>
                    </m:ctrlPr>
                  </m:sSubPr>
                  <m:e>
                    <m:r>
                      <w:rPr>
                        <w:rFonts w:ascii="Cambria Math" w:hAnsi="Cambria Math"/>
                      </w:rPr>
                      <m:t xml:space="preserve">                   M</m:t>
                    </m:r>
                  </m:e>
                  <m:sub>
                    <m:r>
                      <w:rPr>
                        <w:rFonts w:ascii="Cambria Math" w:hAnsi="Cambria Math"/>
                      </w:rPr>
                      <m:t>i,fit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j,meas</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j,meas</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i,fit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j,meas</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i,fit</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en>
                    </m:f>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oMath>
            </m:oMathPara>
          </w:p>
        </w:tc>
        <w:tc>
          <w:tcPr>
            <w:tcW w:w="355" w:type="pct"/>
          </w:tcPr>
          <w:p w14:paraId="6B4B6BBC" w14:textId="77777777" w:rsidR="00AC7735" w:rsidRPr="008546FC" w:rsidRDefault="00AC7735" w:rsidP="00CE2A91">
            <w:pPr>
              <w:spacing w:before="160" w:line="360" w:lineRule="auto"/>
              <w:jc w:val="right"/>
              <w:rPr>
                <w:b/>
              </w:rPr>
            </w:pPr>
            <w:r w:rsidRPr="008546FC">
              <w:rPr>
                <w:b/>
              </w:rPr>
              <w:t>[</w:t>
            </w:r>
            <w:r>
              <w:rPr>
                <w:b/>
              </w:rPr>
              <w:t>A2</w:t>
            </w:r>
            <w:r w:rsidRPr="008546FC">
              <w:rPr>
                <w:b/>
              </w:rPr>
              <w:t>]</w:t>
            </w:r>
          </w:p>
        </w:tc>
      </w:tr>
    </w:tbl>
    <w:p w14:paraId="5512936C" w14:textId="1FF1F6A9" w:rsidR="00786FD1" w:rsidRDefault="007A13CE" w:rsidP="00CE2A91">
      <w:pPr>
        <w:spacing w:line="360" w:lineRule="auto"/>
      </w:pPr>
      <w:r>
        <w:t>T</w:t>
      </w:r>
      <w:r w:rsidR="004872A8">
        <w:t>he fitting algorithm will nonethele</w:t>
      </w:r>
      <w:r w:rsidR="00B464C5">
        <w:t>ss aim at producing a</w:t>
      </w:r>
      <w:r w:rsidR="009B3630">
        <w:t xml:space="preserve"> good fit (</w:t>
      </w:r>
      <w:r w:rsidR="004872A8">
        <w:t xml:space="preserve">Eq. </w:t>
      </w:r>
      <w:r w:rsidR="009B3630">
        <w:t>[</w:t>
      </w:r>
      <w:r w:rsidR="004872A8">
        <w:t>A1</w:t>
      </w:r>
      <w:r w:rsidR="00B464C5">
        <w:t>]</w:t>
      </w:r>
      <w:r w:rsidR="004872A8">
        <w:t xml:space="preserve">), </w:t>
      </w:r>
      <w:r>
        <w:t xml:space="preserve">thus </w:t>
      </w:r>
      <w:r w:rsidR="004872A8">
        <w:t>the following</w:t>
      </w:r>
      <w:r w:rsidR="00A319DB">
        <w:t xml:space="preserve"> approximations</w:t>
      </w:r>
      <w:r w:rsidR="004872A8">
        <w:t xml:space="preserve"> </w:t>
      </w:r>
      <w:r w:rsidR="005E62FB">
        <w:t>are</w:t>
      </w:r>
      <w:r>
        <w:t xml:space="preserve"> </w:t>
      </w:r>
      <w:r w:rsidR="004872A8">
        <w:t>expected</w:t>
      </w:r>
      <w:r w:rsidR="00786FD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5929"/>
        <w:gridCol w:w="1976"/>
      </w:tblGrid>
      <w:tr w:rsidR="00B71C0C" w14:paraId="3EC5AC78" w14:textId="77777777" w:rsidTr="00B71C0C">
        <w:tc>
          <w:tcPr>
            <w:tcW w:w="1000" w:type="pct"/>
          </w:tcPr>
          <w:p w14:paraId="44AE6D4D" w14:textId="77777777" w:rsidR="00B71C0C" w:rsidRDefault="00B71C0C" w:rsidP="00CE2A91">
            <w:pPr>
              <w:spacing w:line="360" w:lineRule="auto"/>
            </w:pPr>
          </w:p>
        </w:tc>
        <w:tc>
          <w:tcPr>
            <w:tcW w:w="3000" w:type="pct"/>
          </w:tcPr>
          <w:p w14:paraId="72A3FF5B" w14:textId="5E28FF56" w:rsidR="00B71C0C" w:rsidRPr="004E6F2E" w:rsidRDefault="007838F2" w:rsidP="00CE2A91">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i,fit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j,meas</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j,meas</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i,meas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tc>
        <w:tc>
          <w:tcPr>
            <w:tcW w:w="1000" w:type="pct"/>
          </w:tcPr>
          <w:p w14:paraId="188844D7" w14:textId="77777777" w:rsidR="00B71C0C" w:rsidRPr="008546FC" w:rsidRDefault="00B71C0C" w:rsidP="00CE2A91">
            <w:pPr>
              <w:spacing w:before="160" w:line="360" w:lineRule="auto"/>
              <w:jc w:val="right"/>
              <w:rPr>
                <w:b/>
              </w:rPr>
            </w:pPr>
            <w:r w:rsidRPr="008546FC">
              <w:rPr>
                <w:b/>
              </w:rPr>
              <w:t>[</w:t>
            </w:r>
            <w:r>
              <w:rPr>
                <w:b/>
              </w:rPr>
              <w:t>A</w:t>
            </w:r>
            <w:r w:rsidR="004E4D0E">
              <w:rPr>
                <w:b/>
              </w:rPr>
              <w:t>3</w:t>
            </w:r>
            <w:r w:rsidRPr="008546FC">
              <w:rPr>
                <w:b/>
              </w:rPr>
              <w:t>]</w:t>
            </w:r>
          </w:p>
        </w:tc>
      </w:tr>
      <w:tr w:rsidR="00B71C0C" w14:paraId="0C113DD0" w14:textId="77777777" w:rsidTr="00B71C0C">
        <w:tc>
          <w:tcPr>
            <w:tcW w:w="1000" w:type="pct"/>
          </w:tcPr>
          <w:p w14:paraId="4076528F" w14:textId="77777777" w:rsidR="00B71C0C" w:rsidRDefault="00B71C0C" w:rsidP="00CE2A91">
            <w:pPr>
              <w:spacing w:line="360" w:lineRule="auto"/>
            </w:pPr>
          </w:p>
        </w:tc>
        <w:tc>
          <w:tcPr>
            <w:tcW w:w="3000" w:type="pct"/>
          </w:tcPr>
          <w:p w14:paraId="1649FF0F" w14:textId="65D873B6" w:rsidR="00B71C0C" w:rsidRPr="004E6F2E" w:rsidRDefault="007838F2" w:rsidP="00CE2A91">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i,fit</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j,meas</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i,meas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tc>
        <w:tc>
          <w:tcPr>
            <w:tcW w:w="1000" w:type="pct"/>
          </w:tcPr>
          <w:p w14:paraId="2FCAA463" w14:textId="77777777" w:rsidR="00B71C0C" w:rsidRPr="008546FC" w:rsidRDefault="00B71C0C" w:rsidP="00CE2A91">
            <w:pPr>
              <w:spacing w:before="160" w:line="360" w:lineRule="auto"/>
              <w:jc w:val="right"/>
              <w:rPr>
                <w:b/>
              </w:rPr>
            </w:pPr>
            <w:r w:rsidRPr="008546FC">
              <w:rPr>
                <w:b/>
              </w:rPr>
              <w:t>[</w:t>
            </w:r>
            <w:r>
              <w:rPr>
                <w:b/>
              </w:rPr>
              <w:t>A</w:t>
            </w:r>
            <w:r w:rsidR="004E4D0E">
              <w:rPr>
                <w:b/>
              </w:rPr>
              <w:t>4</w:t>
            </w:r>
            <w:r w:rsidRPr="008546FC">
              <w:rPr>
                <w:b/>
              </w:rPr>
              <w:t>]</w:t>
            </w:r>
          </w:p>
        </w:tc>
      </w:tr>
    </w:tbl>
    <w:p w14:paraId="0C7D11DB" w14:textId="5F384825" w:rsidR="00786FD1" w:rsidRDefault="001C01AF" w:rsidP="00CE2A91">
      <w:pPr>
        <w:spacing w:line="360" w:lineRule="auto"/>
      </w:pPr>
      <w:r>
        <w:t>A</w:t>
      </w:r>
      <w:r w:rsidR="00A319DB">
        <w:t xml:space="preserve"> first order approximation</w:t>
      </w:r>
      <w:r w:rsidR="008E1544">
        <w:t xml:space="preserve"> of the Taylor </w:t>
      </w:r>
      <w:r w:rsidR="007A13CE">
        <w:t xml:space="preserve">series for small </w:t>
      </w: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j,meas</m:t>
            </m:r>
          </m:sub>
        </m:sSub>
      </m:oMath>
      <w:r w:rsidR="007A13CE">
        <w:t xml:space="preserve"> </w:t>
      </w:r>
      <w:r w:rsidR="00D27685">
        <w:t xml:space="preserve">and substituting for </w:t>
      </w:r>
      <w:proofErr w:type="spellStart"/>
      <w:r w:rsidR="00D27685">
        <w:rPr>
          <w:i/>
        </w:rPr>
        <w:t>M</w:t>
      </w:r>
      <w:r w:rsidR="00D27685">
        <w:rPr>
          <w:i/>
          <w:vertAlign w:val="subscript"/>
        </w:rPr>
        <w:t>i</w:t>
      </w:r>
      <w:proofErr w:type="spellEnd"/>
      <w:r w:rsidR="00D27685" w:rsidRPr="00D27685">
        <w:t xml:space="preserve"> </w:t>
      </w:r>
      <w:r>
        <w:t xml:space="preserve">condenses </w:t>
      </w:r>
      <w:r w:rsidR="007A13CE">
        <w:t xml:space="preserve">Eq. </w:t>
      </w:r>
      <w:r w:rsidR="009B3630">
        <w:t>[</w:t>
      </w:r>
      <w:r w:rsidR="007A13CE">
        <w:t>A2] to</w:t>
      </w:r>
      <w:r w:rsidR="00886E0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5929"/>
        <w:gridCol w:w="1976"/>
      </w:tblGrid>
      <w:tr w:rsidR="00B71C0C" w14:paraId="7B321A32" w14:textId="77777777" w:rsidTr="00B71C0C">
        <w:tc>
          <w:tcPr>
            <w:tcW w:w="1000" w:type="pct"/>
          </w:tcPr>
          <w:p w14:paraId="3522C85D" w14:textId="77777777" w:rsidR="00B71C0C" w:rsidRDefault="00B71C0C" w:rsidP="00CE2A91">
            <w:pPr>
              <w:spacing w:line="360" w:lineRule="auto"/>
            </w:pPr>
          </w:p>
        </w:tc>
        <w:tc>
          <w:tcPr>
            <w:tcW w:w="3000" w:type="pct"/>
          </w:tcPr>
          <w:p w14:paraId="126D6E68" w14:textId="48B42B00" w:rsidR="00B71C0C" w:rsidRPr="004E6F2E" w:rsidRDefault="007838F2" w:rsidP="00CE2A91">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L</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en>
                    </m:f>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k</m:t>
                        </m:r>
                      </m:sub>
                    </m:sSub>
                  </m:e>
                </m:nary>
              </m:oMath>
            </m:oMathPara>
          </w:p>
        </w:tc>
        <w:tc>
          <w:tcPr>
            <w:tcW w:w="1000" w:type="pct"/>
          </w:tcPr>
          <w:p w14:paraId="0B313E5D" w14:textId="77777777" w:rsidR="00B71C0C" w:rsidRPr="008546FC" w:rsidRDefault="00B71C0C" w:rsidP="00CE2A91">
            <w:pPr>
              <w:spacing w:before="160" w:line="360" w:lineRule="auto"/>
              <w:jc w:val="right"/>
              <w:rPr>
                <w:b/>
              </w:rPr>
            </w:pPr>
            <w:r w:rsidRPr="008546FC">
              <w:rPr>
                <w:b/>
              </w:rPr>
              <w:t>[</w:t>
            </w:r>
            <w:r>
              <w:rPr>
                <w:b/>
              </w:rPr>
              <w:t>A</w:t>
            </w:r>
            <w:r w:rsidR="004E4D0E">
              <w:rPr>
                <w:b/>
              </w:rPr>
              <w:t>5</w:t>
            </w:r>
            <w:r w:rsidRPr="008546FC">
              <w:rPr>
                <w:b/>
              </w:rPr>
              <w:t>]</w:t>
            </w:r>
          </w:p>
        </w:tc>
      </w:tr>
    </w:tbl>
    <w:p w14:paraId="2C6757FC" w14:textId="04E1C1EC" w:rsidR="00B71C0C" w:rsidRPr="00915D6C" w:rsidRDefault="00D27685" w:rsidP="00CE2A91">
      <w:pPr>
        <w:spacing w:line="360" w:lineRule="auto"/>
      </w:pPr>
      <w:r>
        <w:t xml:space="preserve">The </w:t>
      </w:r>
      <w:proofErr w:type="spellStart"/>
      <w:r>
        <w:rPr>
          <w:i/>
        </w:rPr>
        <w:t>M</w:t>
      </w:r>
      <w:r>
        <w:rPr>
          <w:i/>
          <w:vertAlign w:val="subscript"/>
        </w:rPr>
        <w:t>i</w:t>
      </w:r>
      <w:proofErr w:type="spellEnd"/>
      <w:r w:rsidRPr="00D27685">
        <w:t xml:space="preserve"> terms cancel, </w:t>
      </w:r>
      <w:r>
        <w:t>thus</w:t>
      </w:r>
      <w:r w:rsidR="00786FD1">
        <w:t xml:space="preserve"> any error caused by </w:t>
      </w: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j,meas</m:t>
            </m:r>
          </m:sub>
        </m:sSub>
      </m:oMath>
      <w:r w:rsidR="00786FD1">
        <w:t xml:space="preserve"> </w:t>
      </w:r>
      <w:r w:rsidR="001C01AF">
        <w:t>must be</w:t>
      </w:r>
      <w:r w:rsidR="00786FD1">
        <w:t xml:space="preserve"> compen</w:t>
      </w:r>
      <w:r w:rsidR="00886E01">
        <w:t xml:space="preserve">sated by errors propagated </w:t>
      </w:r>
      <w:r w:rsidR="001C01AF">
        <w:t>to</w:t>
      </w:r>
      <w:r w:rsidR="00886E01">
        <w:t xml:space="preserve"> the remaining fitting</w:t>
      </w:r>
      <w:r w:rsidR="00786FD1">
        <w:t xml:space="preserve"> </w:t>
      </w:r>
      <w:r w:rsidR="00F21F60">
        <w:t xml:space="preserve">parameters </w:t>
      </w:r>
      <m:oMath>
        <m:r>
          <m:rPr>
            <m:sty m:val="p"/>
          </m:rPr>
          <w:rPr>
            <w:rFonts w:ascii="Cambria Math" w:hAnsi="Cambria Math"/>
          </w:rPr>
          <m:t>Δ</m:t>
        </m:r>
        <m:r>
          <w:rPr>
            <w:rFonts w:ascii="Cambria Math" w:hAnsi="Cambria Math"/>
          </w:rPr>
          <m:t>p</m:t>
        </m:r>
      </m:oMath>
      <w:r w:rsidR="00F21F60">
        <w:t xml:space="preserve"> for k ≠ j</w:t>
      </w:r>
      <w:r w:rsidR="00A52FA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5929"/>
        <w:gridCol w:w="1976"/>
      </w:tblGrid>
      <w:tr w:rsidR="00B71C0C" w14:paraId="0633B732" w14:textId="77777777" w:rsidTr="00B71C0C">
        <w:tc>
          <w:tcPr>
            <w:tcW w:w="1000" w:type="pct"/>
          </w:tcPr>
          <w:p w14:paraId="13A7244F" w14:textId="77777777" w:rsidR="00B71C0C" w:rsidRDefault="00B71C0C" w:rsidP="00CE2A91">
            <w:pPr>
              <w:spacing w:line="360" w:lineRule="auto"/>
            </w:pPr>
          </w:p>
        </w:tc>
        <w:tc>
          <w:tcPr>
            <w:tcW w:w="3000" w:type="pct"/>
          </w:tcPr>
          <w:p w14:paraId="0E28A24D" w14:textId="0F11D589" w:rsidR="00B71C0C" w:rsidRPr="004E6F2E" w:rsidRDefault="007838F2" w:rsidP="00CE2A91">
            <w:pPr>
              <w:spacing w:line="360" w:lineRule="auto"/>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k=1</m:t>
                        </m:r>
                      </m:e>
                      <m:e>
                        <m:r>
                          <w:rPr>
                            <w:rFonts w:ascii="Cambria Math" w:hAnsi="Cambria Math"/>
                          </w:rPr>
                          <m:t>k≠j</m:t>
                        </m:r>
                      </m:e>
                    </m:eqArr>
                  </m:sub>
                  <m:sup>
                    <m:r>
                      <w:rPr>
                        <w:rFonts w:ascii="Cambria Math" w:hAnsi="Cambria Math"/>
                      </w:rPr>
                      <m:t>L</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en>
                    </m:f>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k</m:t>
                        </m:r>
                      </m:sub>
                    </m:sSub>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j,meas</m:t>
                        </m:r>
                      </m:sub>
                    </m:sSub>
                  </m:den>
                </m:f>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j,meas</m:t>
                    </m:r>
                  </m:sub>
                </m:sSub>
              </m:oMath>
            </m:oMathPara>
          </w:p>
        </w:tc>
        <w:tc>
          <w:tcPr>
            <w:tcW w:w="1000" w:type="pct"/>
          </w:tcPr>
          <w:p w14:paraId="47E70EE8" w14:textId="3A39AB3B" w:rsidR="00B71C0C" w:rsidRPr="008546FC" w:rsidRDefault="00B71C0C" w:rsidP="00CE2A91">
            <w:pPr>
              <w:spacing w:before="160" w:line="360" w:lineRule="auto"/>
              <w:jc w:val="right"/>
              <w:rPr>
                <w:b/>
              </w:rPr>
            </w:pPr>
            <w:r w:rsidRPr="008546FC">
              <w:rPr>
                <w:b/>
              </w:rPr>
              <w:t>[</w:t>
            </w:r>
            <w:r>
              <w:rPr>
                <w:b/>
              </w:rPr>
              <w:t>A</w:t>
            </w:r>
            <w:r w:rsidR="00F927C2">
              <w:rPr>
                <w:b/>
              </w:rPr>
              <w:t>6</w:t>
            </w:r>
            <w:r w:rsidRPr="008546FC">
              <w:rPr>
                <w:b/>
              </w:rPr>
              <w:t>]</w:t>
            </w:r>
          </w:p>
        </w:tc>
      </w:tr>
    </w:tbl>
    <w:p w14:paraId="0907B5A3" w14:textId="3A2FDDE6" w:rsidR="00786FD1" w:rsidRPr="00886E01" w:rsidRDefault="00786FD1" w:rsidP="00CE2A91">
      <w:pPr>
        <w:spacing w:line="360" w:lineRule="auto"/>
      </w:pPr>
      <w:r>
        <w:t xml:space="preserve">For </w:t>
      </w:r>
      <w:r w:rsidR="00886E01">
        <w:t xml:space="preserve">the Sled &amp; Pike </w:t>
      </w:r>
      <w:r w:rsidR="001C01AF">
        <w:t>model</w:t>
      </w:r>
      <w:r w:rsidR="00886E01">
        <w:t xml:space="preserve"> of </w:t>
      </w:r>
      <w:proofErr w:type="spellStart"/>
      <w:r>
        <w:t>qMT</w:t>
      </w:r>
      <w:proofErr w:type="spellEnd"/>
      <w:r>
        <w:t>, the</w:t>
      </w:r>
      <w:r w:rsidR="00886E01">
        <w:t xml:space="preserve"> </w:t>
      </w:r>
      <w:r w:rsidR="00B87061">
        <w:t xml:space="preserve">calibration </w:t>
      </w:r>
      <w:r>
        <w:t>measurement we are interested in as a possible source of error</w:t>
      </w:r>
      <w:r w:rsidR="00886E01">
        <w:t xml:space="preserve"> in this work</w:t>
      </w:r>
      <w:r>
        <w:t xml:space="preserve"> is B</w:t>
      </w:r>
      <w:r>
        <w:rPr>
          <w:vertAlign w:val="subscript"/>
        </w:rPr>
        <w:t>1</w:t>
      </w:r>
      <w:r>
        <w:t>, and the</w:t>
      </w:r>
      <w:r w:rsidR="000F5D13">
        <w:t xml:space="preserve"> explicitly</w:t>
      </w:r>
      <w:r>
        <w:t xml:space="preserve"> fitted parameters are F, </w:t>
      </w:r>
      <w:proofErr w:type="spellStart"/>
      <w:r>
        <w:t>k</w:t>
      </w:r>
      <w:r w:rsidRPr="00121703">
        <w:rPr>
          <w:vertAlign w:val="subscript"/>
        </w:rPr>
        <w:t>f</w:t>
      </w:r>
      <w:proofErr w:type="spellEnd"/>
      <w:r>
        <w:t>, T</w:t>
      </w:r>
      <w:r w:rsidRPr="00F4747E">
        <w:rPr>
          <w:vertAlign w:val="subscript"/>
        </w:rPr>
        <w:t>2f</w:t>
      </w:r>
      <w:r>
        <w:t xml:space="preserve"> and T</w:t>
      </w:r>
      <w:r w:rsidRPr="00F4747E">
        <w:rPr>
          <w:vertAlign w:val="subscript"/>
        </w:rPr>
        <w:t>2r</w:t>
      </w:r>
      <w:r w:rsidR="00886E0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702"/>
      </w:tblGrid>
      <w:tr w:rsidR="00CF4110" w14:paraId="77F330DD" w14:textId="77777777" w:rsidTr="00DC4EFA">
        <w:tc>
          <w:tcPr>
            <w:tcW w:w="4645" w:type="pct"/>
          </w:tcPr>
          <w:p w14:paraId="4AADD085" w14:textId="2DFC33F8" w:rsidR="00CF4110" w:rsidRPr="004E6F2E" w:rsidRDefault="00CF4110" w:rsidP="00CE2A91">
            <w:pPr>
              <w:spacing w:line="360" w:lineRule="auto"/>
            </w:pPr>
            <m:oMathPara>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∂F</m:t>
                    </m:r>
                  </m:den>
                </m:f>
                <m:r>
                  <m:rPr>
                    <m:sty m:val="p"/>
                  </m:rPr>
                  <w:rPr>
                    <w:rFonts w:ascii="Cambria Math" w:hAnsi="Cambria Math"/>
                  </w:rPr>
                  <m:t>Δ</m:t>
                </m:r>
                <m:r>
                  <w:rPr>
                    <w:rFonts w:ascii="Cambria Math" w:hAnsi="Cambria Math"/>
                  </w:rPr>
                  <m:t>F+</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den>
                </m:f>
                <m:r>
                  <m:rPr>
                    <m:sty m:val="p"/>
                  </m:rPr>
                  <w:rPr>
                    <w:rFonts w:ascii="Cambria Math" w:hAnsi="Cambria Math"/>
                  </w:rPr>
                  <m:t>Δ</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2f</m:t>
                        </m:r>
                      </m:sub>
                    </m:sSub>
                  </m:den>
                </m:f>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2f</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2r</m:t>
                        </m:r>
                      </m:sub>
                    </m:sSub>
                  </m:den>
                </m:f>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2r</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355" w:type="pct"/>
          </w:tcPr>
          <w:p w14:paraId="09255324" w14:textId="4AEA2962" w:rsidR="00CF4110" w:rsidRPr="008546FC" w:rsidRDefault="00CF4110" w:rsidP="00CE2A91">
            <w:pPr>
              <w:spacing w:before="160" w:line="360" w:lineRule="auto"/>
              <w:jc w:val="right"/>
              <w:rPr>
                <w:b/>
              </w:rPr>
            </w:pPr>
            <w:r w:rsidRPr="008546FC">
              <w:rPr>
                <w:b/>
              </w:rPr>
              <w:t>[</w:t>
            </w:r>
            <w:r>
              <w:rPr>
                <w:b/>
              </w:rPr>
              <w:t>A</w:t>
            </w:r>
            <w:r w:rsidR="00F927C2">
              <w:rPr>
                <w:b/>
              </w:rPr>
              <w:t>7</w:t>
            </w:r>
            <w:r w:rsidRPr="008546FC">
              <w:rPr>
                <w:b/>
              </w:rPr>
              <w:t>]</w:t>
            </w:r>
          </w:p>
        </w:tc>
      </w:tr>
    </w:tbl>
    <w:p w14:paraId="47A6959B" w14:textId="4001A277" w:rsidR="00786FD1" w:rsidRDefault="00CF4110" w:rsidP="00CE2A91">
      <w:pPr>
        <w:spacing w:line="360" w:lineRule="auto"/>
      </w:pPr>
      <w:r>
        <w:t>T</w:t>
      </w:r>
      <w:r w:rsidR="00886E01">
        <w:t>he</w:t>
      </w:r>
      <w:r>
        <w:t xml:space="preserve"> sensitivity of a measurement </w:t>
      </w:r>
      <w:proofErr w:type="spellStart"/>
      <w:r>
        <w:rPr>
          <w:i/>
        </w:rPr>
        <w:t>M</w:t>
      </w:r>
      <w:r>
        <w:rPr>
          <w:i/>
          <w:vertAlign w:val="subscript"/>
        </w:rPr>
        <w:t>i</w:t>
      </w:r>
      <w:proofErr w:type="spellEnd"/>
      <w:r>
        <w:rPr>
          <w:i/>
        </w:rPr>
        <w:t xml:space="preserve"> </w:t>
      </w:r>
      <w:r>
        <w:t xml:space="preserve">relative to a model parameter </w:t>
      </w:r>
      <w:proofErr w:type="spellStart"/>
      <w:r>
        <w:rPr>
          <w:i/>
        </w:rPr>
        <w:t>p</w:t>
      </w:r>
      <w:r>
        <w:rPr>
          <w:i/>
          <w:vertAlign w:val="subscript"/>
        </w:rPr>
        <w:t>k</w:t>
      </w:r>
      <w:proofErr w:type="spellEnd"/>
      <w:r w:rsidR="00786FD1">
        <w:t xml:space="preserve"> </w:t>
      </w:r>
      <w:r w:rsidR="00A319DB">
        <w:t>is</w:t>
      </w:r>
      <w:r w:rsidR="00886E01">
        <w:t xml:space="preserve"> defined </w:t>
      </w:r>
      <w:r w:rsidR="00786FD1">
        <w:t>as</w:t>
      </w:r>
      <w:r w:rsidR="00886E01">
        <w:t xml:space="preserve"> </w:t>
      </w:r>
      <w:r w:rsidR="00F37340">
        <w:rPr>
          <w:noProof/>
        </w:rPr>
        <w:t>(</w:t>
      </w:r>
      <w:r w:rsidR="001B3EB8">
        <w:rPr>
          <w:noProof/>
        </w:rPr>
        <w:t>27</w:t>
      </w:r>
      <w:r w:rsidR="00F37340">
        <w:rPr>
          <w:noProof/>
        </w:rPr>
        <w:t>)</w:t>
      </w:r>
      <w:r w:rsidR="00786FD1">
        <w:t>:</w:t>
      </w:r>
    </w:p>
    <w:tbl>
      <w:tblPr>
        <w:tblStyle w:val="TableGrid"/>
        <w:tblW w:w="50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6"/>
        <w:gridCol w:w="5930"/>
        <w:gridCol w:w="1984"/>
      </w:tblGrid>
      <w:tr w:rsidR="004E4D0E" w14:paraId="650B7A35" w14:textId="77777777" w:rsidTr="00DC4EFA">
        <w:tc>
          <w:tcPr>
            <w:tcW w:w="999" w:type="pct"/>
          </w:tcPr>
          <w:p w14:paraId="5CC636F2" w14:textId="77777777" w:rsidR="004E4D0E" w:rsidRDefault="004E4D0E" w:rsidP="00CE2A91">
            <w:pPr>
              <w:spacing w:line="360" w:lineRule="auto"/>
            </w:pPr>
          </w:p>
        </w:tc>
        <w:tc>
          <w:tcPr>
            <w:tcW w:w="2998" w:type="pct"/>
          </w:tcPr>
          <w:p w14:paraId="3B36C160" w14:textId="2395B79D" w:rsidR="004E4D0E" w:rsidRPr="004E6F2E" w:rsidRDefault="007838F2" w:rsidP="00CE2A91">
            <w:pPr>
              <w:spacing w:line="360" w:lineRule="auto"/>
            </w:pPr>
            <m:oMathPara>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den>
                </m:f>
              </m:oMath>
            </m:oMathPara>
          </w:p>
        </w:tc>
        <w:tc>
          <w:tcPr>
            <w:tcW w:w="1003" w:type="pct"/>
          </w:tcPr>
          <w:p w14:paraId="3EA54316" w14:textId="41B1C685" w:rsidR="004E4D0E" w:rsidRPr="008546FC" w:rsidRDefault="004E4D0E" w:rsidP="00CE2A91">
            <w:pPr>
              <w:spacing w:before="160" w:line="360" w:lineRule="auto"/>
              <w:jc w:val="right"/>
              <w:rPr>
                <w:b/>
              </w:rPr>
            </w:pPr>
            <w:r w:rsidRPr="008546FC">
              <w:rPr>
                <w:b/>
              </w:rPr>
              <w:t>[</w:t>
            </w:r>
            <w:r>
              <w:rPr>
                <w:b/>
              </w:rPr>
              <w:t>A</w:t>
            </w:r>
            <w:r w:rsidR="00F927C2">
              <w:rPr>
                <w:b/>
              </w:rPr>
              <w:t>8</w:t>
            </w:r>
            <w:r w:rsidRPr="008546FC">
              <w:rPr>
                <w:b/>
              </w:rPr>
              <w:t>]</w:t>
            </w:r>
          </w:p>
        </w:tc>
      </w:tr>
    </w:tbl>
    <w:p w14:paraId="7ADD4F8E" w14:textId="668FC214" w:rsidR="00F036BC" w:rsidRDefault="00217D5D" w:rsidP="00CE2A91">
      <w:pPr>
        <w:spacing w:line="360" w:lineRule="auto"/>
      </w:pPr>
      <w:proofErr w:type="gramStart"/>
      <w:r>
        <w:t xml:space="preserve">For a set of N measurements, </w:t>
      </w:r>
      <w:proofErr w:type="spellStart"/>
      <w:r w:rsidR="009B3630">
        <w:t>Eqs</w:t>
      </w:r>
      <w:proofErr w:type="spellEnd"/>
      <w:r w:rsidR="009B3630">
        <w:t>.</w:t>
      </w:r>
      <w:proofErr w:type="gramEnd"/>
      <w:r w:rsidR="009B3630">
        <w:t xml:space="preserve"> [</w:t>
      </w:r>
      <w:r>
        <w:t xml:space="preserve">A7] and </w:t>
      </w:r>
      <w:r w:rsidR="009B3630">
        <w:t>[</w:t>
      </w:r>
      <w:r>
        <w:t>A8] simplifies to</w:t>
      </w:r>
      <w:r w:rsidR="00206A61">
        <w:t xml:space="preserve"> </w:t>
      </w:r>
      <w:r>
        <w:t>matrix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6"/>
        <w:gridCol w:w="6631"/>
        <w:gridCol w:w="1275"/>
      </w:tblGrid>
      <w:tr w:rsidR="00F036BC" w14:paraId="23F19479" w14:textId="77777777" w:rsidTr="00DC4EFA">
        <w:tc>
          <w:tcPr>
            <w:tcW w:w="1000" w:type="pct"/>
          </w:tcPr>
          <w:p w14:paraId="4032A25A" w14:textId="77777777" w:rsidR="00F036BC" w:rsidRDefault="00F036BC" w:rsidP="00CE2A91">
            <w:pPr>
              <w:spacing w:line="360" w:lineRule="auto"/>
            </w:pPr>
          </w:p>
        </w:tc>
        <w:tc>
          <w:tcPr>
            <w:tcW w:w="3355" w:type="pct"/>
          </w:tcPr>
          <w:p w14:paraId="718B3819" w14:textId="53195813" w:rsidR="00F036BC" w:rsidRPr="004E6F2E" w:rsidRDefault="007838F2" w:rsidP="00CE2A91">
            <w:pPr>
              <w:spacing w:line="360" w:lineRule="auto"/>
              <w:ind w:left="-417" w:hanging="701"/>
              <w:rPr>
                <w:rFonts w:eastAsia="Times"/>
                <w:lang w:val="en-US" w:eastAsia="en-US"/>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F,</m:t>
                              </m:r>
                              <m:sSub>
                                <m:sSubPr>
                                  <m:ctrlPr>
                                    <w:rPr>
                                      <w:rFonts w:ascii="Cambria Math" w:hAnsi="Cambria Math"/>
                                      <w:i/>
                                    </w:rPr>
                                  </m:ctrlPr>
                                </m:sSubPr>
                                <m:e>
                                  <m:r>
                                    <w:rPr>
                                      <w:rFonts w:ascii="Cambria Math" w:hAnsi="Cambria Math"/>
                                    </w:rPr>
                                    <m:t>1</m:t>
                                  </m:r>
                                </m:e>
                                <m:sub/>
                              </m:sSub>
                            </m:sub>
                          </m:sSub>
                          <m:r>
                            <w:rPr>
                              <w:rFonts w:ascii="Cambria Math" w:hAnsi="Cambria Math"/>
                            </w:rPr>
                            <m:t xml:space="preserve">  </m:t>
                          </m:r>
                        </m:e>
                      </m:mr>
                      <m:mr>
                        <m:e>
                          <m:sSub>
                            <m:sSubPr>
                              <m:ctrlPr>
                                <w:rPr>
                                  <w:rFonts w:ascii="Cambria Math" w:hAnsi="Cambria Math"/>
                                  <w:i/>
                                </w:rPr>
                              </m:ctrlPr>
                            </m:sSubPr>
                            <m:e>
                              <m:r>
                                <w:rPr>
                                  <w:rFonts w:ascii="Cambria Math" w:hAnsi="Cambria Math"/>
                                </w:rPr>
                                <m:t>S</m:t>
                              </m:r>
                            </m:e>
                            <m:sub>
                              <m:r>
                                <w:rPr>
                                  <w:rFonts w:ascii="Cambria Math" w:hAnsi="Cambria Math"/>
                                </w:rPr>
                                <m:t>F,</m:t>
                              </m:r>
                              <m:sSub>
                                <m:sSubPr>
                                  <m:ctrlPr>
                                    <w:rPr>
                                      <w:rFonts w:ascii="Cambria Math" w:hAnsi="Cambria Math"/>
                                      <w:i/>
                                    </w:rPr>
                                  </m:ctrlPr>
                                </m:sSubPr>
                                <m:e>
                                  <m:r>
                                    <w:rPr>
                                      <w:rFonts w:ascii="Cambria Math" w:hAnsi="Cambria Math"/>
                                    </w:rPr>
                                    <m:t>2</m:t>
                                  </m:r>
                                </m:e>
                                <m:sub/>
                              </m:sSub>
                            </m:sub>
                          </m:sSub>
                          <m:r>
                            <w:rPr>
                              <w:rFonts w:ascii="Cambria Math" w:hAnsi="Cambria Math"/>
                            </w:rPr>
                            <m:t xml:space="preserve">  </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F,</m:t>
                                    </m:r>
                                    <m:sSub>
                                      <m:sSubPr>
                                        <m:ctrlPr>
                                          <w:rPr>
                                            <w:rFonts w:ascii="Cambria Math" w:hAnsi="Cambria Math"/>
                                            <w:i/>
                                          </w:rPr>
                                        </m:ctrlPr>
                                      </m:sSubPr>
                                      <m:e>
                                        <m:r>
                                          <w:rPr>
                                            <w:rFonts w:ascii="Cambria Math" w:hAnsi="Cambria Math"/>
                                          </w:rPr>
                                          <m:t>N</m:t>
                                        </m:r>
                                      </m:e>
                                      <m:sub/>
                                    </m:sSub>
                                  </m:sub>
                                </m:sSub>
                                <m:r>
                                  <w:rPr>
                                    <w:rFonts w:ascii="Cambria Math" w:hAnsi="Cambria Math"/>
                                  </w:rPr>
                                  <m:t xml:space="preserve">  </m:t>
                                </m:r>
                              </m:e>
                            </m:mr>
                          </m:m>
                        </m:e>
                      </m:mr>
                    </m: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,1</m:t>
                              </m:r>
                            </m:sub>
                          </m:sSub>
                          <m:r>
                            <w:rPr>
                              <w:rFonts w:ascii="Cambria Math" w:hAnsi="Cambria Math"/>
                            </w:rPr>
                            <m:t xml:space="preserve">    </m:t>
                          </m:r>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,2</m:t>
                              </m:r>
                            </m:sub>
                          </m:sSub>
                          <m:r>
                            <w:rPr>
                              <w:rFonts w:ascii="Cambria Math" w:hAnsi="Cambria Math"/>
                            </w:rPr>
                            <m:t xml:space="preserve">    </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,N</m:t>
                                    </m:r>
                                  </m:sub>
                                </m:sSub>
                              </m:e>
                            </m:mr>
                          </m:m>
                          <m:r>
                            <w:rPr>
                              <w:rFonts w:ascii="Cambria Math" w:hAnsi="Cambria Math"/>
                            </w:rPr>
                            <m:t xml:space="preserve">    </m:t>
                          </m:r>
                        </m:e>
                      </m:mr>
                    </m: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2,f</m:t>
                                  </m:r>
                                </m:sub>
                              </m:sSub>
                              <m:r>
                                <w:rPr>
                                  <w:rFonts w:ascii="Cambria Math" w:hAnsi="Cambria Math"/>
                                </w:rPr>
                                <m:t xml:space="preserve">,1  </m:t>
                              </m:r>
                            </m:sub>
                          </m:sSub>
                          <m:r>
                            <w:rPr>
                              <w:rFonts w:ascii="Cambria Math" w:hAnsi="Cambria Math"/>
                            </w:rPr>
                            <m:t xml:space="preserve">  </m:t>
                          </m:r>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2,f</m:t>
                                  </m:r>
                                </m:sub>
                              </m:sSub>
                              <m:r>
                                <w:rPr>
                                  <w:rFonts w:ascii="Cambria Math" w:hAnsi="Cambria Math"/>
                                </w:rPr>
                                <m:t>,2</m:t>
                              </m:r>
                            </m:sub>
                          </m:sSub>
                          <m:r>
                            <w:rPr>
                              <w:rFonts w:ascii="Cambria Math" w:hAnsi="Cambria Math"/>
                            </w:rPr>
                            <m:t xml:space="preserve">    </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2,f</m:t>
                                        </m:r>
                                      </m:sub>
                                    </m:sSub>
                                    <m:r>
                                      <w:rPr>
                                        <w:rFonts w:ascii="Cambria Math" w:hAnsi="Cambria Math"/>
                                      </w:rPr>
                                      <m:t>,N</m:t>
                                    </m:r>
                                  </m:sub>
                                </m:sSub>
                              </m:e>
                            </m:mr>
                          </m:m>
                          <m:r>
                            <w:rPr>
                              <w:rFonts w:ascii="Cambria Math" w:hAnsi="Cambria Math"/>
                            </w:rPr>
                            <m:t xml:space="preserve">    </m:t>
                          </m:r>
                        </m:e>
                      </m:mr>
                    </m: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2,r</m:t>
                                  </m:r>
                                </m:sub>
                              </m:sSub>
                              <m:r>
                                <w:rPr>
                                  <w:rFonts w:ascii="Cambria Math" w:hAnsi="Cambria Math"/>
                                </w:rPr>
                                <m:t>,1</m:t>
                              </m:r>
                            </m:sub>
                          </m:sSub>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2,r</m:t>
                                  </m:r>
                                </m:sub>
                              </m:s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2,r</m:t>
                                        </m:r>
                                      </m:sub>
                                    </m:sSub>
                                    <m:r>
                                      <w:rPr>
                                        <w:rFonts w:ascii="Cambria Math" w:hAnsi="Cambria Math"/>
                                      </w:rPr>
                                      <m:t>,N</m:t>
                                    </m:r>
                                  </m:sub>
                                </m:sSub>
                              </m:e>
                            </m:mr>
                          </m:m>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r>
                            <w:rPr>
                              <w:rFonts w:ascii="Cambria Math" w:hAnsi="Cambria Math"/>
                            </w:rPr>
                            <m:t>F</m:t>
                          </m:r>
                        </m:e>
                      </m:mr>
                      <m:mr>
                        <m:e>
                          <m:r>
                            <m:rPr>
                              <m:sty m:val="p"/>
                            </m:rPr>
                            <w:rPr>
                              <w:rFonts w:ascii="Cambria Math" w:hAnsi="Cambria Math"/>
                            </w:rPr>
                            <m:t>Δ</m:t>
                          </m:r>
                          <m:sSub>
                            <m:sSubPr>
                              <m:ctrlPr>
                                <w:rPr>
                                  <w:rFonts w:ascii="Cambria Math" w:hAnsi="Cambria Math"/>
                                  <w:i/>
                                </w:rPr>
                              </m:ctrlPr>
                            </m:sSubPr>
                            <m:e>
                              <m:r>
                                <w:rPr>
                                  <w:rFonts w:ascii="Cambria Math" w:hAnsi="Cambria Math"/>
                                </w:rPr>
                                <m:t>k</m:t>
                              </m:r>
                            </m:e>
                            <m:sub>
                              <m:r>
                                <w:rPr>
                                  <w:rFonts w:ascii="Cambria Math" w:hAnsi="Cambria Math"/>
                                </w:rPr>
                                <m:t>f</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2f</m:t>
                                    </m:r>
                                  </m:sub>
                                </m:sSub>
                              </m:e>
                            </m:mr>
                            <m:mr>
                              <m:e>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2r</m:t>
                                    </m:r>
                                  </m:sub>
                                </m:sSub>
                              </m:e>
                            </m:mr>
                          </m:m>
                        </m:e>
                      </m:mr>
                    </m:m>
                  </m:e>
                </m:d>
                <m:r>
                  <w:rPr>
                    <w:rFonts w:ascii="Cambria Math" w:hAnsi="Cambria Math"/>
                  </w:rPr>
                  <m:t>=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ub>
                          </m:sSub>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m:t>
                                    </m:r>
                                  </m:sub>
                                </m:sSub>
                              </m:e>
                            </m:mr>
                          </m:m>
                        </m:e>
                      </m:mr>
                    </m:m>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645" w:type="pct"/>
          </w:tcPr>
          <w:p w14:paraId="04F41C62" w14:textId="370BA546" w:rsidR="00F036BC" w:rsidRPr="008546FC" w:rsidRDefault="00F036BC" w:rsidP="00CE2A91">
            <w:pPr>
              <w:spacing w:before="160" w:line="360" w:lineRule="auto"/>
              <w:jc w:val="right"/>
              <w:rPr>
                <w:b/>
              </w:rPr>
            </w:pPr>
            <w:r w:rsidRPr="008546FC">
              <w:rPr>
                <w:b/>
              </w:rPr>
              <w:t>[</w:t>
            </w:r>
            <w:r w:rsidR="00BE2DF4">
              <w:rPr>
                <w:b/>
              </w:rPr>
              <w:t>A10</w:t>
            </w:r>
            <w:r w:rsidRPr="008546FC">
              <w:rPr>
                <w:b/>
              </w:rPr>
              <w:t>]</w:t>
            </w:r>
          </w:p>
        </w:tc>
      </w:tr>
    </w:tbl>
    <w:p w14:paraId="1741FA0B" w14:textId="3303CBF2" w:rsidR="00F036BC" w:rsidRPr="00CF2590" w:rsidRDefault="00CF2590" w:rsidP="00CE2A91">
      <w:pPr>
        <w:spacing w:line="360" w:lineRule="auto"/>
      </w:pPr>
      <w:r>
        <w:t>For a given error in B</w:t>
      </w:r>
      <w:r>
        <w:rPr>
          <w:vertAlign w:val="subscript"/>
        </w:rPr>
        <w:t>1</w:t>
      </w:r>
      <w: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w:t>
      </w:r>
      <w:r w:rsidR="009B3630">
        <w:t>Eq. [</w:t>
      </w:r>
      <w:r>
        <w:t>A10] could be minimized to estimate the errors in each fitting parameter (</w:t>
      </w:r>
      <m:oMath>
        <m:r>
          <m:rPr>
            <m:sty m:val="p"/>
          </m:rPr>
          <w:rPr>
            <w:rFonts w:ascii="Cambria Math" w:hAnsi="Cambria Math"/>
          </w:rPr>
          <m:t>Δ</m:t>
        </m:r>
        <m:r>
          <w:rPr>
            <w:rFonts w:ascii="Cambria Math" w:hAnsi="Cambria Math"/>
          </w:rPr>
          <m:t>F</m:t>
        </m:r>
      </m:oMath>
      <w: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k</m:t>
            </m:r>
          </m:e>
          <m:sub>
            <m:r>
              <w:rPr>
                <w:rFonts w:ascii="Cambria Math" w:hAnsi="Cambria Math"/>
              </w:rPr>
              <m:t>f</m:t>
            </m:r>
          </m:sub>
        </m:sSub>
      </m:oMath>
      <w:r>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2f</m:t>
            </m:r>
          </m:sub>
        </m:sSub>
      </m:oMath>
      <w:r>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T</m:t>
            </m:r>
          </m:e>
          <m:sub>
            <m:r>
              <w:rPr>
                <w:rFonts w:ascii="Cambria Math" w:hAnsi="Cambria Math"/>
              </w:rPr>
              <m:t>2r</m:t>
            </m:r>
          </m:sub>
        </m:sSub>
      </m:oMath>
      <w:r>
        <w:t xml:space="preserve">) having known sensitivity values, which can be calculated analytically or through numerical simulations. However, to simplify the analysis, we chose to compare each fitting parameter </w:t>
      </w:r>
      <w:proofErr w:type="spellStart"/>
      <w:r>
        <w:rPr>
          <w:i/>
        </w:rPr>
        <w:t>p</w:t>
      </w:r>
      <w:r>
        <w:rPr>
          <w:i/>
          <w:vertAlign w:val="subscript"/>
        </w:rPr>
        <w:t>k</w:t>
      </w:r>
      <w:proofErr w:type="spellEnd"/>
      <w:r>
        <w:t xml:space="preserve"> independently</w:t>
      </w:r>
      <w:r w:rsidR="00D27685">
        <w:t xml:space="preserve"> to find possible easy to understand metrics to compare fitting parameter sensitivity to B</w:t>
      </w:r>
      <w:r w:rsidR="00D27685">
        <w:rPr>
          <w:vertAlign w:val="subscript"/>
        </w:rPr>
        <w:t>1</w:t>
      </w:r>
      <w:r w:rsidR="00D27685">
        <w:t xml:space="preserve"> inaccuracies</w:t>
      </w:r>
      <w:r>
        <w:t xml:space="preserve">. </w:t>
      </w:r>
      <w:r w:rsidR="004C1B3A">
        <w:t xml:space="preserve">For each fitting </w:t>
      </w:r>
      <w:r w:rsidR="004C1B3A">
        <w:rPr>
          <w:lang w:val="en-CA" w:eastAsia="en-CA"/>
        </w:rPr>
        <w:t>parameter-of-interest (</w:t>
      </w:r>
      <m:oMath>
        <m:r>
          <m:rPr>
            <m:sty m:val="p"/>
          </m:rPr>
          <w:rPr>
            <w:rFonts w:ascii="Cambria Math" w:hAnsi="Cambria Math"/>
          </w:rPr>
          <m:t>Δ</m:t>
        </m:r>
        <m:r>
          <w:rPr>
            <w:rFonts w:ascii="Cambria Math" w:hAnsi="Cambria Math"/>
          </w:rPr>
          <m:t>p)</m:t>
        </m:r>
      </m:oMath>
      <w:r w:rsidR="004C1B3A">
        <w:t>, w</w:t>
      </w:r>
      <w:r>
        <w:t>e set all</w:t>
      </w:r>
      <w:r w:rsidR="004C1B3A">
        <w:t xml:space="preserve"> other </w:t>
      </w:r>
      <m:oMath>
        <m:r>
          <m:rPr>
            <m:sty m:val="p"/>
          </m:rPr>
          <w:rPr>
            <w:rFonts w:ascii="Cambria Math" w:hAnsi="Cambria Math"/>
          </w:rPr>
          <m:t>Δ</m:t>
        </m:r>
        <m:sSub>
          <m:sSubPr>
            <m:ctrlPr>
              <w:rPr>
                <w:rFonts w:ascii="Cambria Math" w:eastAsia="Times New Roman" w:hAnsi="Cambria Math"/>
                <w:i/>
                <w:lang w:val="en-CA" w:eastAsia="en-CA"/>
              </w:rPr>
            </m:ctrlPr>
          </m:sSubPr>
          <m:e>
            <m:r>
              <w:rPr>
                <w:rFonts w:ascii="Cambria Math" w:hAnsi="Cambria Math"/>
              </w:rPr>
              <m:t>p</m:t>
            </m:r>
          </m:e>
          <m:sub>
            <m:r>
              <w:rPr>
                <w:rFonts w:ascii="Cambria Math" w:hAnsi="Cambria Math"/>
              </w:rPr>
              <m:t>k</m:t>
            </m:r>
          </m:sub>
        </m:sSub>
      </m:oMath>
      <w:r>
        <w:rPr>
          <w:lang w:val="en-CA" w:eastAsia="en-CA"/>
        </w:rPr>
        <w:t xml:space="preserve"> values to 0</w:t>
      </w:r>
      <w:r w:rsidR="004C1B3A">
        <w:rPr>
          <w:lang w:val="en-CA" w:eastAsia="en-CA"/>
        </w:rPr>
        <w:t>.</w:t>
      </w:r>
      <w:r>
        <w:rPr>
          <w:lang w:val="en-CA" w:eastAsia="en-CA"/>
        </w:rPr>
        <w:t xml:space="preserve"> </w:t>
      </w:r>
      <w:r w:rsidR="009B3630">
        <w:t>Eq. [</w:t>
      </w:r>
      <w:r>
        <w:t xml:space="preserve">A10] now simplifies to </w:t>
      </w:r>
      <w:r w:rsidR="004C1B3A">
        <w:t>a</w:t>
      </w:r>
      <w:r>
        <w:t xml:space="preserve"> vector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5929"/>
        <w:gridCol w:w="1976"/>
      </w:tblGrid>
      <w:tr w:rsidR="00BE2DF4" w14:paraId="49BB64E7" w14:textId="77777777" w:rsidTr="00DC4EFA">
        <w:tc>
          <w:tcPr>
            <w:tcW w:w="1000" w:type="pct"/>
          </w:tcPr>
          <w:p w14:paraId="528A4B51" w14:textId="77777777" w:rsidR="00BE2DF4" w:rsidRDefault="00BE2DF4" w:rsidP="00CE2A91">
            <w:pPr>
              <w:spacing w:line="360" w:lineRule="auto"/>
            </w:pPr>
          </w:p>
        </w:tc>
        <w:tc>
          <w:tcPr>
            <w:tcW w:w="3000" w:type="pct"/>
          </w:tcPr>
          <w:p w14:paraId="1E783659" w14:textId="0320BC4D" w:rsidR="00BE2DF4" w:rsidRPr="004E6F2E" w:rsidRDefault="007838F2" w:rsidP="00CE2A91">
            <w:pPr>
              <w:spacing w:line="360" w:lineRule="auto"/>
              <w:rPr>
                <w:rFonts w:eastAsia="Times"/>
                <w:lang w:val="en-US" w:eastAsia="en-US"/>
              </w:rPr>
            </w:pPr>
            <m:oMathPara>
              <m:oMath>
                <m:sSub>
                  <m:sSubPr>
                    <m:ctrlPr>
                      <w:rPr>
                        <w:rFonts w:ascii="Cambria Math" w:hAnsi="Cambria Math"/>
                        <w:i/>
                      </w:rPr>
                    </m:ctrlPr>
                  </m:sSubPr>
                  <m:e>
                    <m:r>
                      <m:rPr>
                        <m:sty m:val="bi"/>
                      </m:rPr>
                      <w:rPr>
                        <w:rFonts w:ascii="Cambria Math" w:hAnsi="Cambria Math"/>
                      </w:rPr>
                      <m:t>S</m:t>
                    </m:r>
                  </m:e>
                  <m:sub>
                    <m:r>
                      <w:rPr>
                        <w:rFonts w:ascii="Cambria Math" w:hAnsi="Cambria Math"/>
                      </w:rPr>
                      <m:t>p</m:t>
                    </m:r>
                  </m:sub>
                </m:sSub>
                <m:r>
                  <m:rPr>
                    <m:sty m:val="p"/>
                  </m:rPr>
                  <w:rPr>
                    <w:rFonts w:ascii="Cambria Math" w:hAnsi="Cambria Math"/>
                  </w:rPr>
                  <m:t xml:space="preserve"> Δ</m:t>
                </m:r>
                <m:r>
                  <w:rPr>
                    <w:rFonts w:ascii="Cambria Math" w:hAnsi="Cambria Math"/>
                  </w:rPr>
                  <m:t>p=-</m:t>
                </m:r>
                <m:sSub>
                  <m:sSubPr>
                    <m:ctrlPr>
                      <w:rPr>
                        <w:rFonts w:ascii="Cambria Math" w:hAnsi="Cambria Math"/>
                        <w:i/>
                      </w:rPr>
                    </m:ctrlPr>
                  </m:sSubPr>
                  <m:e>
                    <m:r>
                      <m:rPr>
                        <m:sty m:val="bi"/>
                      </m:rP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1001" w:type="pct"/>
          </w:tcPr>
          <w:p w14:paraId="04C9B898" w14:textId="5A123692" w:rsidR="00BE2DF4" w:rsidRPr="008546FC" w:rsidRDefault="00BE2DF4" w:rsidP="00CE2A91">
            <w:pPr>
              <w:spacing w:before="160" w:line="360" w:lineRule="auto"/>
              <w:jc w:val="right"/>
              <w:rPr>
                <w:b/>
              </w:rPr>
            </w:pPr>
            <w:r w:rsidRPr="008546FC">
              <w:rPr>
                <w:b/>
              </w:rPr>
              <w:t>[</w:t>
            </w:r>
            <w:r>
              <w:rPr>
                <w:b/>
              </w:rPr>
              <w:t>A11</w:t>
            </w:r>
            <w:r w:rsidRPr="008546FC">
              <w:rPr>
                <w:b/>
              </w:rPr>
              <w:t>]</w:t>
            </w:r>
          </w:p>
        </w:tc>
      </w:tr>
    </w:tbl>
    <w:p w14:paraId="54D0426C" w14:textId="10C4327C" w:rsidR="00BE2DF4" w:rsidRPr="00CF2590" w:rsidRDefault="00CF2590" w:rsidP="00CE2A91">
      <w:pPr>
        <w:spacing w:line="360" w:lineRule="auto"/>
      </w:pPr>
      <w:proofErr w:type="gramStart"/>
      <w:r>
        <w:t>where</w:t>
      </w:r>
      <w:proofErr w:type="gramEnd"/>
      <w:r>
        <w:t xml:space="preserve"> </w:t>
      </w:r>
      <m:oMath>
        <m:sSub>
          <m:sSubPr>
            <m:ctrlPr>
              <w:rPr>
                <w:rFonts w:ascii="Cambria Math" w:hAnsi="Cambria Math"/>
                <w:i/>
              </w:rPr>
            </m:ctrlPr>
          </m:sSubPr>
          <m:e>
            <m:r>
              <m:rPr>
                <m:sty m:val="bi"/>
              </m:rPr>
              <w:rPr>
                <w:rFonts w:ascii="Cambria Math" w:hAnsi="Cambria Math"/>
              </w:rPr>
              <m:t>S</m:t>
            </m:r>
          </m:e>
          <m:sub>
            <m:r>
              <w:rPr>
                <w:rFonts w:ascii="Cambria Math" w:hAnsi="Cambria Math"/>
              </w:rPr>
              <m:t>p</m:t>
            </m:r>
          </m:sub>
        </m:sSub>
      </m:oMath>
      <w:r>
        <w:t xml:space="preserve"> is the column vector for the parameter-of-interest </w:t>
      </w:r>
      <w:r>
        <w:rPr>
          <w:i/>
        </w:rPr>
        <w:t>p</w:t>
      </w:r>
      <w:r>
        <w:t xml:space="preserve"> in </w:t>
      </w:r>
      <w:r w:rsidR="009B3630">
        <w:t>Eq. [</w:t>
      </w:r>
      <w:r>
        <w:t xml:space="preserve">A10], similar to </w:t>
      </w:r>
      <m:oMath>
        <m:sSub>
          <m:sSubPr>
            <m:ctrlPr>
              <w:rPr>
                <w:rFonts w:ascii="Cambria Math" w:hAnsi="Cambria Math"/>
                <w:i/>
              </w:rPr>
            </m:ctrlPr>
          </m:sSubPr>
          <m:e>
            <m:r>
              <m:rPr>
                <m:sty m:val="bi"/>
              </m:rPr>
              <w:rPr>
                <w:rFonts w:ascii="Cambria Math" w:hAnsi="Cambria Math"/>
              </w:rPr>
              <m:t>S</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oMath>
      <w:r>
        <w:t>.</w:t>
      </w:r>
      <w:r w:rsidR="004C1B3A">
        <w:t xml:space="preserve"> This equation </w:t>
      </w:r>
      <w:r w:rsidR="00D27685">
        <w:t>is</w:t>
      </w:r>
      <w:r w:rsidR="004C1B3A">
        <w:t xml:space="preserve"> solved for </w:t>
      </w:r>
      <m:oMath>
        <m:r>
          <m:rPr>
            <m:sty m:val="p"/>
          </m:rPr>
          <w:rPr>
            <w:rFonts w:ascii="Cambria Math" w:hAnsi="Cambria Math"/>
          </w:rPr>
          <m:t>Δ</m:t>
        </m:r>
        <m:r>
          <w:rPr>
            <w:rFonts w:ascii="Cambria Math" w:hAnsi="Cambria Math"/>
          </w:rPr>
          <m:t>p</m:t>
        </m:r>
      </m:oMath>
      <w:r w:rsidR="004C1B3A">
        <w:t xml:space="preserve"> by doing the scalar product of </w:t>
      </w:r>
      <m:oMath>
        <m:sSub>
          <m:sSubPr>
            <m:ctrlPr>
              <w:rPr>
                <w:rFonts w:ascii="Cambria Math" w:hAnsi="Cambria Math"/>
                <w:i/>
              </w:rPr>
            </m:ctrlPr>
          </m:sSubPr>
          <m:e>
            <m:r>
              <m:rPr>
                <m:sty m:val="bi"/>
              </m:rPr>
              <w:rPr>
                <w:rFonts w:ascii="Cambria Math" w:hAnsi="Cambria Math"/>
              </w:rPr>
              <m:t>S</m:t>
            </m:r>
          </m:e>
          <m:sub>
            <m:r>
              <w:rPr>
                <w:rFonts w:ascii="Cambria Math" w:hAnsi="Cambria Math"/>
              </w:rPr>
              <m:t>p</m:t>
            </m:r>
          </m:sub>
        </m:sSub>
      </m:oMath>
      <w:r w:rsidR="004C1B3A">
        <w:t xml:space="preserve"> on both sides of the equation, and separating the norm of the vectors</w:t>
      </w:r>
      <w:r w:rsidR="0082316D">
        <w:t xml:space="preserve"> (</w:t>
      </w:r>
      <m:oMath>
        <m:d>
          <m:dPr>
            <m:begChr m:val="‖"/>
            <m:endChr m:val="‖"/>
            <m:ctrlPr>
              <w:rPr>
                <w:rFonts w:ascii="Cambria Math" w:hAnsi="Cambria Math"/>
                <w:i/>
              </w:rPr>
            </m:ctrlPr>
          </m:dPr>
          <m:e>
            <m:r>
              <m:rPr>
                <m:sty m:val="bi"/>
              </m:rPr>
              <w:rPr>
                <w:rFonts w:ascii="Cambria Math" w:hAnsi="Cambria Math"/>
              </w:rPr>
              <m:t>S</m:t>
            </m:r>
          </m:e>
        </m:d>
        <m:r>
          <w:rPr>
            <w:rFonts w:ascii="Cambria Math" w:hAnsi="Cambria Math"/>
          </w:rPr>
          <m:t>)</m:t>
        </m:r>
      </m:oMath>
      <w:r w:rsidR="004C1B3A">
        <w:t xml:space="preserve"> and their unit vectors</w:t>
      </w:r>
      <w:r w:rsidR="0082316D">
        <w:t xml:space="preserve"> (</w:t>
      </w:r>
      <m:oMath>
        <m:acc>
          <m:accPr>
            <m:ctrlPr>
              <w:rPr>
                <w:rFonts w:ascii="Cambria Math" w:hAnsi="Cambria Math"/>
                <w:i/>
              </w:rPr>
            </m:ctrlPr>
          </m:accPr>
          <m:e>
            <m:r>
              <w:rPr>
                <w:rFonts w:ascii="Cambria Math" w:hAnsi="Cambria Math"/>
              </w:rPr>
              <m:t>S</m:t>
            </m:r>
          </m:e>
        </m:acc>
        <m:r>
          <w:rPr>
            <w:rFonts w:ascii="Cambria Math" w:hAnsi="Cambria Math"/>
          </w:rPr>
          <m:t>)</m:t>
        </m:r>
      </m:oMath>
      <w:r w:rsidR="000E4DA9">
        <w:t xml:space="preserve">. Also, since </w:t>
      </w:r>
      <m:oMath>
        <m:r>
          <m:rPr>
            <m:sty m:val="p"/>
          </m:rPr>
          <w:rPr>
            <w:rFonts w:ascii="Cambria Math" w:hAnsi="Cambria Math"/>
          </w:rPr>
          <m:t>Δ</m:t>
        </m:r>
        <m:r>
          <w:rPr>
            <w:rFonts w:ascii="Cambria Math" w:hAnsi="Cambria Math"/>
          </w:rPr>
          <m:t>p</m:t>
        </m:r>
      </m:oMath>
      <w:r w:rsidR="000E4DA9">
        <w:t xml:space="preserve"> and </w:t>
      </w:r>
      <m:oMath>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1</m:t>
            </m:r>
          </m:sub>
        </m:sSub>
      </m:oMath>
      <w:r w:rsidR="000E4DA9">
        <w:t xml:space="preserve"> are </w:t>
      </w:r>
      <w:r w:rsidR="000E4DA9">
        <w:lastRenderedPageBreak/>
        <w:t>absolute errors, they are scaled by the parameter values (</w:t>
      </w:r>
      <m:oMath>
        <m:r>
          <m:rPr>
            <m:sty m:val="p"/>
          </m:rPr>
          <w:rPr>
            <w:rFonts w:ascii="Cambria Math" w:hAnsi="Cambria Math"/>
          </w:rPr>
          <m:t>Δ</m:t>
        </m:r>
        <m:r>
          <w:rPr>
            <w:rFonts w:ascii="Cambria Math" w:hAnsi="Cambria Math"/>
          </w:rPr>
          <m:t>p=</m:t>
        </m:r>
        <m:r>
          <m:rPr>
            <m:sty m:val="p"/>
          </m:rPr>
          <w:rPr>
            <w:rFonts w:ascii="Cambria Math" w:hAnsi="Cambria Math"/>
          </w:rPr>
          <m:t>δ</m:t>
        </m:r>
        <m:r>
          <w:rPr>
            <w:rFonts w:ascii="Cambria Math" w:hAnsi="Cambria Math"/>
          </w:rPr>
          <m:t>p</m:t>
        </m:r>
        <m:r>
          <m:rPr>
            <m:sty m:val="p"/>
          </m:rPr>
          <w:rPr>
            <w:rFonts w:ascii="Cambria Math" w:hAnsi="Cambria Math"/>
          </w:rPr>
          <m:t>∙</m:t>
        </m:r>
        <m:r>
          <w:rPr>
            <w:rFonts w:ascii="Cambria Math" w:hAnsi="Cambria Math"/>
          </w:rPr>
          <m:t>p</m:t>
        </m:r>
      </m:oMath>
      <w:r w:rsidR="000E4DA9">
        <w:t xml:space="preserve">, where </w:t>
      </w:r>
      <m:oMath>
        <m:r>
          <m:rPr>
            <m:sty m:val="p"/>
          </m:rPr>
          <w:rPr>
            <w:rFonts w:ascii="Cambria Math" w:hAnsi="Cambria Math"/>
          </w:rPr>
          <m:t>δ</m:t>
        </m:r>
        <m:r>
          <w:rPr>
            <w:rFonts w:ascii="Cambria Math" w:hAnsi="Cambria Math"/>
          </w:rPr>
          <m:t>p</m:t>
        </m:r>
      </m:oMath>
      <w:r w:rsidR="000E4DA9">
        <w:t xml:space="preserve"> is the relative error). To</w:t>
      </w:r>
      <w:r w:rsidR="00D27685">
        <w:t xml:space="preserve"> better</w:t>
      </w:r>
      <w:r w:rsidR="000E4DA9">
        <w:t xml:space="preserve"> compare </w:t>
      </w:r>
      <w:r w:rsidR="00D27685">
        <w:t>each parameter</w:t>
      </w:r>
      <w:r w:rsidR="000E4DA9">
        <w:t xml:space="preserve">, the relative error is </w:t>
      </w:r>
      <w:r w:rsidR="00D27685">
        <w:t>preferred</w:t>
      </w:r>
      <w:r w:rsidR="000E4DA9">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7"/>
        <w:gridCol w:w="5929"/>
        <w:gridCol w:w="1976"/>
      </w:tblGrid>
      <w:tr w:rsidR="00BE2DF4" w14:paraId="5072345B" w14:textId="77777777" w:rsidTr="00DC4EFA">
        <w:tc>
          <w:tcPr>
            <w:tcW w:w="1000" w:type="pct"/>
          </w:tcPr>
          <w:p w14:paraId="7D47AC67" w14:textId="77777777" w:rsidR="00BE2DF4" w:rsidRDefault="00BE2DF4" w:rsidP="00CE2A91">
            <w:pPr>
              <w:spacing w:line="360" w:lineRule="auto"/>
            </w:pPr>
          </w:p>
        </w:tc>
        <w:tc>
          <w:tcPr>
            <w:tcW w:w="3000" w:type="pct"/>
          </w:tcPr>
          <w:p w14:paraId="41ADEF4B" w14:textId="7302CD90" w:rsidR="00BE2DF4" w:rsidRPr="004E6F2E" w:rsidRDefault="00BE2DF4" w:rsidP="00CE2A91">
            <w:pPr>
              <w:spacing w:line="360" w:lineRule="auto"/>
              <w:rPr>
                <w:rFonts w:eastAsia="Times"/>
                <w:lang w:val="en-US" w:eastAsia="en-US"/>
              </w:rPr>
            </w:pPr>
            <m:oMathPara>
              <m:oMath>
                <m:r>
                  <m:rPr>
                    <m:sty m:val="p"/>
                  </m:rPr>
                  <w:rPr>
                    <w:rFonts w:ascii="Cambria Math" w:hAnsi="Cambria Math"/>
                  </w:rPr>
                  <m:t xml:space="preserve"> δ</m:t>
                </m:r>
                <m:r>
                  <w:rPr>
                    <w:rFonts w:ascii="Cambria Math" w:hAnsi="Cambria Math"/>
                  </w:rPr>
                  <m:t xml:space="preserve">p=-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p</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 xml:space="preserve"> S</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p</m:t>
                            </m:r>
                          </m:sub>
                        </m:sSub>
                      </m:e>
                    </m:d>
                  </m:den>
                </m:f>
                <m:r>
                  <w:rPr>
                    <w:rFonts w:ascii="Cambria Math" w:hAnsi="Cambria Math"/>
                  </w:rPr>
                  <m:t xml:space="preserve"> </m:t>
                </m:r>
                <m:d>
                  <m:dPr>
                    <m:ctrlPr>
                      <w:rPr>
                        <w:rFonts w:ascii="Cambria Math" w:hAnsi="Cambria Math"/>
                        <w:b/>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r>
                  <m:rPr>
                    <m:sty m:val="p"/>
                  </m:rPr>
                  <w:rPr>
                    <w:rFonts w:ascii="Cambria Math" w:hAnsi="Cambria Math"/>
                  </w:rPr>
                  <m:t xml:space="preserve"> δ</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1000" w:type="pct"/>
          </w:tcPr>
          <w:p w14:paraId="48C1DE19" w14:textId="21A83E48" w:rsidR="00BE2DF4" w:rsidRPr="008546FC" w:rsidRDefault="00BE2DF4" w:rsidP="00CE2A91">
            <w:pPr>
              <w:spacing w:before="160" w:line="360" w:lineRule="auto"/>
              <w:jc w:val="right"/>
              <w:rPr>
                <w:rFonts w:eastAsia="Times"/>
                <w:b/>
                <w:lang w:val="en-US" w:eastAsia="en-US"/>
              </w:rPr>
            </w:pPr>
            <w:r w:rsidRPr="008546FC">
              <w:rPr>
                <w:b/>
              </w:rPr>
              <w:t>[</w:t>
            </w:r>
            <w:r>
              <w:rPr>
                <w:b/>
              </w:rPr>
              <w:t>A1</w:t>
            </w:r>
            <w:r w:rsidR="00186226">
              <w:rPr>
                <w:b/>
              </w:rPr>
              <w:t>2</w:t>
            </w:r>
            <w:r w:rsidRPr="008546FC">
              <w:rPr>
                <w:b/>
              </w:rPr>
              <w:t>]</w:t>
            </w:r>
          </w:p>
        </w:tc>
      </w:tr>
    </w:tbl>
    <w:p w14:paraId="407B6AA0" w14:textId="37F94A53" w:rsidR="00D95A69" w:rsidRPr="00E95AB6" w:rsidRDefault="00D95A69" w:rsidP="00CE2A91">
      <w:pPr>
        <w:spacing w:line="360" w:lineRule="auto"/>
      </w:pPr>
      <w:r>
        <w:t>Thus</w:t>
      </w:r>
      <w:r w:rsidR="000E4DA9">
        <w:t>,</w:t>
      </w:r>
      <w:r>
        <w:t xml:space="preserve"> for a given</w:t>
      </w:r>
      <w:r w:rsidR="000E4DA9">
        <w:t xml:space="preserve"> relative error in B</w:t>
      </w:r>
      <w:r w:rsidR="000E4DA9">
        <w:rPr>
          <w:vertAlign w:val="subscript"/>
        </w:rPr>
        <w:t>1</w:t>
      </w:r>
      <w:r>
        <w:t xml:space="preserve"> </w:t>
      </w:r>
      <m:oMath>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1</m:t>
                </m:r>
              </m:sub>
            </m:sSub>
          </m:e>
        </m:d>
      </m:oMath>
      <w:r>
        <w:t xml:space="preserve">, </w:t>
      </w:r>
      <w:r w:rsidR="00E95AB6">
        <w:t xml:space="preserve">the parameter </w:t>
      </w:r>
      <w:r w:rsidR="00E95AB6">
        <w:rPr>
          <w:i/>
        </w:rPr>
        <w:t>p</w:t>
      </w:r>
      <w:r w:rsidR="00E95AB6">
        <w:t xml:space="preserve"> </w:t>
      </w:r>
      <w:proofErr w:type="gramStart"/>
      <w:r w:rsidR="00E95AB6">
        <w:t>which</w:t>
      </w:r>
      <w:proofErr w:type="gramEnd"/>
      <w:r w:rsidR="00E95AB6">
        <w:t xml:space="preserve"> maximizes </w:t>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oMath>
      <w:r w:rsidR="00E95AB6">
        <w:t xml:space="preserve"> for a given measurement protocol will likely have larger inaccuracies</w:t>
      </w:r>
      <w:r w:rsidR="00054ABD">
        <w:t xml:space="preserve"> </w:t>
      </w:r>
      <m:oMath>
        <m:d>
          <m:dPr>
            <m:begChr m:val="|"/>
            <m:endChr m:val="|"/>
            <m:ctrlPr>
              <w:rPr>
                <w:rFonts w:ascii="Cambria Math" w:hAnsi="Cambria Math"/>
              </w:rPr>
            </m:ctrlPr>
          </m:dPr>
          <m:e>
            <m:r>
              <m:rPr>
                <m:sty m:val="p"/>
              </m:rPr>
              <w:rPr>
                <w:rFonts w:ascii="Cambria Math" w:hAnsi="Cambria Math"/>
              </w:rPr>
              <m:t>δ</m:t>
            </m:r>
            <m:r>
              <w:rPr>
                <w:rFonts w:ascii="Cambria Math" w:hAnsi="Cambria Math"/>
              </w:rPr>
              <m:t>p</m:t>
            </m:r>
          </m:e>
        </m:d>
      </m:oMath>
      <w:r w:rsidR="00E95AB6">
        <w:t xml:space="preserve"> than the other fitting parameters. This can be visualized easily, since </w:t>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oMath>
      <w:r w:rsidR="00E95AB6">
        <w:t xml:space="preserve"> ≈ 1 means that the sensitivity curves for B</w:t>
      </w:r>
      <w:r w:rsidR="00E95AB6">
        <w:rPr>
          <w:vertAlign w:val="subscript"/>
        </w:rPr>
        <w:t>1</w:t>
      </w:r>
      <w:r w:rsidR="00E95AB6">
        <w:t xml:space="preserve"> and </w:t>
      </w:r>
      <w:r w:rsidR="00E95AB6">
        <w:rPr>
          <w:i/>
        </w:rPr>
        <w:t>p</w:t>
      </w:r>
      <w:r w:rsidR="00E95AB6">
        <w:t xml:space="preserve"> nearly match, and any change in the Z-spectrum </w:t>
      </w:r>
      <w:r w:rsidR="00D27685">
        <w:t>expected</w:t>
      </w:r>
      <w:r w:rsidR="00E95AB6">
        <w:t xml:space="preserve"> by an inaccurate B</w:t>
      </w:r>
      <w:r w:rsidR="00E95AB6">
        <w:rPr>
          <w:vertAlign w:val="subscript"/>
        </w:rPr>
        <w:t>1</w:t>
      </w:r>
      <w:r w:rsidR="00E95AB6">
        <w:t xml:space="preserve"> can be nearly completely compensated </w:t>
      </w:r>
      <w:r w:rsidR="00054ABD">
        <w:t xml:space="preserve">solely </w:t>
      </w:r>
      <w:r w:rsidR="00E95AB6">
        <w:t>by adjusting</w:t>
      </w:r>
      <w:r w:rsidR="00054ABD">
        <w:t xml:space="preserve"> that </w:t>
      </w:r>
      <w:r w:rsidR="00D27685">
        <w:t>fitting parameter</w:t>
      </w:r>
      <w:r w:rsidR="005B6310">
        <w:t>. The error induced</w:t>
      </w:r>
      <w:r w:rsidR="00E95AB6">
        <w:t xml:space="preserve"> (</w:t>
      </w:r>
      <m:oMath>
        <m:r>
          <m:rPr>
            <m:sty m:val="p"/>
          </m:rPr>
          <w:rPr>
            <w:rFonts w:ascii="Cambria Math" w:hAnsi="Cambria Math"/>
          </w:rPr>
          <m:t>δ</m:t>
        </m:r>
        <m:r>
          <w:rPr>
            <w:rFonts w:ascii="Cambria Math" w:hAnsi="Cambria Math"/>
          </w:rPr>
          <m:t>p</m:t>
        </m:r>
      </m:oMath>
      <w:r w:rsidR="00E95AB6">
        <w:t xml:space="preserve">) will </w:t>
      </w:r>
      <w:r w:rsidR="00054ABD">
        <w:t xml:space="preserve">then </w:t>
      </w:r>
      <w:r w:rsidR="00D27685">
        <w:t>proportional to the</w:t>
      </w:r>
      <w:r w:rsidR="00E95AB6">
        <w:t xml:space="preserve"> ratio of overall sensitivities</w:t>
      </w:r>
      <w:r w:rsidR="000E4DA9">
        <w:t xml:space="preserve"> </w:t>
      </w:r>
      <m:oMath>
        <m:f>
          <m:fPr>
            <m:ctrlPr>
              <w:rPr>
                <w:rFonts w:ascii="Cambria Math" w:hAnsi="Cambria Math"/>
                <w:i/>
              </w:rPr>
            </m:ctrlPr>
          </m:fPr>
          <m:num>
            <m:sSub>
              <m:sSubPr>
                <m:ctrlPr>
                  <w:rPr>
                    <w:rFonts w:ascii="Cambria Math" w:eastAsia="Times New Roman" w:hAnsi="Cambria Math"/>
                    <w:i/>
                    <w:lang w:val="en-CA" w:eastAsia="en-CA"/>
                  </w:rPr>
                </m:ctrlPr>
              </m:sSubPr>
              <m:e>
                <m:r>
                  <w:rPr>
                    <w:rFonts w:ascii="Cambria Math" w:hAnsi="Cambria Math"/>
                  </w:rPr>
                  <m:t>B</m:t>
                </m:r>
              </m:e>
              <m:sub>
                <m:r>
                  <w:rPr>
                    <w:rFonts w:ascii="Cambria Math" w:hAnsi="Cambria Math"/>
                  </w:rPr>
                  <m:t>1</m:t>
                </m:r>
              </m:sub>
            </m:sSub>
          </m:num>
          <m:den>
            <m:r>
              <w:rPr>
                <w:rFonts w:ascii="Cambria Math" w:hAnsi="Cambria Math"/>
              </w:rPr>
              <m:t>p</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 xml:space="preserve"> S</m:t>
                    </m:r>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p</m:t>
                    </m:r>
                  </m:sub>
                </m:sSub>
              </m:e>
            </m:d>
          </m:den>
        </m:f>
      </m:oMath>
      <w:r w:rsidR="005B6310">
        <w:t>.</w:t>
      </w:r>
    </w:p>
    <w:p w14:paraId="045C2D95" w14:textId="77777777" w:rsidR="005A0E12" w:rsidRDefault="005A0E12" w:rsidP="00CE2A91">
      <w:pPr>
        <w:spacing w:line="360" w:lineRule="auto"/>
      </w:pPr>
      <w:r>
        <w:br w:type="page"/>
      </w:r>
    </w:p>
    <w:p w14:paraId="5F4D56F0" w14:textId="77777777" w:rsidR="00A97D0F" w:rsidRPr="00480E6C" w:rsidRDefault="00A41043" w:rsidP="00CE2A91">
      <w:pPr>
        <w:pStyle w:val="Heading1"/>
        <w:spacing w:line="360" w:lineRule="auto"/>
      </w:pPr>
      <w:r w:rsidRPr="00480E6C">
        <w:lastRenderedPageBreak/>
        <w:t>REFERENCES</w:t>
      </w:r>
    </w:p>
    <w:p w14:paraId="5372A299" w14:textId="4DF90932" w:rsidR="001B3EB8" w:rsidRPr="001B3EB8" w:rsidRDefault="001B3EB8" w:rsidP="00CE2A91">
      <w:pPr>
        <w:pStyle w:val="EndNoteBibliography"/>
        <w:spacing w:after="0" w:line="360" w:lineRule="auto"/>
        <w:ind w:left="720" w:hanging="720"/>
        <w:rPr>
          <w:noProof/>
        </w:rPr>
      </w:pPr>
      <w:bookmarkStart w:id="4" w:name="_ENREF_1_1"/>
      <w:r w:rsidRPr="001B3EB8">
        <w:rPr>
          <w:noProof/>
        </w:rPr>
        <w:t>1.</w:t>
      </w:r>
      <w:r w:rsidRPr="001B3EB8">
        <w:rPr>
          <w:noProof/>
        </w:rPr>
        <w:tab/>
        <w:t>Wolff SD, Balaban RS. Magnetization transfer contrast (MTC) and tissue water proton relaxation in vivo. Magn Reson Med 1989;10(1):135-144.</w:t>
      </w:r>
      <w:bookmarkEnd w:id="4"/>
    </w:p>
    <w:p w14:paraId="1500A883" w14:textId="77777777" w:rsidR="001B3EB8" w:rsidRPr="001B3EB8" w:rsidRDefault="001B3EB8" w:rsidP="00CE2A91">
      <w:pPr>
        <w:pStyle w:val="EndNoteBibliography"/>
        <w:spacing w:after="0" w:line="360" w:lineRule="auto"/>
        <w:ind w:left="720" w:hanging="720"/>
        <w:rPr>
          <w:noProof/>
        </w:rPr>
      </w:pPr>
      <w:bookmarkStart w:id="5" w:name="_ENREF_1_2"/>
      <w:r w:rsidRPr="001B3EB8">
        <w:rPr>
          <w:noProof/>
        </w:rPr>
        <w:t>2.</w:t>
      </w:r>
      <w:r w:rsidRPr="001B3EB8">
        <w:rPr>
          <w:noProof/>
        </w:rPr>
        <w:tab/>
        <w:t>Henkelman RM, Huang X, Xiang QS, Stanisz GJ, Swanson SD, Bronskill MJ. Quantitative interpretation of magnetization transfer. Magn Reson Med 1993;29(6):759-766.</w:t>
      </w:r>
      <w:bookmarkEnd w:id="5"/>
    </w:p>
    <w:p w14:paraId="1E1877D6" w14:textId="77777777" w:rsidR="001B3EB8" w:rsidRPr="001B3EB8" w:rsidRDefault="001B3EB8" w:rsidP="00CE2A91">
      <w:pPr>
        <w:pStyle w:val="EndNoteBibliography"/>
        <w:spacing w:after="0" w:line="360" w:lineRule="auto"/>
        <w:ind w:left="720" w:hanging="720"/>
        <w:rPr>
          <w:noProof/>
        </w:rPr>
      </w:pPr>
      <w:bookmarkStart w:id="6" w:name="_ENREF_1_3"/>
      <w:r w:rsidRPr="001B3EB8">
        <w:rPr>
          <w:noProof/>
        </w:rPr>
        <w:t>3.</w:t>
      </w:r>
      <w:r w:rsidRPr="001B3EB8">
        <w:rPr>
          <w:noProof/>
        </w:rPr>
        <w:tab/>
        <w:t>Schmierer K, Tozer DJ, Scaravilli F, Altmann DR, Barker GJ, Tofts PS, Miller DH. Quantitative magnetization transfer imaging in postmortem multiple sclerosis brain. J Magn Reson Imaging 2007;26(1):41-51.</w:t>
      </w:r>
      <w:bookmarkEnd w:id="6"/>
    </w:p>
    <w:p w14:paraId="16D46DDC" w14:textId="77777777" w:rsidR="001B3EB8" w:rsidRPr="001B3EB8" w:rsidRDefault="001B3EB8" w:rsidP="00CE2A91">
      <w:pPr>
        <w:pStyle w:val="EndNoteBibliography"/>
        <w:spacing w:after="0" w:line="360" w:lineRule="auto"/>
        <w:ind w:left="720" w:hanging="720"/>
        <w:rPr>
          <w:noProof/>
        </w:rPr>
      </w:pPr>
      <w:bookmarkStart w:id="7" w:name="_ENREF_1_4"/>
      <w:r w:rsidRPr="001B3EB8">
        <w:rPr>
          <w:noProof/>
        </w:rPr>
        <w:t>4.</w:t>
      </w:r>
      <w:r w:rsidRPr="001B3EB8">
        <w:rPr>
          <w:noProof/>
        </w:rPr>
        <w:tab/>
        <w:t>Schmierer K, Wheeler-Kingshott CAM, Tozer DJ, Boulby PA, Parkes HG, Yousry TA, Scaravilli F, Barker GJ, Tofts PS, Miller DH. Quantitative magnetic resonance of postmortem multiple sclerosis brain before and after fixation. Magnetic Resonance in Medicine 2008;59(2):268-277.</w:t>
      </w:r>
      <w:bookmarkEnd w:id="7"/>
    </w:p>
    <w:p w14:paraId="55523A7F" w14:textId="77777777" w:rsidR="001B3EB8" w:rsidRPr="001B3EB8" w:rsidRDefault="001B3EB8" w:rsidP="00CE2A91">
      <w:pPr>
        <w:pStyle w:val="EndNoteBibliography"/>
        <w:spacing w:after="0" w:line="360" w:lineRule="auto"/>
        <w:ind w:left="720" w:hanging="720"/>
        <w:rPr>
          <w:noProof/>
        </w:rPr>
      </w:pPr>
      <w:bookmarkStart w:id="8" w:name="_ENREF_1_5"/>
      <w:r w:rsidRPr="001B3EB8">
        <w:rPr>
          <w:noProof/>
        </w:rPr>
        <w:t>5.</w:t>
      </w:r>
      <w:r w:rsidRPr="001B3EB8">
        <w:rPr>
          <w:noProof/>
        </w:rPr>
        <w:tab/>
        <w:t>Tozer D, Ramani A, Barker GJ, Davies GR, Miller DH, Tofts PS. Quantitative magnetization transfer mapping of bound protons in multiple sclerosis. Magn Reson Med 2003;50(1):83-91.</w:t>
      </w:r>
      <w:bookmarkEnd w:id="8"/>
    </w:p>
    <w:p w14:paraId="2C220B49" w14:textId="77777777" w:rsidR="001B3EB8" w:rsidRPr="001B3EB8" w:rsidRDefault="001B3EB8" w:rsidP="00CE2A91">
      <w:pPr>
        <w:pStyle w:val="EndNoteBibliography"/>
        <w:spacing w:after="0" w:line="360" w:lineRule="auto"/>
        <w:ind w:left="720" w:hanging="720"/>
        <w:rPr>
          <w:noProof/>
        </w:rPr>
      </w:pPr>
      <w:bookmarkStart w:id="9" w:name="_ENREF_1_6"/>
      <w:r w:rsidRPr="001B3EB8">
        <w:rPr>
          <w:noProof/>
        </w:rPr>
        <w:t>6.</w:t>
      </w:r>
      <w:r w:rsidRPr="001B3EB8">
        <w:rPr>
          <w:noProof/>
        </w:rPr>
        <w:tab/>
        <w:t>Davies GR, Tozer DJ, Cercignani M, Ramani A, Dalton CM, Thompson AJ, Barker GJ, Tofts PS, Miller DH. Estimation of the macromolecular proton fraction and bound pool T2 in multiple sclerosis. Mult Scler 2004;10(6):607-613.</w:t>
      </w:r>
      <w:bookmarkEnd w:id="9"/>
    </w:p>
    <w:p w14:paraId="4BF80EAD" w14:textId="77777777" w:rsidR="001B3EB8" w:rsidRPr="001B3EB8" w:rsidRDefault="001B3EB8" w:rsidP="00CE2A91">
      <w:pPr>
        <w:pStyle w:val="EndNoteBibliography"/>
        <w:spacing w:after="0" w:line="360" w:lineRule="auto"/>
        <w:ind w:left="720" w:hanging="720"/>
        <w:rPr>
          <w:noProof/>
        </w:rPr>
      </w:pPr>
      <w:bookmarkStart w:id="10" w:name="_ENREF_1_7"/>
      <w:r w:rsidRPr="001B3EB8">
        <w:rPr>
          <w:noProof/>
        </w:rPr>
        <w:t>7.</w:t>
      </w:r>
      <w:r w:rsidRPr="001B3EB8">
        <w:rPr>
          <w:noProof/>
        </w:rPr>
        <w:tab/>
        <w:t>Levesque IR, Giacomini PS, Narayanan S, Ribeiro LT, Sled JG, Arnold DL, Pike GB. Quantitative magnetization transfer and myelin water imaging of the evolution of acute multiple sclerosis lesions. Magn Reson Med 2010;63(3):633-640.</w:t>
      </w:r>
      <w:bookmarkEnd w:id="10"/>
    </w:p>
    <w:p w14:paraId="244440B2" w14:textId="77777777" w:rsidR="001B3EB8" w:rsidRPr="001B3EB8" w:rsidRDefault="001B3EB8" w:rsidP="00CE2A91">
      <w:pPr>
        <w:pStyle w:val="EndNoteBibliography"/>
        <w:spacing w:after="0" w:line="360" w:lineRule="auto"/>
        <w:ind w:left="720" w:hanging="720"/>
        <w:rPr>
          <w:noProof/>
        </w:rPr>
      </w:pPr>
      <w:bookmarkStart w:id="11" w:name="_ENREF_1_8"/>
      <w:r w:rsidRPr="001B3EB8">
        <w:rPr>
          <w:noProof/>
        </w:rPr>
        <w:t>8.</w:t>
      </w:r>
      <w:r w:rsidRPr="001B3EB8">
        <w:rPr>
          <w:noProof/>
        </w:rPr>
        <w:tab/>
        <w:t>Gloor M, Scheffler K, Bieri O. Quantitative magnetization transfer imaging using balanced SSFP. Magn Reson Med 2008;60(3):691-700.</w:t>
      </w:r>
      <w:bookmarkEnd w:id="11"/>
    </w:p>
    <w:p w14:paraId="6F6A803F" w14:textId="77777777" w:rsidR="001B3EB8" w:rsidRPr="001B3EB8" w:rsidRDefault="001B3EB8" w:rsidP="00CE2A91">
      <w:pPr>
        <w:pStyle w:val="EndNoteBibliography"/>
        <w:spacing w:after="0" w:line="360" w:lineRule="auto"/>
        <w:ind w:left="720" w:hanging="720"/>
        <w:rPr>
          <w:noProof/>
        </w:rPr>
      </w:pPr>
      <w:bookmarkStart w:id="12" w:name="_ENREF_1_9"/>
      <w:r w:rsidRPr="001B3EB8">
        <w:rPr>
          <w:noProof/>
        </w:rPr>
        <w:t>9.</w:t>
      </w:r>
      <w:r w:rsidRPr="001B3EB8">
        <w:rPr>
          <w:noProof/>
        </w:rPr>
        <w:tab/>
        <w:t>Dortch RD, Li K, Gochberg DF, Welch EB, Dula AN, Tamhane AA, Gore JC, Smith SA. Quantitative magnetization transfer imaging in human brain at 3 T via selective inversion recovery. Magn Reson Med 2011;66(5):1346-1352.</w:t>
      </w:r>
      <w:bookmarkEnd w:id="12"/>
    </w:p>
    <w:p w14:paraId="5E10FFA8" w14:textId="77777777" w:rsidR="001B3EB8" w:rsidRPr="001B3EB8" w:rsidRDefault="001B3EB8" w:rsidP="00CE2A91">
      <w:pPr>
        <w:pStyle w:val="EndNoteBibliography"/>
        <w:spacing w:after="0" w:line="360" w:lineRule="auto"/>
        <w:ind w:left="720" w:hanging="720"/>
        <w:rPr>
          <w:noProof/>
        </w:rPr>
      </w:pPr>
      <w:bookmarkStart w:id="13" w:name="_ENREF_1_10"/>
      <w:r w:rsidRPr="001B3EB8">
        <w:rPr>
          <w:noProof/>
        </w:rPr>
        <w:t>10.</w:t>
      </w:r>
      <w:r w:rsidRPr="001B3EB8">
        <w:rPr>
          <w:noProof/>
        </w:rPr>
        <w:tab/>
        <w:t>Sled JG, Pike GB. Quantitative interpretation of magnetization transfer in spoiled gradient echo MRI sequences. Journal of Magnetic Resonance 2000;145(1):24-36.</w:t>
      </w:r>
      <w:bookmarkEnd w:id="13"/>
    </w:p>
    <w:p w14:paraId="283CD6D7" w14:textId="77777777" w:rsidR="001B3EB8" w:rsidRPr="001B3EB8" w:rsidRDefault="001B3EB8" w:rsidP="00CE2A91">
      <w:pPr>
        <w:pStyle w:val="EndNoteBibliography"/>
        <w:spacing w:after="0" w:line="360" w:lineRule="auto"/>
        <w:ind w:left="720" w:hanging="720"/>
        <w:rPr>
          <w:noProof/>
        </w:rPr>
      </w:pPr>
      <w:bookmarkStart w:id="14" w:name="_ENREF_1_11"/>
      <w:r w:rsidRPr="001B3EB8">
        <w:rPr>
          <w:noProof/>
        </w:rPr>
        <w:t>11.</w:t>
      </w:r>
      <w:r w:rsidRPr="001B3EB8">
        <w:rPr>
          <w:noProof/>
        </w:rPr>
        <w:tab/>
        <w:t>Yarnykh VL. Pulsed Z-spectroscopic imaging of cross-relaxation parameters in tissues for human MRI: theory and clinical applications. Magn Reson Med 2002;47(5):929-939.</w:t>
      </w:r>
      <w:bookmarkEnd w:id="14"/>
    </w:p>
    <w:p w14:paraId="1531A122" w14:textId="77777777" w:rsidR="001B3EB8" w:rsidRPr="001B3EB8" w:rsidRDefault="001B3EB8" w:rsidP="00CE2A91">
      <w:pPr>
        <w:pStyle w:val="EndNoteBibliography"/>
        <w:spacing w:after="0" w:line="360" w:lineRule="auto"/>
        <w:ind w:left="720" w:hanging="720"/>
        <w:rPr>
          <w:noProof/>
        </w:rPr>
      </w:pPr>
      <w:bookmarkStart w:id="15" w:name="_ENREF_1_12"/>
      <w:r w:rsidRPr="001B3EB8">
        <w:rPr>
          <w:noProof/>
        </w:rPr>
        <w:lastRenderedPageBreak/>
        <w:t>12.</w:t>
      </w:r>
      <w:r w:rsidRPr="001B3EB8">
        <w:rPr>
          <w:noProof/>
        </w:rPr>
        <w:tab/>
        <w:t>Ramani A, Dalton C, Miller DH, Tofts PS, Barker GJ. Precise estimate of fundamental in-vivo MT parameters in human brain in clinically feasible times. Magn Reson Imaging 2002;20(10):721-731.</w:t>
      </w:r>
      <w:bookmarkEnd w:id="15"/>
    </w:p>
    <w:p w14:paraId="7CEA0F8E" w14:textId="77777777" w:rsidR="001B3EB8" w:rsidRPr="001B3EB8" w:rsidRDefault="001B3EB8" w:rsidP="00CE2A91">
      <w:pPr>
        <w:pStyle w:val="EndNoteBibliography"/>
        <w:spacing w:after="0" w:line="360" w:lineRule="auto"/>
        <w:ind w:left="720" w:hanging="720"/>
        <w:rPr>
          <w:noProof/>
        </w:rPr>
      </w:pPr>
      <w:bookmarkStart w:id="16" w:name="_ENREF_1_13"/>
      <w:r w:rsidRPr="001B3EB8">
        <w:rPr>
          <w:noProof/>
        </w:rPr>
        <w:t>13.</w:t>
      </w:r>
      <w:r w:rsidRPr="001B3EB8">
        <w:rPr>
          <w:noProof/>
        </w:rPr>
        <w:tab/>
        <w:t>Pike GB. Pulsed magnetization transfer contrast in gradient echo imaging: a two-pool analytic description of signal response. Magn Reson Med 1996;36(1):95-103.</w:t>
      </w:r>
      <w:bookmarkEnd w:id="16"/>
    </w:p>
    <w:p w14:paraId="2E143DB1" w14:textId="77777777" w:rsidR="001B3EB8" w:rsidRPr="001B3EB8" w:rsidRDefault="001B3EB8" w:rsidP="00CE2A91">
      <w:pPr>
        <w:pStyle w:val="EndNoteBibliography"/>
        <w:spacing w:after="0" w:line="360" w:lineRule="auto"/>
        <w:ind w:left="720" w:hanging="720"/>
        <w:rPr>
          <w:noProof/>
        </w:rPr>
      </w:pPr>
      <w:bookmarkStart w:id="17" w:name="_ENREF_1_14"/>
      <w:r w:rsidRPr="001B3EB8">
        <w:rPr>
          <w:noProof/>
        </w:rPr>
        <w:t>14.</w:t>
      </w:r>
      <w:r w:rsidRPr="001B3EB8">
        <w:rPr>
          <w:noProof/>
        </w:rPr>
        <w:tab/>
        <w:t>Levesque IR, Sled JG, Pike GB. Iterative optimization method for design of quantitative magnetization transfer imaging experiments. Magn Reson Med 2011;66(3):635-643.</w:t>
      </w:r>
      <w:bookmarkEnd w:id="17"/>
    </w:p>
    <w:p w14:paraId="76C64989" w14:textId="77777777" w:rsidR="001B3EB8" w:rsidRPr="001B3EB8" w:rsidRDefault="001B3EB8" w:rsidP="00CE2A91">
      <w:pPr>
        <w:pStyle w:val="EndNoteBibliography"/>
        <w:spacing w:after="0" w:line="360" w:lineRule="auto"/>
        <w:ind w:left="720" w:hanging="720"/>
        <w:rPr>
          <w:noProof/>
        </w:rPr>
      </w:pPr>
      <w:bookmarkStart w:id="18" w:name="_ENREF_1_15"/>
      <w:r w:rsidRPr="001B3EB8">
        <w:rPr>
          <w:noProof/>
        </w:rPr>
        <w:t>15.</w:t>
      </w:r>
      <w:r w:rsidRPr="001B3EB8">
        <w:rPr>
          <w:noProof/>
        </w:rPr>
        <w:tab/>
        <w:t>Cercignani M, Symms MR, Schmierer K, Boulby PA, Tozer DJ, Ron M, Tofts PS, Barker GJ. Three-dimensional quantitative magnetisation transfer imaging of the human brain. NeuroImage 2005;27(2):436-441.</w:t>
      </w:r>
      <w:bookmarkEnd w:id="18"/>
    </w:p>
    <w:p w14:paraId="0ABF9813" w14:textId="77777777" w:rsidR="001B3EB8" w:rsidRPr="001B3EB8" w:rsidRDefault="001B3EB8" w:rsidP="00CE2A91">
      <w:pPr>
        <w:pStyle w:val="EndNoteBibliography"/>
        <w:spacing w:after="0" w:line="360" w:lineRule="auto"/>
        <w:ind w:left="720" w:hanging="720"/>
        <w:rPr>
          <w:noProof/>
        </w:rPr>
      </w:pPr>
      <w:bookmarkStart w:id="19" w:name="_ENREF_1_16"/>
      <w:r w:rsidRPr="001B3EB8">
        <w:rPr>
          <w:noProof/>
        </w:rPr>
        <w:t>16.</w:t>
      </w:r>
      <w:r w:rsidRPr="001B3EB8">
        <w:rPr>
          <w:noProof/>
        </w:rPr>
        <w:tab/>
        <w:t>Underhil HR, Yuan C, Yarnykh VL. Direct quantitative comparison between cross-relaxation imaging and diffusion tensor imaging of the human brain at 3.0 T. NeuroImage 2009;47(4):1568-1578.</w:t>
      </w:r>
      <w:bookmarkEnd w:id="19"/>
    </w:p>
    <w:p w14:paraId="1EDB2377" w14:textId="77777777" w:rsidR="001B3EB8" w:rsidRPr="001B3EB8" w:rsidRDefault="001B3EB8" w:rsidP="00CE2A91">
      <w:pPr>
        <w:pStyle w:val="EndNoteBibliography"/>
        <w:spacing w:after="0" w:line="360" w:lineRule="auto"/>
        <w:ind w:left="720" w:hanging="720"/>
        <w:rPr>
          <w:noProof/>
        </w:rPr>
      </w:pPr>
      <w:bookmarkStart w:id="20" w:name="_ENREF_1_17"/>
      <w:r w:rsidRPr="001B3EB8">
        <w:rPr>
          <w:noProof/>
        </w:rPr>
        <w:t>17.</w:t>
      </w:r>
      <w:r w:rsidRPr="001B3EB8">
        <w:rPr>
          <w:noProof/>
        </w:rPr>
        <w:tab/>
        <w:t>Yarnykh VL. Actual flip-angle imaging in the pulsed steady state: a method for rapid three-dimensional mapping of the transmitted radiofrequency field. Magn Reson Med 2007;57(1):192-200.</w:t>
      </w:r>
      <w:bookmarkEnd w:id="20"/>
    </w:p>
    <w:p w14:paraId="05940C92" w14:textId="77777777" w:rsidR="001B3EB8" w:rsidRPr="001B3EB8" w:rsidRDefault="001B3EB8" w:rsidP="00CE2A91">
      <w:pPr>
        <w:pStyle w:val="EndNoteBibliography"/>
        <w:spacing w:after="0" w:line="360" w:lineRule="auto"/>
        <w:ind w:left="720" w:hanging="720"/>
        <w:rPr>
          <w:noProof/>
        </w:rPr>
      </w:pPr>
      <w:bookmarkStart w:id="21" w:name="_ENREF_1_18"/>
      <w:r w:rsidRPr="001B3EB8">
        <w:rPr>
          <w:noProof/>
        </w:rPr>
        <w:t>18.</w:t>
      </w:r>
      <w:r w:rsidRPr="001B3EB8">
        <w:rPr>
          <w:noProof/>
        </w:rPr>
        <w:tab/>
        <w:t>Sacolick LI, Wiesinger F, Hancu I, Vogel MW. B1 mapping by Bloch-Siegert shift. Magn Reson Med 2010;63(5):1315-1322.</w:t>
      </w:r>
      <w:bookmarkEnd w:id="21"/>
    </w:p>
    <w:p w14:paraId="3D56EBE1" w14:textId="77777777" w:rsidR="001B3EB8" w:rsidRPr="001B3EB8" w:rsidRDefault="001B3EB8" w:rsidP="00CE2A91">
      <w:pPr>
        <w:pStyle w:val="EndNoteBibliography"/>
        <w:spacing w:after="0" w:line="360" w:lineRule="auto"/>
        <w:ind w:left="720" w:hanging="720"/>
        <w:rPr>
          <w:noProof/>
        </w:rPr>
      </w:pPr>
      <w:bookmarkStart w:id="22" w:name="_ENREF_1_19"/>
      <w:r w:rsidRPr="001B3EB8">
        <w:rPr>
          <w:noProof/>
        </w:rPr>
        <w:t>19.</w:t>
      </w:r>
      <w:r w:rsidRPr="001B3EB8">
        <w:rPr>
          <w:noProof/>
        </w:rPr>
        <w:tab/>
        <w:t>Yarnykh VL. Optimal radiofrequency and gradient spoiling for improved accuracy of T1 and B1 measurements using fast steady-state techniques. Magn Reson Med 2010;63(6):1610-1626.</w:t>
      </w:r>
      <w:bookmarkEnd w:id="22"/>
    </w:p>
    <w:p w14:paraId="63314555" w14:textId="77777777" w:rsidR="001B3EB8" w:rsidRPr="001B3EB8" w:rsidRDefault="001B3EB8" w:rsidP="00CE2A91">
      <w:pPr>
        <w:pStyle w:val="EndNoteBibliography"/>
        <w:spacing w:after="0" w:line="360" w:lineRule="auto"/>
        <w:ind w:left="720" w:hanging="720"/>
        <w:rPr>
          <w:noProof/>
        </w:rPr>
      </w:pPr>
      <w:bookmarkStart w:id="23" w:name="_ENREF_1_20"/>
      <w:r w:rsidRPr="001B3EB8">
        <w:rPr>
          <w:noProof/>
        </w:rPr>
        <w:t>20.</w:t>
      </w:r>
      <w:r w:rsidRPr="001B3EB8">
        <w:rPr>
          <w:noProof/>
        </w:rPr>
        <w:tab/>
        <w:t>Barral JK, Gudmundson E, Stikov N, Etezadi-Amoli M, Stoica P, Nishimura DG. A robust methodology for in vivo T1 mapping. Magn Reson Med 2010;64(4):1057-1067.</w:t>
      </w:r>
      <w:bookmarkEnd w:id="23"/>
    </w:p>
    <w:p w14:paraId="2DEC00A0" w14:textId="77777777" w:rsidR="001B3EB8" w:rsidRPr="001B3EB8" w:rsidRDefault="001B3EB8" w:rsidP="00CE2A91">
      <w:pPr>
        <w:pStyle w:val="EndNoteBibliography"/>
        <w:spacing w:after="0" w:line="360" w:lineRule="auto"/>
        <w:ind w:left="720" w:hanging="720"/>
        <w:rPr>
          <w:noProof/>
        </w:rPr>
      </w:pPr>
      <w:bookmarkStart w:id="24" w:name="_ENREF_1_21"/>
      <w:r w:rsidRPr="001B3EB8">
        <w:rPr>
          <w:noProof/>
        </w:rPr>
        <w:t>21.</w:t>
      </w:r>
      <w:r w:rsidRPr="001B3EB8">
        <w:rPr>
          <w:noProof/>
        </w:rPr>
        <w:tab/>
        <w:t>Stikov N, Boudreau M, Levesque IR, Tardif CL, Barral JK, Pike GB. On the accuracy of T1 mapping: searching for common ground. Magn Reson Med 2015;73(2):514-522.</w:t>
      </w:r>
      <w:bookmarkEnd w:id="24"/>
    </w:p>
    <w:p w14:paraId="35BB243C" w14:textId="77777777" w:rsidR="001B3EB8" w:rsidRPr="001B3EB8" w:rsidRDefault="001B3EB8" w:rsidP="00CE2A91">
      <w:pPr>
        <w:pStyle w:val="EndNoteBibliography"/>
        <w:spacing w:after="0" w:line="360" w:lineRule="auto"/>
        <w:ind w:left="720" w:hanging="720"/>
        <w:rPr>
          <w:noProof/>
        </w:rPr>
      </w:pPr>
      <w:bookmarkStart w:id="25" w:name="_ENREF_1_22"/>
      <w:r w:rsidRPr="001B3EB8">
        <w:rPr>
          <w:noProof/>
        </w:rPr>
        <w:t>22.</w:t>
      </w:r>
      <w:r w:rsidRPr="001B3EB8">
        <w:rPr>
          <w:noProof/>
        </w:rPr>
        <w:tab/>
        <w:t>Liberman G, Louzoun Y, Ben Bashat D. T(1) mapping using variable flip angle SPGR data with flip angle correction. J Magn Reson Imaging 2014;40(1):171-180.</w:t>
      </w:r>
      <w:bookmarkEnd w:id="25"/>
    </w:p>
    <w:p w14:paraId="17069EB4" w14:textId="77777777" w:rsidR="001B3EB8" w:rsidRPr="001B3EB8" w:rsidRDefault="001B3EB8" w:rsidP="00CE2A91">
      <w:pPr>
        <w:pStyle w:val="EndNoteBibliography"/>
        <w:spacing w:after="0" w:line="360" w:lineRule="auto"/>
        <w:ind w:left="720" w:hanging="720"/>
        <w:rPr>
          <w:noProof/>
        </w:rPr>
      </w:pPr>
      <w:bookmarkStart w:id="26" w:name="_ENREF_1_23"/>
      <w:r w:rsidRPr="001B3EB8">
        <w:rPr>
          <w:noProof/>
        </w:rPr>
        <w:t>23.</w:t>
      </w:r>
      <w:r w:rsidRPr="001B3EB8">
        <w:rPr>
          <w:noProof/>
        </w:rPr>
        <w:tab/>
        <w:t>Sled JG, Pike GB. Quantitative imaging of magnetization transfer exchange and relaxation properties in vivo using MRI. Magn Reson Med 2001;46(5):923-931.</w:t>
      </w:r>
      <w:bookmarkEnd w:id="26"/>
    </w:p>
    <w:p w14:paraId="2E6EBD6E" w14:textId="77777777" w:rsidR="001B3EB8" w:rsidRPr="001B3EB8" w:rsidRDefault="001B3EB8" w:rsidP="00CE2A91">
      <w:pPr>
        <w:pStyle w:val="EndNoteBibliography"/>
        <w:spacing w:after="0" w:line="360" w:lineRule="auto"/>
        <w:ind w:left="720" w:hanging="720"/>
        <w:rPr>
          <w:noProof/>
        </w:rPr>
      </w:pPr>
      <w:bookmarkStart w:id="27" w:name="_ENREF_1_24"/>
      <w:r w:rsidRPr="001B3EB8">
        <w:rPr>
          <w:noProof/>
        </w:rPr>
        <w:t>24.</w:t>
      </w:r>
      <w:r w:rsidRPr="001B3EB8">
        <w:rPr>
          <w:noProof/>
        </w:rPr>
        <w:tab/>
        <w:t>Levesque IR, Chia CL, Pike GB. Reproducibility of in vivo magnetic resonance imaging-based measurement of myelin water. J Magn Reson Imaging 2010;32(1):60-68.</w:t>
      </w:r>
      <w:bookmarkEnd w:id="27"/>
    </w:p>
    <w:p w14:paraId="0471E3C0" w14:textId="77777777" w:rsidR="001B3EB8" w:rsidRPr="001B3EB8" w:rsidRDefault="001B3EB8" w:rsidP="00CE2A91">
      <w:pPr>
        <w:pStyle w:val="EndNoteBibliography"/>
        <w:spacing w:after="0" w:line="360" w:lineRule="auto"/>
        <w:ind w:left="720" w:hanging="720"/>
        <w:rPr>
          <w:noProof/>
        </w:rPr>
      </w:pPr>
      <w:bookmarkStart w:id="28" w:name="_ENREF_1_25"/>
      <w:r w:rsidRPr="001B3EB8">
        <w:rPr>
          <w:noProof/>
        </w:rPr>
        <w:lastRenderedPageBreak/>
        <w:t>25.</w:t>
      </w:r>
      <w:r w:rsidRPr="001B3EB8">
        <w:rPr>
          <w:noProof/>
        </w:rPr>
        <w:tab/>
        <w:t>Portnoy S, Stanisz GJ. Modeling pulsed magnetization transfer. Magn Reson Med 2007;58(1):144-155.</w:t>
      </w:r>
      <w:bookmarkEnd w:id="28"/>
    </w:p>
    <w:p w14:paraId="598E22D5" w14:textId="77777777" w:rsidR="001B3EB8" w:rsidRPr="001B3EB8" w:rsidRDefault="001B3EB8" w:rsidP="00CE2A91">
      <w:pPr>
        <w:pStyle w:val="EndNoteBibliography"/>
        <w:spacing w:after="0" w:line="360" w:lineRule="auto"/>
        <w:ind w:left="720" w:hanging="720"/>
        <w:rPr>
          <w:noProof/>
        </w:rPr>
      </w:pPr>
      <w:bookmarkStart w:id="29" w:name="_ENREF_1_26"/>
      <w:r w:rsidRPr="001B3EB8">
        <w:rPr>
          <w:noProof/>
        </w:rPr>
        <w:t>26.</w:t>
      </w:r>
      <w:r w:rsidRPr="001B3EB8">
        <w:rPr>
          <w:noProof/>
        </w:rPr>
        <w:tab/>
        <w:t>Fram EK, Herfkens RJ, Johnson GA, Glover GH, Karis JP, Shimakawa A, Perkins TG, Pelc NJ. Rapid Calculation of T1 Using Variable Flip Angle Gradient Refocused Imaging. Magnetic Resonance Imaging 1987;5(3):201-208.</w:t>
      </w:r>
      <w:bookmarkEnd w:id="29"/>
    </w:p>
    <w:p w14:paraId="3CF8FCA3" w14:textId="77777777" w:rsidR="001B3EB8" w:rsidRPr="001B3EB8" w:rsidRDefault="001B3EB8" w:rsidP="00CE2A91">
      <w:pPr>
        <w:pStyle w:val="EndNoteBibliography"/>
        <w:spacing w:after="0" w:line="360" w:lineRule="auto"/>
        <w:ind w:left="720" w:hanging="720"/>
        <w:rPr>
          <w:noProof/>
        </w:rPr>
      </w:pPr>
      <w:bookmarkStart w:id="30" w:name="_ENREF_1_27"/>
      <w:r w:rsidRPr="001B3EB8">
        <w:rPr>
          <w:noProof/>
        </w:rPr>
        <w:t>27.</w:t>
      </w:r>
      <w:r w:rsidRPr="001B3EB8">
        <w:rPr>
          <w:noProof/>
        </w:rPr>
        <w:tab/>
        <w:t>Cruz JB. System sensitivity analysis: Dowden, Hutchinson &amp; Ross; 1973.</w:t>
      </w:r>
      <w:bookmarkEnd w:id="30"/>
    </w:p>
    <w:p w14:paraId="0230C517" w14:textId="77777777" w:rsidR="001B3EB8" w:rsidRPr="001B3EB8" w:rsidRDefault="001B3EB8" w:rsidP="00CE2A91">
      <w:pPr>
        <w:pStyle w:val="EndNoteBibliography"/>
        <w:spacing w:after="0" w:line="360" w:lineRule="auto"/>
        <w:ind w:left="720" w:hanging="720"/>
        <w:rPr>
          <w:noProof/>
        </w:rPr>
      </w:pPr>
      <w:bookmarkStart w:id="31" w:name="_ENREF_1_28"/>
      <w:r w:rsidRPr="001B3EB8">
        <w:rPr>
          <w:noProof/>
        </w:rPr>
        <w:t>28.</w:t>
      </w:r>
      <w:r w:rsidRPr="001B3EB8">
        <w:rPr>
          <w:noProof/>
        </w:rPr>
        <w:tab/>
        <w:t>Grad J, Mendelson D, Hyder F, Bryant RG. Applications of nuclear magnetic cross-relaxation spectroscopy to tissues. Magn Reson Med 1991;17(2):452-459.</w:t>
      </w:r>
      <w:bookmarkEnd w:id="31"/>
    </w:p>
    <w:p w14:paraId="08699065" w14:textId="77777777" w:rsidR="001B3EB8" w:rsidRPr="001B3EB8" w:rsidRDefault="001B3EB8" w:rsidP="00CE2A91">
      <w:pPr>
        <w:pStyle w:val="EndNoteBibliography"/>
        <w:spacing w:after="0" w:line="360" w:lineRule="auto"/>
        <w:ind w:left="720" w:hanging="720"/>
        <w:rPr>
          <w:noProof/>
        </w:rPr>
      </w:pPr>
      <w:bookmarkStart w:id="32" w:name="_ENREF_1_29"/>
      <w:r w:rsidRPr="001B3EB8">
        <w:rPr>
          <w:noProof/>
        </w:rPr>
        <w:t>29.</w:t>
      </w:r>
      <w:r w:rsidRPr="001B3EB8">
        <w:rPr>
          <w:noProof/>
        </w:rPr>
        <w:tab/>
        <w:t>Skinner TE, Glover GH. An extended two-point Dixon algorithm for calculating separate water, fat, and B0 images. Magn Reson Med 1997;37(4):628-630.</w:t>
      </w:r>
      <w:bookmarkEnd w:id="32"/>
    </w:p>
    <w:p w14:paraId="0D4BB2E3" w14:textId="77777777" w:rsidR="001B3EB8" w:rsidRPr="001B3EB8" w:rsidRDefault="001B3EB8" w:rsidP="00CE2A91">
      <w:pPr>
        <w:pStyle w:val="EndNoteBibliography"/>
        <w:spacing w:after="0" w:line="360" w:lineRule="auto"/>
        <w:ind w:left="720" w:hanging="720"/>
        <w:rPr>
          <w:noProof/>
        </w:rPr>
      </w:pPr>
      <w:bookmarkStart w:id="33" w:name="_ENREF_1_30"/>
      <w:r w:rsidRPr="001B3EB8">
        <w:rPr>
          <w:noProof/>
        </w:rPr>
        <w:t>30.</w:t>
      </w:r>
      <w:r w:rsidRPr="001B3EB8">
        <w:rPr>
          <w:noProof/>
        </w:rPr>
        <w:tab/>
        <w:t>Cabana J-F, Gu Y, Boudreau M, Levesque IR, Atchia Y, Sled JG, Narayanan S, Arnold DL, Pike GB, Cohen-Adad J, Duval T, Vuong M-T, Stikov N. Quantitative magnetization transfer imaging made easy with qMTLab: Software for data simulation, analysis, and visualization. Concepts in Magnetic Resonance Part A 2016:n/a-n/a.</w:t>
      </w:r>
      <w:bookmarkEnd w:id="33"/>
    </w:p>
    <w:p w14:paraId="0ADBAFD9" w14:textId="77777777" w:rsidR="001B3EB8" w:rsidRPr="001B3EB8" w:rsidRDefault="001B3EB8" w:rsidP="00CE2A91">
      <w:pPr>
        <w:pStyle w:val="EndNoteBibliography"/>
        <w:spacing w:after="0" w:line="360" w:lineRule="auto"/>
        <w:ind w:left="720" w:hanging="720"/>
        <w:rPr>
          <w:noProof/>
        </w:rPr>
      </w:pPr>
      <w:bookmarkStart w:id="34" w:name="_ENREF_1_31"/>
      <w:r w:rsidRPr="001B3EB8">
        <w:rPr>
          <w:noProof/>
        </w:rPr>
        <w:t>31.</w:t>
      </w:r>
      <w:r w:rsidRPr="001B3EB8">
        <w:rPr>
          <w:noProof/>
        </w:rPr>
        <w:tab/>
        <w:t>Lutti A, Stadler J, Josephs O, Windischberger C, Speck O, Bernarding J, Hutton C, Weiskopf N. Robust and fast whole brain mapping of the RF transmit field B1 at 7T. PLoS One 2012;7(3):e32379.</w:t>
      </w:r>
      <w:bookmarkEnd w:id="34"/>
    </w:p>
    <w:p w14:paraId="544EAD1E" w14:textId="77777777" w:rsidR="001B3EB8" w:rsidRPr="001B3EB8" w:rsidRDefault="001B3EB8" w:rsidP="00CE2A91">
      <w:pPr>
        <w:pStyle w:val="EndNoteBibliography"/>
        <w:spacing w:after="0" w:line="360" w:lineRule="auto"/>
        <w:ind w:left="720" w:hanging="720"/>
        <w:rPr>
          <w:noProof/>
        </w:rPr>
      </w:pPr>
      <w:bookmarkStart w:id="35" w:name="_ENREF_1_32"/>
      <w:r w:rsidRPr="001B3EB8">
        <w:rPr>
          <w:noProof/>
        </w:rPr>
        <w:t>32.</w:t>
      </w:r>
      <w:r w:rsidRPr="001B3EB8">
        <w:rPr>
          <w:noProof/>
        </w:rPr>
        <w:tab/>
        <w:t>Collins DL, Zijdenbos A, Baaré WC, Evans A. ANIMAL+INSECT: Improved Cortical Structure Segmentation. In: Kuba A, Šáamal M, Todd-Pokropek A, editors. Information Processing in Medical Imaging. Volume 1613, Lecture Notes in Computer Science: Springer Berlin Heidelberg; 1999. p 210-223.</w:t>
      </w:r>
      <w:bookmarkEnd w:id="35"/>
    </w:p>
    <w:p w14:paraId="66631538" w14:textId="77777777" w:rsidR="001B3EB8" w:rsidRPr="001B3EB8" w:rsidRDefault="001B3EB8" w:rsidP="00CE2A91">
      <w:pPr>
        <w:pStyle w:val="EndNoteBibliography"/>
        <w:spacing w:after="0" w:line="360" w:lineRule="auto"/>
        <w:ind w:left="720" w:hanging="720"/>
        <w:rPr>
          <w:noProof/>
        </w:rPr>
      </w:pPr>
      <w:bookmarkStart w:id="36" w:name="_ENREF_1_33"/>
      <w:r w:rsidRPr="001B3EB8">
        <w:rPr>
          <w:noProof/>
        </w:rPr>
        <w:t>33.</w:t>
      </w:r>
      <w:r w:rsidRPr="001B3EB8">
        <w:rPr>
          <w:noProof/>
        </w:rPr>
        <w:tab/>
        <w:t>Helms G, Finsterbusch J, Weiskopf N, Dechent P. Rapid radiofrequency field mapping in vivo using single-shot STEAM MRI. Magn Reson Med 2008;60(3):739-743.</w:t>
      </w:r>
      <w:bookmarkEnd w:id="36"/>
    </w:p>
    <w:p w14:paraId="6B4DC06B" w14:textId="77777777" w:rsidR="001B3EB8" w:rsidRPr="001B3EB8" w:rsidRDefault="001B3EB8" w:rsidP="00CE2A91">
      <w:pPr>
        <w:pStyle w:val="EndNoteBibliography"/>
        <w:spacing w:after="0" w:line="360" w:lineRule="auto"/>
        <w:ind w:left="720" w:hanging="720"/>
        <w:rPr>
          <w:noProof/>
        </w:rPr>
      </w:pPr>
      <w:bookmarkStart w:id="37" w:name="_ENREF_1_34"/>
      <w:r w:rsidRPr="001B3EB8">
        <w:rPr>
          <w:noProof/>
        </w:rPr>
        <w:t>34.</w:t>
      </w:r>
      <w:r w:rsidRPr="001B3EB8">
        <w:rPr>
          <w:noProof/>
        </w:rPr>
        <w:tab/>
        <w:t>Lutti A, Hutton C, Finsterbusch J, Helms G, Weiskopf N. Optimization and validation of methods for mapping of the radiofrequency transmit field at 3T. Magn Reson Med 2010;64(1):229-238.</w:t>
      </w:r>
      <w:bookmarkEnd w:id="37"/>
    </w:p>
    <w:p w14:paraId="29731E73" w14:textId="77777777" w:rsidR="001B3EB8" w:rsidRPr="001B3EB8" w:rsidRDefault="001B3EB8" w:rsidP="00CE2A91">
      <w:pPr>
        <w:pStyle w:val="EndNoteBibliography"/>
        <w:spacing w:after="0" w:line="360" w:lineRule="auto"/>
        <w:ind w:left="720" w:hanging="720"/>
        <w:rPr>
          <w:noProof/>
        </w:rPr>
      </w:pPr>
      <w:bookmarkStart w:id="38" w:name="_ENREF_1_35"/>
      <w:r w:rsidRPr="001B3EB8">
        <w:rPr>
          <w:noProof/>
        </w:rPr>
        <w:t>35.</w:t>
      </w:r>
      <w:r w:rsidRPr="001B3EB8">
        <w:rPr>
          <w:noProof/>
        </w:rPr>
        <w:tab/>
        <w:t>Sled JG, Zijdenbos AP, Evans AC. A nonparametric method for automatic correction of intensity nonuniformity in MRI data. IEEE Trans Med Imaging 1998;17(1):87-97.</w:t>
      </w:r>
      <w:bookmarkEnd w:id="38"/>
    </w:p>
    <w:p w14:paraId="5B495CC6" w14:textId="77777777" w:rsidR="001B3EB8" w:rsidRPr="001B3EB8" w:rsidRDefault="001B3EB8" w:rsidP="00CE2A91">
      <w:pPr>
        <w:pStyle w:val="EndNoteBibliography"/>
        <w:spacing w:after="0" w:line="360" w:lineRule="auto"/>
        <w:ind w:left="720" w:hanging="720"/>
        <w:rPr>
          <w:noProof/>
        </w:rPr>
      </w:pPr>
      <w:bookmarkStart w:id="39" w:name="_ENREF_1_36"/>
      <w:r w:rsidRPr="001B3EB8">
        <w:rPr>
          <w:noProof/>
        </w:rPr>
        <w:t>36.</w:t>
      </w:r>
      <w:r w:rsidRPr="001B3EB8">
        <w:rPr>
          <w:noProof/>
        </w:rPr>
        <w:tab/>
        <w:t>Underhill HR, Rostomily RC, Mikheev AM, Yuan C, Yarnykh VL. Fast bound pool fraction imaging of the in vivo rat brain: association with myelin content and validation in the C6 glioma model. NeuroImage 2011;54(3):2052-2065.</w:t>
      </w:r>
      <w:bookmarkEnd w:id="39"/>
    </w:p>
    <w:p w14:paraId="3B79DACF" w14:textId="77777777" w:rsidR="001B3EB8" w:rsidRPr="001B3EB8" w:rsidRDefault="001B3EB8" w:rsidP="00CE2A91">
      <w:pPr>
        <w:pStyle w:val="EndNoteBibliography"/>
        <w:spacing w:line="360" w:lineRule="auto"/>
        <w:ind w:left="720" w:hanging="720"/>
        <w:rPr>
          <w:noProof/>
        </w:rPr>
      </w:pPr>
      <w:bookmarkStart w:id="40" w:name="_ENREF_1_37"/>
      <w:r w:rsidRPr="001B3EB8">
        <w:rPr>
          <w:noProof/>
        </w:rPr>
        <w:lastRenderedPageBreak/>
        <w:t>37.</w:t>
      </w:r>
      <w:r w:rsidRPr="001B3EB8">
        <w:rPr>
          <w:noProof/>
        </w:rPr>
        <w:tab/>
        <w:t>Yarnykh VL. Fast macromolecular proton fraction mapping from a single off-resonance magnetization transfer measurement. Magn Reson Med 2012;68(1):166-178.</w:t>
      </w:r>
      <w:bookmarkEnd w:id="40"/>
    </w:p>
    <w:p w14:paraId="5C19B559" w14:textId="1EB98391" w:rsidR="00A97D0F" w:rsidRPr="00480E6C" w:rsidRDefault="001C01AF" w:rsidP="00CE2A91">
      <w:pPr>
        <w:pStyle w:val="EndNoteBibliography"/>
        <w:spacing w:line="360" w:lineRule="auto"/>
        <w:ind w:left="720" w:hanging="720"/>
        <w:sectPr w:rsidR="00A97D0F" w:rsidRPr="00480E6C" w:rsidSect="0082316D">
          <w:footerReference w:type="even" r:id="rId9"/>
          <w:footerReference w:type="default" r:id="rId10"/>
          <w:footerReference w:type="first" r:id="rId11"/>
          <w:pgSz w:w="12240" w:h="15840"/>
          <w:pgMar w:top="1440" w:right="1440" w:bottom="1440" w:left="1134" w:header="0" w:footer="720" w:gutter="0"/>
          <w:pgNumType w:start="3"/>
          <w:cols w:space="720"/>
        </w:sectPr>
      </w:pPr>
      <w:r w:rsidRPr="00480E6C">
        <w:t xml:space="preserve"> </w:t>
      </w:r>
    </w:p>
    <w:p w14:paraId="706B3587" w14:textId="79E69A47" w:rsidR="00325552" w:rsidRPr="00BD7BAC" w:rsidRDefault="00325552" w:rsidP="00CE2A91">
      <w:pPr>
        <w:pStyle w:val="Caption"/>
      </w:pPr>
      <w:bookmarkStart w:id="41" w:name="_Ref336690401"/>
      <w:r>
        <w:lastRenderedPageBreak/>
        <w:t xml:space="preserve">Table </w:t>
      </w:r>
      <w:r w:rsidR="00DB7867">
        <w:rPr>
          <w:noProof/>
        </w:rPr>
        <w:t>1</w:t>
      </w:r>
      <w:bookmarkEnd w:id="41"/>
      <w:r>
        <w:t>.</w:t>
      </w:r>
      <w:r>
        <w:rPr>
          <w:b w:val="0"/>
        </w:rPr>
        <w:t xml:space="preserve"> </w:t>
      </w:r>
      <w:proofErr w:type="spellStart"/>
      <w:proofErr w:type="gramStart"/>
      <w:r w:rsidR="00A94522">
        <w:rPr>
          <w:b w:val="0"/>
        </w:rPr>
        <w:t>qMT</w:t>
      </w:r>
      <w:proofErr w:type="spellEnd"/>
      <w:proofErr w:type="gramEnd"/>
      <w:r w:rsidR="00A94522">
        <w:rPr>
          <w:b w:val="0"/>
        </w:rPr>
        <w:t xml:space="preserve"> </w:t>
      </w:r>
      <w:r w:rsidR="001C01AF">
        <w:rPr>
          <w:b w:val="0"/>
        </w:rPr>
        <w:t>Z-spectra</w:t>
      </w:r>
      <w:r w:rsidR="002E0116">
        <w:rPr>
          <w:b w:val="0"/>
        </w:rPr>
        <w:t xml:space="preserve"> </w:t>
      </w:r>
      <w:r w:rsidR="00A94522">
        <w:rPr>
          <w:b w:val="0"/>
        </w:rPr>
        <w:t>s</w:t>
      </w:r>
      <w:r w:rsidR="00311347">
        <w:rPr>
          <w:b w:val="0"/>
        </w:rPr>
        <w:t>ensitivity</w:t>
      </w:r>
      <w:r w:rsidR="002E0116">
        <w:rPr>
          <w:b w:val="0"/>
        </w:rPr>
        <w:t xml:space="preserve"> </w:t>
      </w:r>
      <w:r w:rsidR="00311347">
        <w:rPr>
          <w:b w:val="0"/>
        </w:rPr>
        <w:t>comparison metrics</w:t>
      </w:r>
      <w:r w:rsidR="00615FE4">
        <w:rPr>
          <w:b w:val="0"/>
        </w:rPr>
        <w:t xml:space="preserve"> </w:t>
      </w:r>
      <w:r w:rsidR="001C00B4">
        <w:rPr>
          <w:b w:val="0"/>
        </w:rPr>
        <w:t>for</w:t>
      </w:r>
      <w:r w:rsidR="00615FE4">
        <w:rPr>
          <w:b w:val="0"/>
        </w:rPr>
        <w:t xml:space="preserve"> B</w:t>
      </w:r>
      <w:r w:rsidR="00615FE4">
        <w:rPr>
          <w:b w:val="0"/>
          <w:vertAlign w:val="subscript"/>
        </w:rPr>
        <w:t>1</w:t>
      </w:r>
      <w:r w:rsidR="00615FE4">
        <w:rPr>
          <w:b w:val="0"/>
        </w:rPr>
        <w:t xml:space="preserve"> (accounting for the B</w:t>
      </w:r>
      <w:r w:rsidR="00615FE4">
        <w:rPr>
          <w:b w:val="0"/>
          <w:vertAlign w:val="subscript"/>
        </w:rPr>
        <w:t>1</w:t>
      </w:r>
      <w:r w:rsidR="00615FE4">
        <w:rPr>
          <w:b w:val="0"/>
        </w:rPr>
        <w:t>-sensitivity of each T</w:t>
      </w:r>
      <w:r w:rsidR="00615FE4">
        <w:rPr>
          <w:b w:val="0"/>
          <w:vertAlign w:val="subscript"/>
        </w:rPr>
        <w:t>1</w:t>
      </w:r>
      <w:r w:rsidR="00615FE4">
        <w:rPr>
          <w:b w:val="0"/>
        </w:rPr>
        <w:t xml:space="preserve"> method, IR and VFA) and each fitted </w:t>
      </w:r>
      <w:proofErr w:type="spellStart"/>
      <w:r w:rsidR="00615FE4">
        <w:rPr>
          <w:b w:val="0"/>
        </w:rPr>
        <w:t>qMT</w:t>
      </w:r>
      <w:proofErr w:type="spellEnd"/>
      <w:r w:rsidR="00615FE4">
        <w:rPr>
          <w:b w:val="0"/>
        </w:rPr>
        <w:t xml:space="preserve"> parameter.</w:t>
      </w:r>
      <w:r w:rsidR="00A94522">
        <w:rPr>
          <w:b w:val="0"/>
        </w:rPr>
        <w:t xml:space="preserve"> </w:t>
      </w:r>
      <m:oMath>
        <m:sSubSup>
          <m:sSubSupPr>
            <m:ctrlPr>
              <w:rPr>
                <w:rFonts w:ascii="Cambria Math" w:hAnsi="Cambria Math"/>
                <w:b w:val="0"/>
                <w:i/>
                <w:szCs w:val="24"/>
              </w:rPr>
            </m:ctrlPr>
          </m:sSubSupPr>
          <m:e>
            <m:r>
              <m:rPr>
                <m:sty m:val="bi"/>
              </m:rPr>
              <w:rPr>
                <w:rFonts w:ascii="Cambria Math" w:hAnsi="Cambria Math"/>
                <w:szCs w:val="24"/>
              </w:rPr>
              <m:t>S</m:t>
            </m:r>
          </m:e>
          <m:sub>
            <m:sSub>
              <m:sSubPr>
                <m:ctrlPr>
                  <w:rPr>
                    <w:rFonts w:ascii="Cambria Math" w:hAnsi="Cambria Math"/>
                    <w:b w:val="0"/>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w:r w:rsidR="008B58A3">
        <w:rPr>
          <w:b w:val="0"/>
          <w:szCs w:val="24"/>
        </w:rPr>
        <w:t xml:space="preserve"> </w:t>
      </w:r>
      <w:proofErr w:type="gramStart"/>
      <w:r w:rsidR="00311347">
        <w:rPr>
          <w:b w:val="0"/>
          <w:szCs w:val="24"/>
        </w:rPr>
        <w:t>corresponds</w:t>
      </w:r>
      <w:proofErr w:type="gramEnd"/>
      <w:r w:rsidR="00311347">
        <w:rPr>
          <w:b w:val="0"/>
          <w:szCs w:val="24"/>
        </w:rPr>
        <w:t xml:space="preserve"> to the </w:t>
      </w:r>
      <w:proofErr w:type="spellStart"/>
      <w:r w:rsidR="00A94522">
        <w:rPr>
          <w:b w:val="0"/>
          <w:szCs w:val="24"/>
        </w:rPr>
        <w:t>qMT</w:t>
      </w:r>
      <w:proofErr w:type="spellEnd"/>
      <w:r w:rsidR="00A94522">
        <w:rPr>
          <w:b w:val="0"/>
          <w:szCs w:val="24"/>
        </w:rPr>
        <w:t xml:space="preserve"> </w:t>
      </w:r>
      <w:r w:rsidR="00311347">
        <w:rPr>
          <w:b w:val="0"/>
          <w:szCs w:val="24"/>
        </w:rPr>
        <w:t>sensitivity values relative to B</w:t>
      </w:r>
      <w:r w:rsidR="00311347">
        <w:rPr>
          <w:b w:val="0"/>
          <w:szCs w:val="24"/>
          <w:vertAlign w:val="subscript"/>
        </w:rPr>
        <w:t>1</w:t>
      </w:r>
      <w:r w:rsidR="00311347">
        <w:rPr>
          <w:b w:val="0"/>
          <w:szCs w:val="24"/>
        </w:rPr>
        <w:t xml:space="preserve"> </w:t>
      </w:r>
      <w:r w:rsidR="008B58A3">
        <w:rPr>
          <w:b w:val="0"/>
          <w:szCs w:val="24"/>
        </w:rPr>
        <w:t>assuming a B</w:t>
      </w:r>
      <w:r w:rsidR="008B58A3">
        <w:rPr>
          <w:b w:val="0"/>
          <w:szCs w:val="24"/>
          <w:vertAlign w:val="subscript"/>
        </w:rPr>
        <w:t>1</w:t>
      </w:r>
      <w:r w:rsidR="008B58A3">
        <w:rPr>
          <w:b w:val="0"/>
          <w:szCs w:val="24"/>
        </w:rPr>
        <w:t>-independent measure of T</w:t>
      </w:r>
      <w:r w:rsidR="008B58A3">
        <w:rPr>
          <w:b w:val="0"/>
          <w:szCs w:val="24"/>
          <w:vertAlign w:val="subscript"/>
        </w:rPr>
        <w:t>1</w:t>
      </w:r>
      <w:r w:rsidR="008B58A3">
        <w:rPr>
          <w:b w:val="0"/>
          <w:szCs w:val="24"/>
        </w:rPr>
        <w:t xml:space="preserve">, while </w:t>
      </w:r>
      <m:oMath>
        <m:sSubSup>
          <m:sSubSupPr>
            <m:ctrlPr>
              <w:rPr>
                <w:rFonts w:ascii="Cambria Math" w:hAnsi="Cambria Math"/>
                <w:b w:val="0"/>
                <w:i/>
                <w:szCs w:val="24"/>
              </w:rPr>
            </m:ctrlPr>
          </m:sSubSupPr>
          <m:e>
            <m:r>
              <m:rPr>
                <m:sty m:val="bi"/>
              </m:rPr>
              <w:rPr>
                <w:rFonts w:ascii="Cambria Math" w:hAnsi="Cambria Math"/>
                <w:szCs w:val="24"/>
              </w:rPr>
              <m:t>S</m:t>
            </m:r>
          </m:e>
          <m:sub>
            <m:sSub>
              <m:sSubPr>
                <m:ctrlPr>
                  <w:rPr>
                    <w:rFonts w:ascii="Cambria Math" w:hAnsi="Cambria Math"/>
                    <w:b w:val="0"/>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w:r w:rsidR="008B58A3">
        <w:rPr>
          <w:b w:val="0"/>
          <w:szCs w:val="24"/>
        </w:rPr>
        <w:t xml:space="preserve"> considers </w:t>
      </w:r>
      <w:r w:rsidR="00A94522">
        <w:rPr>
          <w:b w:val="0"/>
          <w:szCs w:val="24"/>
        </w:rPr>
        <w:t xml:space="preserve">a </w:t>
      </w:r>
      <w:proofErr w:type="spellStart"/>
      <w:r w:rsidR="00A94522">
        <w:rPr>
          <w:b w:val="0"/>
          <w:szCs w:val="24"/>
        </w:rPr>
        <w:t>qMT</w:t>
      </w:r>
      <w:proofErr w:type="spellEnd"/>
      <w:r w:rsidR="00A94522">
        <w:rPr>
          <w:b w:val="0"/>
          <w:szCs w:val="24"/>
        </w:rPr>
        <w:t xml:space="preserve"> protocol using a </w:t>
      </w:r>
      <w:r w:rsidR="008B58A3">
        <w:rPr>
          <w:b w:val="0"/>
          <w:szCs w:val="24"/>
        </w:rPr>
        <w:t>VFA T</w:t>
      </w:r>
      <w:r w:rsidR="008B58A3">
        <w:rPr>
          <w:b w:val="0"/>
          <w:szCs w:val="24"/>
          <w:vertAlign w:val="subscript"/>
        </w:rPr>
        <w:t>1</w:t>
      </w:r>
      <w:r w:rsidR="00A94522">
        <w:rPr>
          <w:b w:val="0"/>
          <w:szCs w:val="24"/>
        </w:rPr>
        <w:t xml:space="preserve"> measurement which inherently is B</w:t>
      </w:r>
      <w:r w:rsidR="00A94522">
        <w:rPr>
          <w:b w:val="0"/>
          <w:szCs w:val="24"/>
          <w:vertAlign w:val="subscript"/>
        </w:rPr>
        <w:t>1</w:t>
      </w:r>
      <w:r w:rsidR="00A94522">
        <w:rPr>
          <w:b w:val="0"/>
          <w:szCs w:val="24"/>
        </w:rPr>
        <w:t>-dependent</w:t>
      </w:r>
      <w:r w:rsidR="008B58A3">
        <w:rPr>
          <w:b w:val="0"/>
          <w:szCs w:val="24"/>
        </w:rPr>
        <w:t>.</w:t>
      </w:r>
    </w:p>
    <w:tbl>
      <w:tblPr>
        <w:tblW w:w="0" w:type="auto"/>
        <w:jc w:val="center"/>
        <w:tblCellMar>
          <w:left w:w="0" w:type="dxa"/>
          <w:right w:w="0" w:type="dxa"/>
        </w:tblCellMar>
        <w:tblLook w:val="0420" w:firstRow="1" w:lastRow="0" w:firstColumn="0" w:lastColumn="0" w:noHBand="0" w:noVBand="1"/>
      </w:tblPr>
      <w:tblGrid>
        <w:gridCol w:w="975"/>
        <w:gridCol w:w="1406"/>
        <w:gridCol w:w="1399"/>
        <w:gridCol w:w="1439"/>
        <w:gridCol w:w="1424"/>
      </w:tblGrid>
      <w:tr w:rsidR="006E1BD8" w:rsidRPr="00221E65" w14:paraId="685C2E6A" w14:textId="04DD4586" w:rsidTr="006E1BD8">
        <w:trPr>
          <w:trHeight w:val="483"/>
          <w:jc w:val="center"/>
        </w:trPr>
        <w:tc>
          <w:tcPr>
            <w:tcW w:w="975" w:type="dxa"/>
            <w:tcBorders>
              <w:top w:val="nil"/>
              <w:left w:val="single" w:sz="8" w:space="0" w:color="FFFFFF"/>
              <w:bottom w:val="single" w:sz="18" w:space="0" w:color="auto"/>
              <w:right w:val="single" w:sz="8" w:space="0" w:color="FFFFFF"/>
            </w:tcBorders>
          </w:tcPr>
          <w:p w14:paraId="03E3FE02" w14:textId="77777777" w:rsidR="006E1BD8" w:rsidRPr="004C14BC" w:rsidRDefault="006E1BD8" w:rsidP="00BF507E">
            <w:pPr>
              <w:spacing w:before="40" w:after="40" w:line="240" w:lineRule="auto"/>
              <w:jc w:val="left"/>
              <w:rPr>
                <w:b/>
                <w:bCs/>
                <w:szCs w:val="24"/>
                <w:lang w:val="en-CA"/>
              </w:rPr>
            </w:pPr>
          </w:p>
        </w:tc>
        <w:tc>
          <w:tcPr>
            <w:tcW w:w="2805" w:type="dxa"/>
            <w:gridSpan w:val="2"/>
            <w:tcBorders>
              <w:top w:val="nil"/>
              <w:left w:val="single" w:sz="8" w:space="0" w:color="FFFFFF"/>
              <w:bottom w:val="single" w:sz="18" w:space="0" w:color="auto"/>
              <w:right w:val="single" w:sz="18" w:space="0" w:color="auto"/>
            </w:tcBorders>
            <w:shd w:val="clear" w:color="auto" w:fill="auto"/>
            <w:tcMar>
              <w:top w:w="15" w:type="dxa"/>
              <w:left w:w="147" w:type="dxa"/>
              <w:bottom w:w="0" w:type="dxa"/>
              <w:right w:w="147" w:type="dxa"/>
            </w:tcMar>
          </w:tcPr>
          <w:p w14:paraId="17C57EA7" w14:textId="77777777" w:rsidR="006E1BD8" w:rsidRPr="006E1BD8" w:rsidRDefault="006E1BD8" w:rsidP="00BF507E">
            <w:pPr>
              <w:spacing w:before="40" w:after="40" w:line="240" w:lineRule="auto"/>
              <w:jc w:val="center"/>
              <w:rPr>
                <w:b/>
                <w:sz w:val="12"/>
                <w:szCs w:val="12"/>
              </w:rPr>
            </w:pPr>
          </w:p>
          <w:p w14:paraId="4169D2A3" w14:textId="4FE03A8E" w:rsidR="006E1BD8" w:rsidRPr="00BF507E" w:rsidRDefault="007838F2" w:rsidP="00BF507E">
            <w:pPr>
              <w:spacing w:before="40" w:after="40" w:line="240" w:lineRule="auto"/>
              <w:jc w:val="center"/>
              <w:rPr>
                <w:b/>
                <w:szCs w:val="24"/>
              </w:rPr>
            </w:pPr>
            <m:oMathPara>
              <m:oMath>
                <m:d>
                  <m:dPr>
                    <m:begChr m:val="|"/>
                    <m:endChr m:val="|"/>
                    <m:ctrlPr>
                      <w:rPr>
                        <w:rFonts w:ascii="Cambria Math" w:hAnsi="Cambria Math"/>
                        <w:b/>
                        <w:i/>
                      </w:rPr>
                    </m:ctrlPr>
                  </m:dPr>
                  <m:e>
                    <m:sSub>
                      <m:sSubPr>
                        <m:ctrlPr>
                          <w:rPr>
                            <w:rFonts w:ascii="Cambria Math" w:hAnsi="Cambria Math"/>
                            <w:i/>
                          </w:rPr>
                        </m:ctrlPr>
                      </m:sSubPr>
                      <m: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p</m:t>
                            </m:r>
                          </m:sub>
                        </m:sSub>
                        <m:r>
                          <m:rPr>
                            <m:sty m:val="bi"/>
                          </m:rPr>
                          <w:rPr>
                            <w:rFonts w:ascii="Cambria Math" w:hAnsi="Cambria Math"/>
                          </w:rPr>
                          <m:t>∙</m:t>
                        </m:r>
                        <m:acc>
                          <m:accPr>
                            <m:ctrlPr>
                              <w:rPr>
                                <w:rFonts w:ascii="Cambria Math" w:hAnsi="Cambria Math"/>
                                <w:i/>
                              </w:rPr>
                            </m:ctrlPr>
                          </m:accPr>
                          <m:e>
                            <m:r>
                              <w:rPr>
                                <w:rFonts w:ascii="Cambria Math" w:hAnsi="Cambria Math"/>
                              </w:rPr>
                              <m:t>S</m:t>
                            </m:r>
                          </m:e>
                        </m:acc>
                      </m:e>
                      <m:sub>
                        <m:sSub>
                          <m:sSubPr>
                            <m:ctrlPr>
                              <w:rPr>
                                <w:rFonts w:ascii="Cambria Math" w:hAnsi="Cambria Math"/>
                                <w:i/>
                              </w:rPr>
                            </m:ctrlPr>
                          </m:sSubPr>
                          <m:e>
                            <m:r>
                              <w:rPr>
                                <w:rFonts w:ascii="Cambria Math" w:hAnsi="Cambria Math"/>
                              </w:rPr>
                              <m:t>B</m:t>
                            </m:r>
                          </m:e>
                          <m:sub>
                            <m:r>
                              <w:rPr>
                                <w:rFonts w:ascii="Cambria Math" w:hAnsi="Cambria Math"/>
                              </w:rPr>
                              <m:t>1</m:t>
                            </m:r>
                          </m:sub>
                        </m:sSub>
                      </m:sub>
                    </m:sSub>
                  </m:e>
                </m:d>
              </m:oMath>
            </m:oMathPara>
          </w:p>
        </w:tc>
        <w:tc>
          <w:tcPr>
            <w:tcW w:w="2863" w:type="dxa"/>
            <w:gridSpan w:val="2"/>
            <w:tcBorders>
              <w:top w:val="nil"/>
              <w:left w:val="single" w:sz="18" w:space="0" w:color="auto"/>
              <w:bottom w:val="single" w:sz="18" w:space="0" w:color="auto"/>
              <w:right w:val="single" w:sz="8" w:space="0" w:color="FFFFFF"/>
            </w:tcBorders>
          </w:tcPr>
          <w:p w14:paraId="2AED3021" w14:textId="2323FFB9" w:rsidR="006E1BD8" w:rsidRPr="00A66E68" w:rsidRDefault="006E1BD8" w:rsidP="006E1BD8">
            <w:pPr>
              <w:spacing w:before="40" w:after="40" w:line="240" w:lineRule="auto"/>
              <w:jc w:val="center"/>
              <w:rPr>
                <w:b/>
                <w:szCs w:val="24"/>
              </w:rPr>
            </w:pPr>
            <m:oMathPara>
              <m:oMath>
                <m:r>
                  <m:rPr>
                    <m:sty m:val="bi"/>
                  </m:rPr>
                  <w:rPr>
                    <w:rFonts w:ascii="Cambria Math" w:hAnsi="Cambria Math"/>
                  </w:rPr>
                  <m:t xml:space="preserve"> </m:t>
                </m:r>
                <m:f>
                  <m:fPr>
                    <m:ctrlPr>
                      <w:rPr>
                        <w:rFonts w:ascii="Cambria Math" w:eastAsia="Times New Roman" w:hAnsi="Cambria Math"/>
                        <w:i/>
                        <w:lang w:val="en-CA" w:eastAsia="en-CA"/>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p</m:t>
                    </m:r>
                  </m:den>
                </m:f>
                <m:f>
                  <m:fPr>
                    <m:ctrlPr>
                      <w:rPr>
                        <w:rFonts w:ascii="Cambria Math" w:hAnsi="Cambria Math"/>
                        <w:b/>
                        <w:i/>
                      </w:rPr>
                    </m:ctrlPr>
                  </m:fPr>
                  <m:num>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m:t>
                                </m:r>
                              </m:sub>
                            </m:sSub>
                          </m:sub>
                        </m:sSub>
                      </m:e>
                    </m:d>
                  </m:num>
                  <m:den>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p</m:t>
                            </m:r>
                          </m:sub>
                        </m:sSub>
                      </m:e>
                    </m:d>
                  </m:den>
                </m:f>
              </m:oMath>
            </m:oMathPara>
          </w:p>
        </w:tc>
      </w:tr>
      <w:tr w:rsidR="006E1BD8" w:rsidRPr="00221E65" w14:paraId="1873E704" w14:textId="7C23E787" w:rsidTr="006E1BD8">
        <w:trPr>
          <w:trHeight w:val="483"/>
          <w:jc w:val="center"/>
        </w:trPr>
        <w:tc>
          <w:tcPr>
            <w:tcW w:w="975" w:type="dxa"/>
            <w:tcBorders>
              <w:top w:val="single" w:sz="18" w:space="0" w:color="auto"/>
              <w:left w:val="single" w:sz="8" w:space="0" w:color="FFFFFF"/>
              <w:bottom w:val="single" w:sz="18" w:space="0" w:color="auto"/>
              <w:right w:val="single" w:sz="8" w:space="0" w:color="FFFFFF"/>
            </w:tcBorders>
          </w:tcPr>
          <w:p w14:paraId="30BCC1F3" w14:textId="27B95600" w:rsidR="006E1BD8" w:rsidRPr="004C14BC" w:rsidRDefault="006E1BD8" w:rsidP="00DC4EFA">
            <w:pPr>
              <w:spacing w:before="40" w:after="40" w:line="240" w:lineRule="auto"/>
              <w:jc w:val="left"/>
              <w:rPr>
                <w:rFonts w:cs="Tahoma"/>
                <w:b/>
                <w:bCs/>
                <w:szCs w:val="24"/>
                <w:lang w:val="en-CA"/>
              </w:rPr>
            </w:pPr>
          </w:p>
        </w:tc>
        <w:tc>
          <w:tcPr>
            <w:tcW w:w="1406" w:type="dxa"/>
            <w:tcBorders>
              <w:top w:val="single" w:sz="18" w:space="0" w:color="auto"/>
              <w:left w:val="single" w:sz="8" w:space="0" w:color="FFFFFF"/>
              <w:bottom w:val="single" w:sz="18" w:space="0" w:color="auto"/>
              <w:right w:val="single" w:sz="8" w:space="0" w:color="FFFFFF"/>
            </w:tcBorders>
            <w:shd w:val="clear" w:color="auto" w:fill="auto"/>
            <w:tcMar>
              <w:top w:w="15" w:type="dxa"/>
              <w:left w:w="147" w:type="dxa"/>
              <w:bottom w:w="0" w:type="dxa"/>
              <w:right w:w="147" w:type="dxa"/>
            </w:tcMar>
            <w:hideMark/>
          </w:tcPr>
          <w:p w14:paraId="54695EA5" w14:textId="2E690A6C" w:rsidR="006E1BD8" w:rsidRPr="00DC4EFA" w:rsidRDefault="007838F2" w:rsidP="00DC4EFA">
            <w:pPr>
              <w:spacing w:before="40" w:after="40" w:line="240" w:lineRule="auto"/>
              <w:jc w:val="center"/>
              <w:rPr>
                <w:b/>
                <w:szCs w:val="24"/>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m:oMathPara>
          </w:p>
        </w:tc>
        <w:tc>
          <w:tcPr>
            <w:tcW w:w="1399" w:type="dxa"/>
            <w:tcBorders>
              <w:top w:val="single" w:sz="18" w:space="0" w:color="auto"/>
              <w:left w:val="single" w:sz="8" w:space="0" w:color="FFFFFF"/>
              <w:bottom w:val="single" w:sz="18" w:space="0" w:color="auto"/>
              <w:right w:val="single" w:sz="8" w:space="0" w:color="FFFFFF"/>
            </w:tcBorders>
          </w:tcPr>
          <w:p w14:paraId="6960B1D6" w14:textId="4632BEA7" w:rsidR="006E1BD8" w:rsidRPr="00BF507E" w:rsidRDefault="007838F2" w:rsidP="00DC4EFA">
            <w:pPr>
              <w:spacing w:before="40" w:after="40" w:line="240" w:lineRule="auto"/>
              <w:jc w:val="center"/>
              <w:rPr>
                <w:b/>
                <w:bCs/>
                <w:szCs w:val="24"/>
                <w:lang w:val="en-CA"/>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m:oMathPara>
          </w:p>
        </w:tc>
        <w:tc>
          <w:tcPr>
            <w:tcW w:w="1439" w:type="dxa"/>
            <w:tcBorders>
              <w:top w:val="single" w:sz="18" w:space="0" w:color="auto"/>
              <w:left w:val="single" w:sz="8" w:space="0" w:color="FFFFFF"/>
              <w:bottom w:val="single" w:sz="18" w:space="0" w:color="auto"/>
              <w:right w:val="single" w:sz="8" w:space="0" w:color="FFFFFF"/>
            </w:tcBorders>
          </w:tcPr>
          <w:p w14:paraId="3D934D09" w14:textId="7E69BA3E" w:rsidR="006E1BD8" w:rsidRPr="004C14BC" w:rsidRDefault="007838F2" w:rsidP="00DC4EFA">
            <w:pPr>
              <w:spacing w:before="40" w:after="40" w:line="240" w:lineRule="auto"/>
              <w:jc w:val="center"/>
              <w:rPr>
                <w:b/>
                <w:bCs/>
                <w:szCs w:val="24"/>
                <w:lang w:val="en-CA"/>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IR</m:t>
                    </m:r>
                  </m:sup>
                </m:sSubSup>
              </m:oMath>
            </m:oMathPara>
          </w:p>
        </w:tc>
        <w:tc>
          <w:tcPr>
            <w:tcW w:w="1424" w:type="dxa"/>
            <w:tcBorders>
              <w:top w:val="single" w:sz="18" w:space="0" w:color="auto"/>
              <w:left w:val="single" w:sz="8" w:space="0" w:color="FFFFFF"/>
              <w:bottom w:val="single" w:sz="18" w:space="0" w:color="auto"/>
              <w:right w:val="single" w:sz="8" w:space="0" w:color="FFFFFF"/>
            </w:tcBorders>
          </w:tcPr>
          <w:p w14:paraId="56FF3A7E" w14:textId="578CB224" w:rsidR="006E1BD8" w:rsidRPr="004C14BC" w:rsidRDefault="007838F2" w:rsidP="00DC4EFA">
            <w:pPr>
              <w:spacing w:before="40" w:after="40" w:line="240" w:lineRule="auto"/>
              <w:jc w:val="center"/>
              <w:rPr>
                <w:b/>
                <w:bCs/>
                <w:szCs w:val="24"/>
                <w:lang w:val="en-CA"/>
              </w:rPr>
            </w:pPr>
            <m:oMathPara>
              <m:oMath>
                <m:sSubSup>
                  <m:sSubSupPr>
                    <m:ctrlPr>
                      <w:rPr>
                        <w:rFonts w:ascii="Cambria Math" w:hAnsi="Cambria Math"/>
                        <w:b/>
                        <w:i/>
                        <w:szCs w:val="24"/>
                      </w:rPr>
                    </m:ctrlPr>
                  </m:sSubSupPr>
                  <m:e>
                    <m:r>
                      <m:rPr>
                        <m:sty m:val="bi"/>
                      </m:rPr>
                      <w:rPr>
                        <w:rFonts w:ascii="Cambria Math" w:hAnsi="Cambria Math"/>
                        <w:szCs w:val="24"/>
                      </w:rPr>
                      <m:t>S</m:t>
                    </m:r>
                  </m:e>
                  <m:sub>
                    <m:sSub>
                      <m:sSubPr>
                        <m:ctrlPr>
                          <w:rPr>
                            <w:rFonts w:ascii="Cambria Math" w:hAnsi="Cambria Math"/>
                            <w:b/>
                            <w:i/>
                            <w:szCs w:val="24"/>
                          </w:rPr>
                        </m:ctrlPr>
                      </m:sSubPr>
                      <m:e>
                        <m:r>
                          <m:rPr>
                            <m:sty m:val="bi"/>
                          </m:rPr>
                          <w:rPr>
                            <w:rFonts w:ascii="Cambria Math" w:hAnsi="Cambria Math"/>
                            <w:szCs w:val="24"/>
                          </w:rPr>
                          <m:t>B</m:t>
                        </m:r>
                      </m:e>
                      <m:sub>
                        <m:r>
                          <m:rPr>
                            <m:sty m:val="bi"/>
                          </m:rPr>
                          <w:rPr>
                            <w:rFonts w:ascii="Cambria Math" w:hAnsi="Cambria Math"/>
                            <w:szCs w:val="24"/>
                          </w:rPr>
                          <m:t>1</m:t>
                        </m:r>
                      </m:sub>
                    </m:sSub>
                  </m:sub>
                  <m:sup>
                    <m:r>
                      <m:rPr>
                        <m:sty m:val="bi"/>
                      </m:rPr>
                      <w:rPr>
                        <w:rFonts w:ascii="Cambria Math" w:hAnsi="Cambria Math"/>
                        <w:szCs w:val="24"/>
                      </w:rPr>
                      <m:t>VFA</m:t>
                    </m:r>
                  </m:sup>
                </m:sSubSup>
              </m:oMath>
            </m:oMathPara>
          </w:p>
        </w:tc>
      </w:tr>
      <w:tr w:rsidR="006E1BD8" w:rsidRPr="00221E65" w14:paraId="1142E0AF" w14:textId="373315CF" w:rsidTr="006E1BD8">
        <w:trPr>
          <w:trHeight w:val="560"/>
          <w:jc w:val="center"/>
        </w:trPr>
        <w:tc>
          <w:tcPr>
            <w:tcW w:w="975" w:type="dxa"/>
            <w:tcBorders>
              <w:top w:val="single" w:sz="18" w:space="0" w:color="auto"/>
              <w:left w:val="single" w:sz="8" w:space="0" w:color="FFFFFF"/>
              <w:right w:val="single" w:sz="8" w:space="0" w:color="FFFFFF"/>
            </w:tcBorders>
          </w:tcPr>
          <w:p w14:paraId="317245DE" w14:textId="68DF3BD7" w:rsidR="006E1BD8" w:rsidRPr="00DC4EFA" w:rsidRDefault="007838F2">
            <w:pPr>
              <w:tabs>
                <w:tab w:val="left" w:pos="840"/>
              </w:tabs>
              <w:spacing w:before="40" w:after="40"/>
              <w:ind w:left="-403" w:right="214" w:firstLine="403"/>
              <w:jc w:val="left"/>
              <w:rPr>
                <w:rFonts w:cs="Arial"/>
                <w:b/>
                <w:szCs w:val="24"/>
                <w:vertAlign w:val="subscript"/>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F</m:t>
                    </m:r>
                  </m:sub>
                </m:sSub>
              </m:oMath>
            </m:oMathPara>
          </w:p>
        </w:tc>
        <w:tc>
          <w:tcPr>
            <w:tcW w:w="1406" w:type="dxa"/>
            <w:tcBorders>
              <w:top w:val="single" w:sz="18" w:space="0" w:color="auto"/>
              <w:left w:val="single" w:sz="8" w:space="0" w:color="FFFFFF"/>
              <w:right w:val="single" w:sz="8" w:space="0" w:color="FFFFFF"/>
            </w:tcBorders>
          </w:tcPr>
          <w:p w14:paraId="07EF1F15" w14:textId="348E8360" w:rsidR="006E1BD8" w:rsidRPr="006E1BD8" w:rsidRDefault="006E1BD8" w:rsidP="00BF507E">
            <w:pPr>
              <w:keepNext/>
              <w:keepLines/>
              <w:tabs>
                <w:tab w:val="left" w:pos="840"/>
                <w:tab w:val="center" w:pos="4320"/>
                <w:tab w:val="right" w:pos="8640"/>
              </w:tabs>
              <w:spacing w:before="40" w:after="40"/>
              <w:jc w:val="center"/>
              <w:outlineLvl w:val="3"/>
              <w:rPr>
                <w:rFonts w:cs="Arial"/>
                <w:b/>
                <w:szCs w:val="24"/>
              </w:rPr>
            </w:pPr>
            <w:r w:rsidRPr="006E1BD8">
              <w:rPr>
                <w:rFonts w:cs="Arial"/>
                <w:b/>
                <w:szCs w:val="24"/>
              </w:rPr>
              <w:t>0.975</w:t>
            </w:r>
          </w:p>
        </w:tc>
        <w:tc>
          <w:tcPr>
            <w:tcW w:w="1399" w:type="dxa"/>
            <w:tcBorders>
              <w:top w:val="single" w:sz="18" w:space="0" w:color="auto"/>
              <w:left w:val="single" w:sz="8" w:space="0" w:color="FFFFFF"/>
              <w:right w:val="single" w:sz="8" w:space="0" w:color="FFFFFF"/>
            </w:tcBorders>
          </w:tcPr>
          <w:p w14:paraId="7B881C67" w14:textId="6E57EF42" w:rsidR="006E1BD8" w:rsidRPr="00DC4EFA" w:rsidRDefault="006E1BD8" w:rsidP="00BF507E">
            <w:pPr>
              <w:keepNext/>
              <w:keepLines/>
              <w:tabs>
                <w:tab w:val="left" w:pos="840"/>
                <w:tab w:val="center" w:pos="4320"/>
                <w:tab w:val="right" w:pos="8640"/>
              </w:tabs>
              <w:spacing w:before="40" w:after="40"/>
              <w:jc w:val="center"/>
              <w:outlineLvl w:val="3"/>
              <w:rPr>
                <w:rFonts w:cs="Arial"/>
                <w:szCs w:val="24"/>
              </w:rPr>
            </w:pPr>
            <w:r>
              <w:rPr>
                <w:rFonts w:cs="Arial"/>
                <w:szCs w:val="24"/>
              </w:rPr>
              <w:t>0</w:t>
            </w:r>
            <w:r w:rsidRPr="00DC4EFA">
              <w:rPr>
                <w:rFonts w:cs="Arial"/>
                <w:szCs w:val="24"/>
              </w:rPr>
              <w:t>.754</w:t>
            </w:r>
          </w:p>
        </w:tc>
        <w:tc>
          <w:tcPr>
            <w:tcW w:w="1439" w:type="dxa"/>
            <w:tcBorders>
              <w:top w:val="single" w:sz="18" w:space="0" w:color="auto"/>
              <w:left w:val="single" w:sz="8" w:space="0" w:color="FFFFFF"/>
              <w:right w:val="single" w:sz="8" w:space="0" w:color="FFFFFF"/>
            </w:tcBorders>
          </w:tcPr>
          <w:p w14:paraId="2FB688F7" w14:textId="2BBF8C29" w:rsidR="006E1BD8" w:rsidRPr="00B129D2" w:rsidRDefault="006E1BD8" w:rsidP="00BF507E">
            <w:pPr>
              <w:tabs>
                <w:tab w:val="left" w:pos="840"/>
              </w:tabs>
              <w:spacing w:before="40" w:after="40"/>
              <w:jc w:val="center"/>
              <w:rPr>
                <w:rFonts w:cs="Arial"/>
                <w:b/>
                <w:szCs w:val="24"/>
              </w:rPr>
            </w:pPr>
            <w:r w:rsidRPr="00B129D2">
              <w:rPr>
                <w:rFonts w:cs="Arial"/>
                <w:b/>
                <w:szCs w:val="24"/>
              </w:rPr>
              <w:t>2.05</w:t>
            </w:r>
          </w:p>
        </w:tc>
        <w:tc>
          <w:tcPr>
            <w:tcW w:w="1424" w:type="dxa"/>
            <w:tcBorders>
              <w:top w:val="single" w:sz="18" w:space="0" w:color="auto"/>
              <w:left w:val="single" w:sz="8" w:space="0" w:color="FFFFFF"/>
              <w:right w:val="single" w:sz="8" w:space="0" w:color="FFFFFF"/>
            </w:tcBorders>
          </w:tcPr>
          <w:p w14:paraId="08B134CA" w14:textId="51CED3BE" w:rsidR="006E1BD8" w:rsidRPr="004C14BC" w:rsidRDefault="006E1BD8" w:rsidP="00BF507E">
            <w:pPr>
              <w:tabs>
                <w:tab w:val="left" w:pos="840"/>
              </w:tabs>
              <w:spacing w:before="40" w:after="40"/>
              <w:jc w:val="center"/>
              <w:rPr>
                <w:rFonts w:cs="Arial"/>
                <w:szCs w:val="24"/>
              </w:rPr>
            </w:pPr>
            <w:r>
              <w:rPr>
                <w:rFonts w:cs="Arial"/>
                <w:szCs w:val="24"/>
              </w:rPr>
              <w:t>1.07</w:t>
            </w:r>
          </w:p>
        </w:tc>
      </w:tr>
      <w:tr w:rsidR="006E1BD8" w:rsidRPr="00221E65" w14:paraId="423BA19C" w14:textId="32A4149D" w:rsidTr="006E1BD8">
        <w:trPr>
          <w:trHeight w:val="556"/>
          <w:jc w:val="center"/>
        </w:trPr>
        <w:tc>
          <w:tcPr>
            <w:tcW w:w="975" w:type="dxa"/>
            <w:tcBorders>
              <w:left w:val="single" w:sz="8" w:space="0" w:color="FFFFFF"/>
              <w:right w:val="single" w:sz="8" w:space="0" w:color="FFFFFF"/>
            </w:tcBorders>
          </w:tcPr>
          <w:p w14:paraId="4DB24EFF" w14:textId="7FED98AD" w:rsidR="006E1BD8" w:rsidRPr="00DC4EFA" w:rsidRDefault="007838F2" w:rsidP="00BF507E">
            <w:pPr>
              <w:tabs>
                <w:tab w:val="left" w:pos="840"/>
              </w:tabs>
              <w:spacing w:before="40" w:after="40"/>
              <w:ind w:left="-545" w:firstLine="687"/>
              <w:jc w:val="left"/>
              <w:rPr>
                <w:rFonts w:cs="Arial"/>
                <w:b/>
                <w:szCs w:val="24"/>
                <w:vertAlign w:val="subscript"/>
              </w:rPr>
            </w:pPr>
            <m:oMathPara>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f</m:t>
                        </m:r>
                      </m:sub>
                    </m:sSub>
                  </m:sub>
                </m:sSub>
              </m:oMath>
            </m:oMathPara>
          </w:p>
        </w:tc>
        <w:tc>
          <w:tcPr>
            <w:tcW w:w="1406" w:type="dxa"/>
            <w:tcBorders>
              <w:left w:val="single" w:sz="8" w:space="0" w:color="FFFFFF"/>
              <w:right w:val="single" w:sz="8" w:space="0" w:color="FFFFFF"/>
            </w:tcBorders>
          </w:tcPr>
          <w:p w14:paraId="4C8D7A08" w14:textId="5A52CB3F" w:rsidR="006E1BD8" w:rsidRPr="00A47E15" w:rsidRDefault="006E1BD8" w:rsidP="00BF507E">
            <w:pPr>
              <w:tabs>
                <w:tab w:val="left" w:pos="840"/>
              </w:tabs>
              <w:spacing w:before="40" w:after="40"/>
              <w:jc w:val="center"/>
              <w:rPr>
                <w:rFonts w:cs="Arial"/>
                <w:szCs w:val="24"/>
              </w:rPr>
            </w:pPr>
            <w:r>
              <w:rPr>
                <w:rFonts w:cs="Arial"/>
                <w:szCs w:val="24"/>
              </w:rPr>
              <w:t>0.815</w:t>
            </w:r>
          </w:p>
        </w:tc>
        <w:tc>
          <w:tcPr>
            <w:tcW w:w="1399" w:type="dxa"/>
            <w:tcBorders>
              <w:left w:val="single" w:sz="8" w:space="0" w:color="FFFFFF"/>
              <w:right w:val="single" w:sz="8" w:space="0" w:color="FFFFFF"/>
            </w:tcBorders>
          </w:tcPr>
          <w:p w14:paraId="6A8F663C" w14:textId="3E82B767" w:rsidR="006E1BD8" w:rsidRPr="006E1BD8" w:rsidRDefault="006E1BD8" w:rsidP="00BF507E">
            <w:pPr>
              <w:tabs>
                <w:tab w:val="left" w:pos="840"/>
              </w:tabs>
              <w:spacing w:before="40" w:after="40"/>
              <w:jc w:val="center"/>
              <w:rPr>
                <w:rFonts w:cs="Arial"/>
                <w:b/>
                <w:szCs w:val="24"/>
              </w:rPr>
            </w:pPr>
            <w:r w:rsidRPr="006E1BD8">
              <w:rPr>
                <w:rFonts w:cs="Arial"/>
                <w:b/>
                <w:szCs w:val="24"/>
              </w:rPr>
              <w:t>0.951</w:t>
            </w:r>
          </w:p>
        </w:tc>
        <w:tc>
          <w:tcPr>
            <w:tcW w:w="1439" w:type="dxa"/>
            <w:tcBorders>
              <w:left w:val="single" w:sz="8" w:space="0" w:color="FFFFFF"/>
              <w:right w:val="single" w:sz="8" w:space="0" w:color="FFFFFF"/>
            </w:tcBorders>
          </w:tcPr>
          <w:p w14:paraId="1A520A21" w14:textId="75ACC346" w:rsidR="006E1BD8" w:rsidRPr="004C14BC" w:rsidRDefault="006E1BD8" w:rsidP="00BF507E">
            <w:pPr>
              <w:tabs>
                <w:tab w:val="left" w:pos="840"/>
              </w:tabs>
              <w:spacing w:before="40" w:after="40"/>
              <w:jc w:val="center"/>
              <w:rPr>
                <w:rFonts w:cs="Arial"/>
                <w:szCs w:val="24"/>
              </w:rPr>
            </w:pPr>
            <w:r>
              <w:rPr>
                <w:rFonts w:cs="Arial"/>
                <w:szCs w:val="24"/>
              </w:rPr>
              <w:t>6.02</w:t>
            </w:r>
          </w:p>
        </w:tc>
        <w:tc>
          <w:tcPr>
            <w:tcW w:w="1424" w:type="dxa"/>
            <w:tcBorders>
              <w:left w:val="single" w:sz="8" w:space="0" w:color="FFFFFF"/>
              <w:right w:val="single" w:sz="8" w:space="0" w:color="FFFFFF"/>
            </w:tcBorders>
          </w:tcPr>
          <w:p w14:paraId="585B50E7" w14:textId="5A7ED7B3" w:rsidR="006E1BD8" w:rsidRPr="00B129D2" w:rsidRDefault="006E1BD8" w:rsidP="00BF507E">
            <w:pPr>
              <w:tabs>
                <w:tab w:val="left" w:pos="840"/>
              </w:tabs>
              <w:spacing w:before="40" w:after="40"/>
              <w:jc w:val="center"/>
              <w:rPr>
                <w:rFonts w:cs="Arial"/>
                <w:b/>
                <w:szCs w:val="24"/>
              </w:rPr>
            </w:pPr>
            <w:r w:rsidRPr="00B129D2">
              <w:rPr>
                <w:rFonts w:cs="Arial"/>
                <w:b/>
                <w:szCs w:val="24"/>
              </w:rPr>
              <w:t>3.12</w:t>
            </w:r>
          </w:p>
        </w:tc>
      </w:tr>
      <w:tr w:rsidR="006E1BD8" w:rsidRPr="00221E65" w14:paraId="6EF8495E" w14:textId="2B4C0471" w:rsidTr="006E1BD8">
        <w:trPr>
          <w:trHeight w:val="556"/>
          <w:jc w:val="center"/>
        </w:trPr>
        <w:tc>
          <w:tcPr>
            <w:tcW w:w="975" w:type="dxa"/>
            <w:tcBorders>
              <w:left w:val="single" w:sz="8" w:space="0" w:color="FFFFFF"/>
              <w:right w:val="single" w:sz="8" w:space="0" w:color="FFFFFF"/>
            </w:tcBorders>
          </w:tcPr>
          <w:p w14:paraId="04B3A289" w14:textId="7E26D052" w:rsidR="006E1BD8" w:rsidRPr="00DC4EFA" w:rsidRDefault="007838F2" w:rsidP="00BF507E">
            <w:pPr>
              <w:tabs>
                <w:tab w:val="left" w:pos="840"/>
              </w:tabs>
              <w:spacing w:before="40" w:after="40"/>
              <w:ind w:left="-414" w:firstLine="567"/>
              <w:jc w:val="left"/>
              <w:rPr>
                <w:rFonts w:cs="Arial"/>
                <w:b/>
                <w:szCs w:val="24"/>
                <w:vertAlign w:val="subscript"/>
              </w:rPr>
            </w:pPr>
            <m:oMathPara>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2,f</m:t>
                        </m:r>
                      </m:sub>
                    </m:sSub>
                  </m:sub>
                </m:sSub>
              </m:oMath>
            </m:oMathPara>
          </w:p>
        </w:tc>
        <w:tc>
          <w:tcPr>
            <w:tcW w:w="1406" w:type="dxa"/>
            <w:tcBorders>
              <w:left w:val="single" w:sz="8" w:space="0" w:color="FFFFFF"/>
              <w:right w:val="single" w:sz="8" w:space="0" w:color="FFFFFF"/>
            </w:tcBorders>
          </w:tcPr>
          <w:p w14:paraId="7A6F1278" w14:textId="354C13C4" w:rsidR="006E1BD8" w:rsidRPr="004C14BC" w:rsidRDefault="006E1BD8" w:rsidP="00BF507E">
            <w:pPr>
              <w:tabs>
                <w:tab w:val="left" w:pos="840"/>
              </w:tabs>
              <w:spacing w:before="40" w:after="40"/>
              <w:jc w:val="center"/>
              <w:rPr>
                <w:rFonts w:cs="Arial"/>
                <w:szCs w:val="24"/>
              </w:rPr>
            </w:pPr>
            <w:r>
              <w:rPr>
                <w:rFonts w:cs="Arial"/>
                <w:szCs w:val="24"/>
              </w:rPr>
              <w:t>0.704</w:t>
            </w:r>
          </w:p>
        </w:tc>
        <w:tc>
          <w:tcPr>
            <w:tcW w:w="1399" w:type="dxa"/>
            <w:tcBorders>
              <w:left w:val="single" w:sz="8" w:space="0" w:color="FFFFFF"/>
              <w:right w:val="single" w:sz="8" w:space="0" w:color="FFFFFF"/>
            </w:tcBorders>
          </w:tcPr>
          <w:p w14:paraId="12248859" w14:textId="37C2D125" w:rsidR="006E1BD8" w:rsidRPr="004C14BC" w:rsidRDefault="006E1BD8" w:rsidP="00BF507E">
            <w:pPr>
              <w:tabs>
                <w:tab w:val="left" w:pos="840"/>
              </w:tabs>
              <w:spacing w:before="40" w:after="40"/>
              <w:jc w:val="center"/>
              <w:rPr>
                <w:rFonts w:cs="Arial"/>
                <w:szCs w:val="24"/>
              </w:rPr>
            </w:pPr>
            <w:r>
              <w:rPr>
                <w:rFonts w:cs="Arial"/>
                <w:szCs w:val="24"/>
              </w:rPr>
              <w:t>0.776</w:t>
            </w:r>
          </w:p>
        </w:tc>
        <w:tc>
          <w:tcPr>
            <w:tcW w:w="1439" w:type="dxa"/>
            <w:tcBorders>
              <w:left w:val="single" w:sz="8" w:space="0" w:color="FFFFFF"/>
              <w:right w:val="single" w:sz="8" w:space="0" w:color="FFFFFF"/>
            </w:tcBorders>
          </w:tcPr>
          <w:p w14:paraId="1E8F7076" w14:textId="573448D6" w:rsidR="006E1BD8" w:rsidRPr="004C14BC" w:rsidRDefault="006E1BD8" w:rsidP="00BF507E">
            <w:pPr>
              <w:tabs>
                <w:tab w:val="left" w:pos="840"/>
              </w:tabs>
              <w:spacing w:before="40" w:after="40"/>
              <w:jc w:val="center"/>
              <w:rPr>
                <w:rFonts w:cs="Arial"/>
                <w:szCs w:val="24"/>
              </w:rPr>
            </w:pPr>
            <w:r>
              <w:rPr>
                <w:rFonts w:cs="Arial"/>
                <w:szCs w:val="24"/>
              </w:rPr>
              <w:t>4.67</w:t>
            </w:r>
          </w:p>
        </w:tc>
        <w:tc>
          <w:tcPr>
            <w:tcW w:w="1424" w:type="dxa"/>
            <w:tcBorders>
              <w:left w:val="single" w:sz="8" w:space="0" w:color="FFFFFF"/>
              <w:right w:val="single" w:sz="8" w:space="0" w:color="FFFFFF"/>
            </w:tcBorders>
          </w:tcPr>
          <w:p w14:paraId="7FDA2632" w14:textId="6FEF7CC3" w:rsidR="006E1BD8" w:rsidRPr="004C14BC" w:rsidRDefault="006E1BD8" w:rsidP="00BF507E">
            <w:pPr>
              <w:tabs>
                <w:tab w:val="left" w:pos="840"/>
              </w:tabs>
              <w:spacing w:before="40" w:after="40"/>
              <w:jc w:val="center"/>
              <w:rPr>
                <w:rFonts w:cs="Arial"/>
                <w:szCs w:val="24"/>
              </w:rPr>
            </w:pPr>
            <w:r>
              <w:rPr>
                <w:rFonts w:cs="Arial"/>
                <w:szCs w:val="24"/>
              </w:rPr>
              <w:t>2.43</w:t>
            </w:r>
          </w:p>
        </w:tc>
      </w:tr>
      <w:tr w:rsidR="006E1BD8" w:rsidRPr="00480E6C" w14:paraId="68BDF185" w14:textId="78907CCD" w:rsidTr="006E1BD8">
        <w:trPr>
          <w:trHeight w:val="354"/>
          <w:jc w:val="center"/>
        </w:trPr>
        <w:tc>
          <w:tcPr>
            <w:tcW w:w="975" w:type="dxa"/>
            <w:tcBorders>
              <w:left w:val="single" w:sz="8" w:space="0" w:color="FFFFFF"/>
              <w:bottom w:val="single" w:sz="18" w:space="0" w:color="auto"/>
              <w:right w:val="single" w:sz="8" w:space="0" w:color="FFFFFF"/>
            </w:tcBorders>
          </w:tcPr>
          <w:p w14:paraId="46238911" w14:textId="413C4549" w:rsidR="006E1BD8" w:rsidRPr="00DC4EFA" w:rsidRDefault="007838F2" w:rsidP="00BF507E">
            <w:pPr>
              <w:tabs>
                <w:tab w:val="left" w:pos="840"/>
              </w:tabs>
              <w:spacing w:before="40" w:after="40" w:line="240" w:lineRule="auto"/>
              <w:ind w:left="-414" w:hanging="535"/>
              <w:jc w:val="left"/>
              <w:rPr>
                <w:rFonts w:cs="Arial"/>
                <w:b/>
                <w:szCs w:val="24"/>
              </w:rPr>
            </w:pPr>
            <m:oMathPara>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2,r</m:t>
                        </m:r>
                      </m:sub>
                    </m:sSub>
                  </m:sub>
                </m:sSub>
              </m:oMath>
            </m:oMathPara>
          </w:p>
        </w:tc>
        <w:tc>
          <w:tcPr>
            <w:tcW w:w="1406" w:type="dxa"/>
            <w:tcBorders>
              <w:left w:val="single" w:sz="8" w:space="0" w:color="FFFFFF"/>
              <w:bottom w:val="single" w:sz="18" w:space="0" w:color="auto"/>
              <w:right w:val="single" w:sz="8" w:space="0" w:color="FFFFFF"/>
            </w:tcBorders>
          </w:tcPr>
          <w:p w14:paraId="5C4E3CFF" w14:textId="429F24EA" w:rsidR="006E1BD8" w:rsidRPr="004C14BC" w:rsidRDefault="006E1BD8" w:rsidP="00BF507E">
            <w:pPr>
              <w:tabs>
                <w:tab w:val="left" w:pos="840"/>
              </w:tabs>
              <w:spacing w:before="40" w:after="40" w:line="240" w:lineRule="auto"/>
              <w:jc w:val="center"/>
              <w:rPr>
                <w:rFonts w:cs="Arial"/>
                <w:szCs w:val="24"/>
              </w:rPr>
            </w:pPr>
            <w:r>
              <w:rPr>
                <w:rFonts w:cs="Arial"/>
                <w:szCs w:val="24"/>
              </w:rPr>
              <w:t>0.482</w:t>
            </w:r>
          </w:p>
        </w:tc>
        <w:tc>
          <w:tcPr>
            <w:tcW w:w="1399" w:type="dxa"/>
            <w:tcBorders>
              <w:left w:val="single" w:sz="8" w:space="0" w:color="FFFFFF"/>
              <w:bottom w:val="single" w:sz="18" w:space="0" w:color="auto"/>
              <w:right w:val="single" w:sz="8" w:space="0" w:color="FFFFFF"/>
            </w:tcBorders>
          </w:tcPr>
          <w:p w14:paraId="4086EB16" w14:textId="47DE5367" w:rsidR="006E1BD8" w:rsidRPr="004C14BC" w:rsidRDefault="006E1BD8" w:rsidP="00BF507E">
            <w:pPr>
              <w:tabs>
                <w:tab w:val="left" w:pos="840"/>
              </w:tabs>
              <w:spacing w:before="40" w:after="40" w:line="240" w:lineRule="auto"/>
              <w:jc w:val="center"/>
              <w:rPr>
                <w:rFonts w:cs="Arial"/>
                <w:szCs w:val="24"/>
              </w:rPr>
            </w:pPr>
            <w:r>
              <w:rPr>
                <w:rFonts w:cs="Arial"/>
                <w:szCs w:val="24"/>
              </w:rPr>
              <w:t>0.552</w:t>
            </w:r>
          </w:p>
        </w:tc>
        <w:tc>
          <w:tcPr>
            <w:tcW w:w="1439" w:type="dxa"/>
            <w:tcBorders>
              <w:left w:val="single" w:sz="8" w:space="0" w:color="FFFFFF"/>
              <w:bottom w:val="single" w:sz="18" w:space="0" w:color="auto"/>
              <w:right w:val="single" w:sz="8" w:space="0" w:color="FFFFFF"/>
            </w:tcBorders>
          </w:tcPr>
          <w:p w14:paraId="12F58CC7" w14:textId="5DA3543C" w:rsidR="006E1BD8" w:rsidRPr="00DC4EFA" w:rsidRDefault="006E1BD8" w:rsidP="00BF507E">
            <w:pPr>
              <w:keepNext/>
              <w:keepLines/>
              <w:tabs>
                <w:tab w:val="left" w:pos="840"/>
                <w:tab w:val="center" w:pos="4320"/>
                <w:tab w:val="right" w:pos="8640"/>
              </w:tabs>
              <w:spacing w:before="40" w:after="40" w:line="240" w:lineRule="auto"/>
              <w:jc w:val="center"/>
              <w:outlineLvl w:val="3"/>
              <w:rPr>
                <w:rFonts w:cs="Arial"/>
                <w:szCs w:val="24"/>
                <w:vertAlign w:val="superscript"/>
              </w:rPr>
            </w:pPr>
            <w:r>
              <w:rPr>
                <w:rFonts w:cs="Arial"/>
                <w:szCs w:val="24"/>
              </w:rPr>
              <w:t>3.08</w:t>
            </w:r>
          </w:p>
        </w:tc>
        <w:tc>
          <w:tcPr>
            <w:tcW w:w="1424" w:type="dxa"/>
            <w:tcBorders>
              <w:left w:val="single" w:sz="8" w:space="0" w:color="FFFFFF"/>
              <w:bottom w:val="single" w:sz="18" w:space="0" w:color="auto"/>
              <w:right w:val="single" w:sz="8" w:space="0" w:color="FFFFFF"/>
            </w:tcBorders>
          </w:tcPr>
          <w:p w14:paraId="71266357" w14:textId="77AC5D76" w:rsidR="006E1BD8" w:rsidRPr="004C14BC" w:rsidRDefault="006E1BD8" w:rsidP="00BF507E">
            <w:pPr>
              <w:tabs>
                <w:tab w:val="left" w:pos="840"/>
              </w:tabs>
              <w:spacing w:before="40" w:after="40" w:line="240" w:lineRule="auto"/>
              <w:jc w:val="center"/>
              <w:rPr>
                <w:rFonts w:cs="Arial"/>
                <w:szCs w:val="24"/>
              </w:rPr>
            </w:pPr>
            <w:r>
              <w:rPr>
                <w:rFonts w:cs="Arial"/>
                <w:szCs w:val="24"/>
              </w:rPr>
              <w:t>1.61</w:t>
            </w:r>
          </w:p>
        </w:tc>
      </w:tr>
    </w:tbl>
    <w:p w14:paraId="122FCE3B" w14:textId="77777777" w:rsidR="00325552" w:rsidRPr="00325552" w:rsidRDefault="00325552" w:rsidP="00DC4EFA"/>
    <w:p w14:paraId="169AE661" w14:textId="4F84DC65" w:rsidR="007E277A" w:rsidRDefault="007E277A">
      <w:pPr>
        <w:spacing w:after="0" w:line="240" w:lineRule="auto"/>
        <w:jc w:val="left"/>
        <w:rPr>
          <w:rFonts w:eastAsia="Times New Roman"/>
          <w:b/>
          <w:bCs/>
          <w:lang w:eastAsia="en-CA"/>
        </w:rPr>
      </w:pPr>
      <w:r>
        <w:br w:type="page"/>
      </w:r>
    </w:p>
    <w:p w14:paraId="2F0DB98F" w14:textId="387B46D8" w:rsidR="00A86A1C" w:rsidRDefault="00606463" w:rsidP="00B652B0">
      <w:pPr>
        <w:pStyle w:val="Caption"/>
        <w:ind w:left="993" w:right="686"/>
        <w:rPr>
          <w:b w:val="0"/>
          <w:bCs w:val="0"/>
          <w:lang w:val="en-CA"/>
        </w:rPr>
      </w:pPr>
      <w:bookmarkStart w:id="42" w:name="_Ref336174332"/>
      <w:r>
        <w:lastRenderedPageBreak/>
        <w:t xml:space="preserve">Table </w:t>
      </w:r>
      <w:r w:rsidR="00DB7867">
        <w:rPr>
          <w:noProof/>
        </w:rPr>
        <w:t>2</w:t>
      </w:r>
      <w:bookmarkEnd w:id="42"/>
      <w:r>
        <w:t xml:space="preserve">. </w:t>
      </w:r>
      <w:r w:rsidRPr="00606463">
        <w:rPr>
          <w:b w:val="0"/>
        </w:rPr>
        <w:t>P</w:t>
      </w:r>
      <w:r w:rsidR="009B5628">
        <w:rPr>
          <w:b w:val="0"/>
        </w:rPr>
        <w:t>ooled (all subjects)</w:t>
      </w:r>
      <w:r w:rsidRPr="00606463">
        <w:rPr>
          <w:b w:val="0"/>
        </w:rPr>
        <w:t xml:space="preserve"> Pearson correlation coefficients and li</w:t>
      </w:r>
      <w:r w:rsidR="003901D0">
        <w:rPr>
          <w:b w:val="0"/>
        </w:rPr>
        <w:t xml:space="preserve">near regression slopes for </w:t>
      </w:r>
      <w:proofErr w:type="spellStart"/>
      <w:r w:rsidR="003901D0">
        <w:rPr>
          <w:b w:val="0"/>
        </w:rPr>
        <w:t>qMT</w:t>
      </w:r>
      <w:proofErr w:type="spellEnd"/>
      <w:r w:rsidRPr="00606463">
        <w:rPr>
          <w:b w:val="0"/>
        </w:rPr>
        <w:t xml:space="preserve"> values </w:t>
      </w:r>
      <w:r w:rsidR="00EA29EF">
        <w:rPr>
          <w:b w:val="0"/>
        </w:rPr>
        <w:t>comparing</w:t>
      </w:r>
      <w:r w:rsidR="00EA29EF" w:rsidRPr="00606463">
        <w:rPr>
          <w:b w:val="0"/>
        </w:rPr>
        <w:t xml:space="preserve"> </w:t>
      </w:r>
      <w:r w:rsidRPr="00606463">
        <w:rPr>
          <w:b w:val="0"/>
        </w:rPr>
        <w:t>measured DA B</w:t>
      </w:r>
      <w:r w:rsidRPr="00887377">
        <w:rPr>
          <w:b w:val="0"/>
          <w:vertAlign w:val="subscript"/>
        </w:rPr>
        <w:t>1</w:t>
      </w:r>
      <w:r w:rsidRPr="00606463">
        <w:rPr>
          <w:b w:val="0"/>
        </w:rPr>
        <w:t xml:space="preserve"> maps and </w:t>
      </w:r>
      <w:r w:rsidR="00DB5818">
        <w:rPr>
          <w:b w:val="0"/>
        </w:rPr>
        <w:t>fictitious</w:t>
      </w:r>
      <w:r w:rsidR="00DB5818" w:rsidRPr="00606463">
        <w:rPr>
          <w:b w:val="0"/>
        </w:rPr>
        <w:t xml:space="preserve"> </w:t>
      </w:r>
      <w:r w:rsidRPr="00606463">
        <w:rPr>
          <w:b w:val="0"/>
        </w:rPr>
        <w:t>B</w:t>
      </w:r>
      <w:r w:rsidRPr="00887377">
        <w:rPr>
          <w:b w:val="0"/>
          <w:vertAlign w:val="subscript"/>
        </w:rPr>
        <w:t>1</w:t>
      </w:r>
      <w:proofErr w:type="gramStart"/>
      <w:r w:rsidR="00DD61B3">
        <w:rPr>
          <w:b w:val="0"/>
          <w:vertAlign w:val="subscript"/>
        </w:rPr>
        <w:t>,F</w:t>
      </w:r>
      <w:r w:rsidR="00EA29EF">
        <w:rPr>
          <w:b w:val="0"/>
          <w:vertAlign w:val="subscript"/>
        </w:rPr>
        <w:t>lat</w:t>
      </w:r>
      <w:proofErr w:type="gramEnd"/>
      <w:r w:rsidR="00EA29EF">
        <w:rPr>
          <w:b w:val="0"/>
          <w:vertAlign w:val="subscript"/>
        </w:rPr>
        <w:t xml:space="preserve"> </w:t>
      </w:r>
      <w:r w:rsidR="00EA29EF">
        <w:rPr>
          <w:b w:val="0"/>
        </w:rPr>
        <w:t>= 1</w:t>
      </w:r>
      <w:r w:rsidRPr="00606463">
        <w:rPr>
          <w:b w:val="0"/>
        </w:rPr>
        <w:t xml:space="preserve"> </w:t>
      </w:r>
      <w:proofErr w:type="spellStart"/>
      <w:r w:rsidRPr="00606463">
        <w:rPr>
          <w:b w:val="0"/>
        </w:rPr>
        <w:t>maps</w:t>
      </w:r>
      <w:r w:rsidR="007D4CEC">
        <w:rPr>
          <w:b w:val="0"/>
          <w:vertAlign w:val="superscript"/>
        </w:rPr>
        <w:t>a</w:t>
      </w:r>
      <w:proofErr w:type="spellEnd"/>
      <w:r w:rsidRPr="00606463">
        <w:rPr>
          <w:b w:val="0"/>
        </w:rPr>
        <w:t>.</w:t>
      </w:r>
    </w:p>
    <w:tbl>
      <w:tblPr>
        <w:tblW w:w="0" w:type="auto"/>
        <w:jc w:val="center"/>
        <w:tblCellMar>
          <w:left w:w="0" w:type="dxa"/>
          <w:right w:w="0" w:type="dxa"/>
        </w:tblCellMar>
        <w:tblLook w:val="0420" w:firstRow="1" w:lastRow="0" w:firstColumn="0" w:lastColumn="0" w:noHBand="0" w:noVBand="1"/>
      </w:tblPr>
      <w:tblGrid>
        <w:gridCol w:w="1086"/>
        <w:gridCol w:w="1358"/>
        <w:gridCol w:w="1035"/>
        <w:gridCol w:w="1035"/>
        <w:gridCol w:w="1035"/>
      </w:tblGrid>
      <w:tr w:rsidR="00B652B0" w:rsidRPr="00221E65" w14:paraId="660F201C" w14:textId="77777777" w:rsidTr="00B652B0">
        <w:trPr>
          <w:trHeight w:val="363"/>
          <w:jc w:val="center"/>
        </w:trPr>
        <w:tc>
          <w:tcPr>
            <w:tcW w:w="1086" w:type="dxa"/>
          </w:tcPr>
          <w:p w14:paraId="761B7EC6" w14:textId="77777777" w:rsidR="00B652B0" w:rsidRDefault="00B652B0" w:rsidP="00CE2A91">
            <w:pPr>
              <w:spacing w:before="40" w:after="40" w:line="276" w:lineRule="auto"/>
              <w:jc w:val="left"/>
              <w:rPr>
                <w:b/>
                <w:bCs/>
                <w:szCs w:val="24"/>
                <w:lang w:val="en-CA"/>
              </w:rPr>
            </w:pPr>
          </w:p>
        </w:tc>
        <w:tc>
          <w:tcPr>
            <w:tcW w:w="4463" w:type="dxa"/>
            <w:gridSpan w:val="4"/>
            <w:tcBorders>
              <w:bottom w:val="single" w:sz="12" w:space="0" w:color="auto"/>
            </w:tcBorders>
            <w:shd w:val="clear" w:color="auto" w:fill="auto"/>
            <w:tcMar>
              <w:top w:w="15" w:type="dxa"/>
              <w:left w:w="147" w:type="dxa"/>
              <w:bottom w:w="0" w:type="dxa"/>
              <w:right w:w="147" w:type="dxa"/>
            </w:tcMar>
          </w:tcPr>
          <w:p w14:paraId="7FF145C9" w14:textId="03C0C62B" w:rsidR="00B652B0" w:rsidRPr="00B652B0" w:rsidRDefault="00B652B0" w:rsidP="00B652B0">
            <w:pPr>
              <w:spacing w:before="40" w:after="40" w:line="276" w:lineRule="auto"/>
              <w:jc w:val="center"/>
              <w:rPr>
                <w:bCs/>
                <w:szCs w:val="24"/>
                <w:lang w:val="en-CA"/>
              </w:rPr>
            </w:pPr>
            <w:r>
              <w:rPr>
                <w:b/>
                <w:bCs/>
                <w:szCs w:val="24"/>
                <w:lang w:val="en-CA"/>
              </w:rPr>
              <w:t xml:space="preserve">           (B</w:t>
            </w:r>
            <w:r>
              <w:rPr>
                <w:b/>
                <w:bCs/>
                <w:szCs w:val="24"/>
                <w:vertAlign w:val="subscript"/>
                <w:lang w:val="en-CA"/>
              </w:rPr>
              <w:t>1</w:t>
            </w:r>
            <w:proofErr w:type="gramStart"/>
            <w:r>
              <w:rPr>
                <w:b/>
                <w:bCs/>
                <w:szCs w:val="24"/>
                <w:vertAlign w:val="subscript"/>
                <w:lang w:val="en-CA"/>
              </w:rPr>
              <w:t>,DA</w:t>
            </w:r>
            <w:proofErr w:type="gramEnd"/>
            <w:r>
              <w:rPr>
                <w:b/>
                <w:bCs/>
                <w:szCs w:val="24"/>
                <w:lang w:val="en-CA"/>
              </w:rPr>
              <w:t>) vs. (B</w:t>
            </w:r>
            <w:r>
              <w:rPr>
                <w:b/>
                <w:bCs/>
                <w:szCs w:val="24"/>
                <w:vertAlign w:val="subscript"/>
                <w:lang w:val="en-CA"/>
              </w:rPr>
              <w:t>1,Flat</w:t>
            </w:r>
            <w:r>
              <w:rPr>
                <w:b/>
                <w:bCs/>
                <w:szCs w:val="24"/>
                <w:lang w:val="en-CA"/>
              </w:rPr>
              <w:t xml:space="preserve"> = 1)</w:t>
            </w:r>
          </w:p>
        </w:tc>
      </w:tr>
      <w:tr w:rsidR="00B652B0" w:rsidRPr="00221E65" w14:paraId="4E700C95" w14:textId="77777777" w:rsidTr="00B652B0">
        <w:trPr>
          <w:trHeight w:val="363"/>
          <w:jc w:val="center"/>
        </w:trPr>
        <w:tc>
          <w:tcPr>
            <w:tcW w:w="1086" w:type="dxa"/>
            <w:tcBorders>
              <w:left w:val="single" w:sz="8" w:space="0" w:color="FFFFFF"/>
              <w:bottom w:val="single" w:sz="18" w:space="0" w:color="auto"/>
              <w:right w:val="single" w:sz="8" w:space="0" w:color="FFFFFF"/>
            </w:tcBorders>
          </w:tcPr>
          <w:p w14:paraId="36648FB1" w14:textId="77777777" w:rsidR="00B652B0" w:rsidRDefault="00B652B0" w:rsidP="00CE2A91">
            <w:pPr>
              <w:spacing w:before="40" w:after="40" w:line="276" w:lineRule="auto"/>
              <w:jc w:val="left"/>
              <w:rPr>
                <w:b/>
                <w:bCs/>
                <w:szCs w:val="24"/>
                <w:lang w:val="en-CA"/>
              </w:rPr>
            </w:pPr>
          </w:p>
        </w:tc>
        <w:tc>
          <w:tcPr>
            <w:tcW w:w="2393" w:type="dxa"/>
            <w:gridSpan w:val="2"/>
            <w:tcBorders>
              <w:top w:val="single" w:sz="12" w:space="0" w:color="auto"/>
              <w:left w:val="single" w:sz="8" w:space="0" w:color="FFFFFF"/>
              <w:bottom w:val="single" w:sz="18" w:space="0" w:color="auto"/>
            </w:tcBorders>
            <w:shd w:val="clear" w:color="auto" w:fill="auto"/>
            <w:tcMar>
              <w:top w:w="15" w:type="dxa"/>
              <w:left w:w="147" w:type="dxa"/>
              <w:bottom w:w="0" w:type="dxa"/>
              <w:right w:w="147" w:type="dxa"/>
            </w:tcMar>
          </w:tcPr>
          <w:p w14:paraId="72FC6B32" w14:textId="5EA2254B" w:rsidR="00B652B0" w:rsidRDefault="00B652B0" w:rsidP="00B652B0">
            <w:pPr>
              <w:spacing w:before="40" w:after="40" w:line="276" w:lineRule="auto"/>
              <w:jc w:val="center"/>
              <w:rPr>
                <w:b/>
                <w:bCs/>
                <w:szCs w:val="24"/>
                <w:lang w:val="en-CA"/>
              </w:rPr>
            </w:pPr>
            <w:r>
              <w:rPr>
                <w:b/>
                <w:bCs/>
                <w:szCs w:val="24"/>
                <w:lang w:val="en-CA"/>
              </w:rPr>
              <w:t>T</w:t>
            </w:r>
            <w:r>
              <w:rPr>
                <w:b/>
                <w:bCs/>
                <w:szCs w:val="24"/>
                <w:vertAlign w:val="subscript"/>
                <w:lang w:val="en-CA"/>
              </w:rPr>
              <w:t>1</w:t>
            </w:r>
            <w:proofErr w:type="gramStart"/>
            <w:r>
              <w:rPr>
                <w:b/>
                <w:bCs/>
                <w:szCs w:val="24"/>
                <w:vertAlign w:val="subscript"/>
                <w:lang w:val="en-CA"/>
              </w:rPr>
              <w:t>,VFA</w:t>
            </w:r>
            <w:proofErr w:type="gramEnd"/>
          </w:p>
        </w:tc>
        <w:tc>
          <w:tcPr>
            <w:tcW w:w="2070" w:type="dxa"/>
            <w:gridSpan w:val="2"/>
            <w:tcBorders>
              <w:top w:val="single" w:sz="12" w:space="0" w:color="auto"/>
              <w:left w:val="nil"/>
              <w:bottom w:val="single" w:sz="18" w:space="0" w:color="auto"/>
              <w:right w:val="single" w:sz="8" w:space="0" w:color="FFFFFF"/>
            </w:tcBorders>
          </w:tcPr>
          <w:p w14:paraId="755B664A" w14:textId="6D971E56" w:rsidR="00B652B0" w:rsidRDefault="00B652B0" w:rsidP="00B652B0">
            <w:pPr>
              <w:spacing w:before="40" w:after="40" w:line="276" w:lineRule="auto"/>
              <w:jc w:val="center"/>
              <w:rPr>
                <w:b/>
                <w:bCs/>
                <w:szCs w:val="24"/>
                <w:lang w:val="en-CA"/>
              </w:rPr>
            </w:pPr>
            <w:r>
              <w:rPr>
                <w:b/>
                <w:bCs/>
                <w:szCs w:val="24"/>
                <w:lang w:val="en-CA"/>
              </w:rPr>
              <w:t>T</w:t>
            </w:r>
            <w:r>
              <w:rPr>
                <w:b/>
                <w:bCs/>
                <w:szCs w:val="24"/>
                <w:vertAlign w:val="subscript"/>
                <w:lang w:val="en-CA"/>
              </w:rPr>
              <w:t>1</w:t>
            </w:r>
            <w:proofErr w:type="gramStart"/>
            <w:r>
              <w:rPr>
                <w:b/>
                <w:bCs/>
                <w:szCs w:val="24"/>
                <w:vertAlign w:val="subscript"/>
                <w:lang w:val="en-CA"/>
              </w:rPr>
              <w:t>,IR</w:t>
            </w:r>
            <w:proofErr w:type="gramEnd"/>
          </w:p>
        </w:tc>
      </w:tr>
      <w:tr w:rsidR="00675D39" w:rsidRPr="00221E65" w14:paraId="4C9D85B7" w14:textId="77777777" w:rsidTr="00CE2A91">
        <w:trPr>
          <w:trHeight w:val="363"/>
          <w:jc w:val="center"/>
        </w:trPr>
        <w:tc>
          <w:tcPr>
            <w:tcW w:w="1086" w:type="dxa"/>
            <w:tcBorders>
              <w:top w:val="single" w:sz="18" w:space="0" w:color="auto"/>
              <w:left w:val="single" w:sz="8" w:space="0" w:color="FFFFFF"/>
              <w:bottom w:val="single" w:sz="18" w:space="0" w:color="auto"/>
              <w:right w:val="single" w:sz="8" w:space="0" w:color="FFFFFF"/>
            </w:tcBorders>
          </w:tcPr>
          <w:p w14:paraId="3C9475D2" w14:textId="77777777" w:rsidR="00675D39" w:rsidRPr="004C14BC" w:rsidRDefault="00675D39" w:rsidP="00CE2A91">
            <w:pPr>
              <w:spacing w:before="40" w:after="40" w:line="276" w:lineRule="auto"/>
              <w:jc w:val="left"/>
              <w:rPr>
                <w:b/>
                <w:bCs/>
                <w:szCs w:val="24"/>
                <w:lang w:val="en-CA"/>
              </w:rPr>
            </w:pPr>
            <w:proofErr w:type="spellStart"/>
            <w:proofErr w:type="gramStart"/>
            <w:r>
              <w:rPr>
                <w:b/>
                <w:bCs/>
                <w:szCs w:val="24"/>
                <w:lang w:val="en-CA"/>
              </w:rPr>
              <w:t>qMT</w:t>
            </w:r>
            <w:proofErr w:type="spellEnd"/>
            <w:proofErr w:type="gramEnd"/>
          </w:p>
        </w:tc>
        <w:tc>
          <w:tcPr>
            <w:tcW w:w="1358" w:type="dxa"/>
            <w:tcBorders>
              <w:top w:val="single" w:sz="18" w:space="0" w:color="auto"/>
              <w:left w:val="single" w:sz="8" w:space="0" w:color="FFFFFF"/>
              <w:bottom w:val="single" w:sz="18" w:space="0" w:color="auto"/>
              <w:right w:val="single" w:sz="8" w:space="0" w:color="FFFFFF"/>
            </w:tcBorders>
            <w:shd w:val="clear" w:color="auto" w:fill="auto"/>
            <w:tcMar>
              <w:top w:w="15" w:type="dxa"/>
              <w:left w:w="147" w:type="dxa"/>
              <w:bottom w:w="0" w:type="dxa"/>
              <w:right w:w="147" w:type="dxa"/>
            </w:tcMar>
            <w:hideMark/>
          </w:tcPr>
          <w:p w14:paraId="2678CF15" w14:textId="77777777" w:rsidR="00675D39" w:rsidRPr="004C14BC" w:rsidRDefault="00675D39" w:rsidP="00CE2A91">
            <w:pPr>
              <w:spacing w:before="40" w:after="40" w:line="276" w:lineRule="auto"/>
              <w:jc w:val="center"/>
              <w:rPr>
                <w:szCs w:val="24"/>
              </w:rPr>
            </w:pPr>
            <w:r>
              <w:rPr>
                <w:b/>
                <w:bCs/>
                <w:szCs w:val="24"/>
                <w:lang w:val="en-CA"/>
              </w:rPr>
              <w:t xml:space="preserve">Pearson </w:t>
            </w:r>
            <w:r w:rsidRPr="00675D39">
              <w:rPr>
                <w:b/>
                <w:bCs/>
                <w:i/>
                <w:szCs w:val="24"/>
                <w:lang w:val="en-CA"/>
              </w:rPr>
              <w:t>ρ</w:t>
            </w:r>
          </w:p>
        </w:tc>
        <w:tc>
          <w:tcPr>
            <w:tcW w:w="1035" w:type="dxa"/>
            <w:tcBorders>
              <w:top w:val="single" w:sz="18" w:space="0" w:color="auto"/>
              <w:left w:val="single" w:sz="8" w:space="0" w:color="FFFFFF"/>
              <w:bottom w:val="single" w:sz="18" w:space="0" w:color="auto"/>
              <w:right w:val="single" w:sz="8" w:space="0" w:color="FFFFFF"/>
            </w:tcBorders>
          </w:tcPr>
          <w:p w14:paraId="03AD31A6" w14:textId="77777777" w:rsidR="00675D39" w:rsidRPr="004C14BC" w:rsidRDefault="00675D39" w:rsidP="00CE2A91">
            <w:pPr>
              <w:spacing w:before="40" w:after="40" w:line="276" w:lineRule="auto"/>
              <w:jc w:val="center"/>
              <w:rPr>
                <w:b/>
                <w:bCs/>
                <w:szCs w:val="24"/>
                <w:lang w:val="en-CA"/>
              </w:rPr>
            </w:pPr>
            <w:r>
              <w:rPr>
                <w:b/>
                <w:bCs/>
                <w:szCs w:val="24"/>
                <w:lang w:val="en-CA"/>
              </w:rPr>
              <w:t>Slope</w:t>
            </w:r>
          </w:p>
        </w:tc>
        <w:tc>
          <w:tcPr>
            <w:tcW w:w="1035" w:type="dxa"/>
            <w:tcBorders>
              <w:top w:val="single" w:sz="18" w:space="0" w:color="auto"/>
              <w:left w:val="single" w:sz="8" w:space="0" w:color="FFFFFF"/>
              <w:bottom w:val="single" w:sz="18" w:space="0" w:color="auto"/>
              <w:right w:val="single" w:sz="8" w:space="0" w:color="FFFFFF"/>
            </w:tcBorders>
          </w:tcPr>
          <w:p w14:paraId="265658B1" w14:textId="77777777" w:rsidR="00675D39" w:rsidRPr="004C14BC" w:rsidRDefault="00675D39" w:rsidP="00CE2A91">
            <w:pPr>
              <w:spacing w:before="40" w:after="40" w:line="276" w:lineRule="auto"/>
              <w:jc w:val="center"/>
              <w:rPr>
                <w:b/>
                <w:bCs/>
                <w:szCs w:val="24"/>
                <w:lang w:val="en-CA"/>
              </w:rPr>
            </w:pPr>
            <w:r>
              <w:rPr>
                <w:b/>
                <w:bCs/>
                <w:szCs w:val="24"/>
                <w:lang w:val="en-CA"/>
              </w:rPr>
              <w:t xml:space="preserve">Pearson </w:t>
            </w:r>
            <w:r w:rsidRPr="00675D39">
              <w:rPr>
                <w:b/>
                <w:bCs/>
                <w:i/>
                <w:szCs w:val="24"/>
                <w:lang w:val="en-CA"/>
              </w:rPr>
              <w:t>ρ</w:t>
            </w:r>
          </w:p>
        </w:tc>
        <w:tc>
          <w:tcPr>
            <w:tcW w:w="1035" w:type="dxa"/>
            <w:tcBorders>
              <w:top w:val="single" w:sz="18" w:space="0" w:color="auto"/>
              <w:left w:val="single" w:sz="8" w:space="0" w:color="FFFFFF"/>
              <w:bottom w:val="single" w:sz="18" w:space="0" w:color="auto"/>
              <w:right w:val="single" w:sz="8" w:space="0" w:color="FFFFFF"/>
            </w:tcBorders>
          </w:tcPr>
          <w:p w14:paraId="5995384B" w14:textId="77777777" w:rsidR="00675D39" w:rsidRPr="004C14BC" w:rsidRDefault="00675D39" w:rsidP="00CE2A91">
            <w:pPr>
              <w:spacing w:before="40" w:after="40" w:line="276" w:lineRule="auto"/>
              <w:jc w:val="center"/>
              <w:rPr>
                <w:b/>
                <w:bCs/>
                <w:szCs w:val="24"/>
                <w:lang w:val="en-CA"/>
              </w:rPr>
            </w:pPr>
            <w:r>
              <w:rPr>
                <w:b/>
                <w:bCs/>
                <w:szCs w:val="24"/>
                <w:lang w:val="en-CA"/>
              </w:rPr>
              <w:t>Slope</w:t>
            </w:r>
          </w:p>
        </w:tc>
      </w:tr>
      <w:tr w:rsidR="00675D39" w:rsidRPr="00221E65" w14:paraId="025D700B" w14:textId="77777777" w:rsidTr="00675D39">
        <w:trPr>
          <w:trHeight w:val="560"/>
          <w:jc w:val="center"/>
        </w:trPr>
        <w:tc>
          <w:tcPr>
            <w:tcW w:w="1086" w:type="dxa"/>
            <w:tcBorders>
              <w:top w:val="single" w:sz="18" w:space="0" w:color="auto"/>
              <w:left w:val="single" w:sz="8" w:space="0" w:color="FFFFFF"/>
              <w:right w:val="single" w:sz="8" w:space="0" w:color="FFFFFF"/>
            </w:tcBorders>
          </w:tcPr>
          <w:p w14:paraId="521F899B" w14:textId="77777777" w:rsidR="00675D39" w:rsidRPr="004C14BC" w:rsidRDefault="00675D39" w:rsidP="00675D39">
            <w:pPr>
              <w:tabs>
                <w:tab w:val="left" w:pos="840"/>
              </w:tabs>
              <w:spacing w:before="40" w:after="40"/>
              <w:jc w:val="left"/>
              <w:rPr>
                <w:rFonts w:cs="Arial"/>
                <w:szCs w:val="24"/>
              </w:rPr>
            </w:pPr>
            <w:r w:rsidRPr="004C14BC">
              <w:rPr>
                <w:rFonts w:cs="Arial"/>
                <w:szCs w:val="24"/>
              </w:rPr>
              <w:t>F</w:t>
            </w:r>
          </w:p>
        </w:tc>
        <w:tc>
          <w:tcPr>
            <w:tcW w:w="1358" w:type="dxa"/>
            <w:tcBorders>
              <w:top w:val="single" w:sz="18" w:space="0" w:color="auto"/>
              <w:left w:val="single" w:sz="8" w:space="0" w:color="FFFFFF"/>
              <w:right w:val="single" w:sz="8" w:space="0" w:color="FFFFFF"/>
            </w:tcBorders>
          </w:tcPr>
          <w:p w14:paraId="1EEEEE21" w14:textId="77777777" w:rsidR="00675D39" w:rsidRPr="00C111CA" w:rsidRDefault="0019762B" w:rsidP="00675D39">
            <w:pPr>
              <w:tabs>
                <w:tab w:val="left" w:pos="840"/>
              </w:tabs>
              <w:spacing w:before="40" w:after="40"/>
              <w:jc w:val="center"/>
              <w:rPr>
                <w:rFonts w:cs="Arial"/>
                <w:b/>
                <w:szCs w:val="24"/>
              </w:rPr>
            </w:pPr>
            <w:r w:rsidRPr="00C111CA">
              <w:rPr>
                <w:rFonts w:cs="Arial"/>
                <w:b/>
                <w:szCs w:val="24"/>
              </w:rPr>
              <w:t>0.9</w:t>
            </w:r>
            <w:r w:rsidR="0011714D">
              <w:rPr>
                <w:rFonts w:cs="Arial"/>
                <w:b/>
                <w:szCs w:val="24"/>
              </w:rPr>
              <w:t>7</w:t>
            </w:r>
          </w:p>
        </w:tc>
        <w:tc>
          <w:tcPr>
            <w:tcW w:w="1035" w:type="dxa"/>
            <w:tcBorders>
              <w:top w:val="single" w:sz="18" w:space="0" w:color="auto"/>
              <w:left w:val="single" w:sz="8" w:space="0" w:color="FFFFFF"/>
              <w:right w:val="single" w:sz="8" w:space="0" w:color="FFFFFF"/>
            </w:tcBorders>
          </w:tcPr>
          <w:p w14:paraId="4F323444" w14:textId="77777777" w:rsidR="00675D39" w:rsidRPr="00C111CA" w:rsidRDefault="0011714D" w:rsidP="00675D39">
            <w:pPr>
              <w:tabs>
                <w:tab w:val="left" w:pos="840"/>
              </w:tabs>
              <w:spacing w:before="40" w:after="40"/>
              <w:jc w:val="center"/>
              <w:rPr>
                <w:rFonts w:cs="Arial"/>
                <w:b/>
                <w:szCs w:val="24"/>
              </w:rPr>
            </w:pPr>
            <w:r>
              <w:rPr>
                <w:rFonts w:cs="Arial"/>
                <w:b/>
                <w:szCs w:val="24"/>
              </w:rPr>
              <w:t>0.97</w:t>
            </w:r>
          </w:p>
        </w:tc>
        <w:tc>
          <w:tcPr>
            <w:tcW w:w="1035" w:type="dxa"/>
            <w:tcBorders>
              <w:top w:val="single" w:sz="18" w:space="0" w:color="auto"/>
              <w:left w:val="single" w:sz="8" w:space="0" w:color="FFFFFF"/>
              <w:right w:val="single" w:sz="8" w:space="0" w:color="FFFFFF"/>
            </w:tcBorders>
          </w:tcPr>
          <w:p w14:paraId="540BEB18" w14:textId="77777777" w:rsidR="00675D39" w:rsidRPr="004C14BC" w:rsidRDefault="0019762B" w:rsidP="00675D39">
            <w:pPr>
              <w:tabs>
                <w:tab w:val="left" w:pos="840"/>
              </w:tabs>
              <w:spacing w:before="40" w:after="40"/>
              <w:jc w:val="center"/>
              <w:rPr>
                <w:rFonts w:cs="Arial"/>
                <w:szCs w:val="24"/>
              </w:rPr>
            </w:pPr>
            <w:r>
              <w:rPr>
                <w:rFonts w:cs="Arial"/>
                <w:szCs w:val="24"/>
              </w:rPr>
              <w:t>0.81</w:t>
            </w:r>
          </w:p>
        </w:tc>
        <w:tc>
          <w:tcPr>
            <w:tcW w:w="1035" w:type="dxa"/>
            <w:tcBorders>
              <w:top w:val="single" w:sz="18" w:space="0" w:color="auto"/>
              <w:left w:val="single" w:sz="8" w:space="0" w:color="FFFFFF"/>
              <w:right w:val="single" w:sz="8" w:space="0" w:color="FFFFFF"/>
            </w:tcBorders>
          </w:tcPr>
          <w:p w14:paraId="6846E21D" w14:textId="77777777" w:rsidR="00675D39" w:rsidRPr="004C14BC" w:rsidRDefault="0011714D" w:rsidP="00675D39">
            <w:pPr>
              <w:tabs>
                <w:tab w:val="left" w:pos="840"/>
              </w:tabs>
              <w:spacing w:before="40" w:after="40"/>
              <w:jc w:val="center"/>
              <w:rPr>
                <w:rFonts w:cs="Arial"/>
                <w:szCs w:val="24"/>
              </w:rPr>
            </w:pPr>
            <w:r>
              <w:rPr>
                <w:rFonts w:cs="Arial"/>
                <w:szCs w:val="24"/>
              </w:rPr>
              <w:t>0.57</w:t>
            </w:r>
          </w:p>
        </w:tc>
      </w:tr>
      <w:tr w:rsidR="00675D39" w:rsidRPr="00221E65" w14:paraId="203D5F49" w14:textId="77777777" w:rsidTr="00675D39">
        <w:trPr>
          <w:trHeight w:val="556"/>
          <w:jc w:val="center"/>
        </w:trPr>
        <w:tc>
          <w:tcPr>
            <w:tcW w:w="1086" w:type="dxa"/>
            <w:tcBorders>
              <w:left w:val="single" w:sz="8" w:space="0" w:color="FFFFFF"/>
              <w:right w:val="single" w:sz="8" w:space="0" w:color="FFFFFF"/>
            </w:tcBorders>
          </w:tcPr>
          <w:p w14:paraId="55A012FD" w14:textId="157F1AD1" w:rsidR="00675D39" w:rsidRPr="004C14BC" w:rsidRDefault="00B652B0" w:rsidP="00675D39">
            <w:pPr>
              <w:tabs>
                <w:tab w:val="left" w:pos="840"/>
              </w:tabs>
              <w:spacing w:before="40" w:after="40"/>
              <w:jc w:val="left"/>
              <w:rPr>
                <w:rFonts w:cs="Arial"/>
                <w:szCs w:val="24"/>
              </w:rPr>
            </w:pPr>
            <w:r>
              <w:rPr>
                <w:rFonts w:cs="Arial"/>
                <w:szCs w:val="24"/>
              </w:rPr>
              <w:t xml:space="preserve"> </w:t>
            </w:r>
            <w:proofErr w:type="spellStart"/>
            <w:proofErr w:type="gramStart"/>
            <w:r w:rsidR="00675D39" w:rsidRPr="004C14BC">
              <w:rPr>
                <w:rFonts w:cs="Arial"/>
                <w:szCs w:val="24"/>
              </w:rPr>
              <w:t>k</w:t>
            </w:r>
            <w:r w:rsidR="00675D39" w:rsidRPr="0062594F">
              <w:rPr>
                <w:rFonts w:cs="Arial"/>
                <w:szCs w:val="24"/>
                <w:vertAlign w:val="subscript"/>
              </w:rPr>
              <w:t>f</w:t>
            </w:r>
            <w:proofErr w:type="spellEnd"/>
            <w:proofErr w:type="gramEnd"/>
          </w:p>
        </w:tc>
        <w:tc>
          <w:tcPr>
            <w:tcW w:w="1358" w:type="dxa"/>
            <w:tcBorders>
              <w:left w:val="single" w:sz="8" w:space="0" w:color="FFFFFF"/>
              <w:right w:val="single" w:sz="8" w:space="0" w:color="FFFFFF"/>
            </w:tcBorders>
          </w:tcPr>
          <w:p w14:paraId="79054834" w14:textId="77777777" w:rsidR="00675D39" w:rsidRPr="00A47E15" w:rsidRDefault="00EB3C80" w:rsidP="00675D39">
            <w:pPr>
              <w:tabs>
                <w:tab w:val="left" w:pos="840"/>
              </w:tabs>
              <w:spacing w:before="40" w:after="40"/>
              <w:jc w:val="center"/>
              <w:rPr>
                <w:rFonts w:cs="Arial"/>
                <w:szCs w:val="24"/>
              </w:rPr>
            </w:pPr>
            <w:r>
              <w:rPr>
                <w:rFonts w:cs="Arial"/>
                <w:szCs w:val="24"/>
              </w:rPr>
              <w:t>0.</w:t>
            </w:r>
            <w:r w:rsidR="0011714D">
              <w:rPr>
                <w:rFonts w:cs="Arial"/>
                <w:szCs w:val="24"/>
              </w:rPr>
              <w:t>27</w:t>
            </w:r>
          </w:p>
        </w:tc>
        <w:tc>
          <w:tcPr>
            <w:tcW w:w="1035" w:type="dxa"/>
            <w:tcBorders>
              <w:left w:val="single" w:sz="8" w:space="0" w:color="FFFFFF"/>
              <w:right w:val="single" w:sz="8" w:space="0" w:color="FFFFFF"/>
            </w:tcBorders>
          </w:tcPr>
          <w:p w14:paraId="5AAFF0FE" w14:textId="77777777" w:rsidR="00675D39" w:rsidRPr="004C14BC" w:rsidRDefault="00675D39" w:rsidP="00675D39">
            <w:pPr>
              <w:tabs>
                <w:tab w:val="left" w:pos="840"/>
              </w:tabs>
              <w:spacing w:before="40" w:after="40"/>
              <w:jc w:val="center"/>
              <w:rPr>
                <w:rFonts w:cs="Arial"/>
                <w:szCs w:val="24"/>
              </w:rPr>
            </w:pPr>
            <w:r>
              <w:rPr>
                <w:rFonts w:cs="Arial"/>
                <w:szCs w:val="24"/>
              </w:rPr>
              <w:t>0.2</w:t>
            </w:r>
            <w:r w:rsidR="0011714D">
              <w:rPr>
                <w:rFonts w:cs="Arial"/>
                <w:szCs w:val="24"/>
              </w:rPr>
              <w:t>4</w:t>
            </w:r>
          </w:p>
        </w:tc>
        <w:tc>
          <w:tcPr>
            <w:tcW w:w="1035" w:type="dxa"/>
            <w:tcBorders>
              <w:left w:val="single" w:sz="8" w:space="0" w:color="FFFFFF"/>
              <w:right w:val="single" w:sz="8" w:space="0" w:color="FFFFFF"/>
            </w:tcBorders>
          </w:tcPr>
          <w:p w14:paraId="2ABD3517" w14:textId="77777777" w:rsidR="00675D39" w:rsidRPr="004C14BC" w:rsidRDefault="0011714D" w:rsidP="00675D39">
            <w:pPr>
              <w:tabs>
                <w:tab w:val="left" w:pos="840"/>
              </w:tabs>
              <w:spacing w:before="40" w:after="40"/>
              <w:jc w:val="center"/>
              <w:rPr>
                <w:rFonts w:cs="Arial"/>
                <w:szCs w:val="24"/>
              </w:rPr>
            </w:pPr>
            <w:r>
              <w:rPr>
                <w:rFonts w:cs="Arial"/>
                <w:szCs w:val="24"/>
              </w:rPr>
              <w:t>0.</w:t>
            </w:r>
            <w:r w:rsidR="0019762B">
              <w:rPr>
                <w:rFonts w:cs="Arial"/>
                <w:szCs w:val="24"/>
              </w:rPr>
              <w:t>2</w:t>
            </w:r>
            <w:r>
              <w:rPr>
                <w:rFonts w:cs="Arial"/>
                <w:szCs w:val="24"/>
              </w:rPr>
              <w:t>6</w:t>
            </w:r>
          </w:p>
        </w:tc>
        <w:tc>
          <w:tcPr>
            <w:tcW w:w="1035" w:type="dxa"/>
            <w:tcBorders>
              <w:left w:val="single" w:sz="8" w:space="0" w:color="FFFFFF"/>
              <w:right w:val="single" w:sz="8" w:space="0" w:color="FFFFFF"/>
            </w:tcBorders>
          </w:tcPr>
          <w:p w14:paraId="37AA6DA7" w14:textId="77777777" w:rsidR="00675D39" w:rsidRPr="004C14BC" w:rsidRDefault="00EB3C80" w:rsidP="00675D39">
            <w:pPr>
              <w:tabs>
                <w:tab w:val="left" w:pos="840"/>
              </w:tabs>
              <w:spacing w:before="40" w:after="40"/>
              <w:jc w:val="center"/>
              <w:rPr>
                <w:rFonts w:cs="Arial"/>
                <w:szCs w:val="24"/>
              </w:rPr>
            </w:pPr>
            <w:r>
              <w:rPr>
                <w:rFonts w:cs="Arial"/>
                <w:szCs w:val="24"/>
              </w:rPr>
              <w:t>0.</w:t>
            </w:r>
            <w:r w:rsidR="0011714D">
              <w:rPr>
                <w:rFonts w:cs="Arial"/>
                <w:szCs w:val="24"/>
              </w:rPr>
              <w:t>25</w:t>
            </w:r>
          </w:p>
        </w:tc>
      </w:tr>
      <w:tr w:rsidR="00675D39" w:rsidRPr="00221E65" w14:paraId="284B89FA" w14:textId="77777777" w:rsidTr="00675D39">
        <w:trPr>
          <w:trHeight w:val="556"/>
          <w:jc w:val="center"/>
        </w:trPr>
        <w:tc>
          <w:tcPr>
            <w:tcW w:w="1086" w:type="dxa"/>
            <w:tcBorders>
              <w:left w:val="single" w:sz="8" w:space="0" w:color="FFFFFF"/>
              <w:right w:val="single" w:sz="8" w:space="0" w:color="FFFFFF"/>
            </w:tcBorders>
          </w:tcPr>
          <w:p w14:paraId="6D7D2F29" w14:textId="77777777" w:rsidR="00675D39" w:rsidRPr="00A47E15" w:rsidRDefault="00675D39" w:rsidP="00675D39">
            <w:pPr>
              <w:tabs>
                <w:tab w:val="left" w:pos="840"/>
              </w:tabs>
              <w:spacing w:before="40" w:after="40"/>
              <w:jc w:val="left"/>
              <w:rPr>
                <w:rFonts w:cs="Arial"/>
                <w:szCs w:val="24"/>
              </w:rPr>
            </w:pPr>
            <w:r w:rsidRPr="004C14BC">
              <w:rPr>
                <w:rFonts w:cs="Arial"/>
                <w:szCs w:val="24"/>
              </w:rPr>
              <w:t>T</w:t>
            </w:r>
            <w:r w:rsidRPr="004C14BC">
              <w:rPr>
                <w:rFonts w:cs="Arial"/>
                <w:szCs w:val="24"/>
                <w:vertAlign w:val="subscript"/>
              </w:rPr>
              <w:t>2</w:t>
            </w:r>
            <w:proofErr w:type="gramStart"/>
            <w:r w:rsidRPr="004C14BC">
              <w:rPr>
                <w:rFonts w:cs="Arial"/>
                <w:szCs w:val="24"/>
                <w:vertAlign w:val="subscript"/>
              </w:rPr>
              <w:t>,f</w:t>
            </w:r>
            <w:proofErr w:type="gramEnd"/>
          </w:p>
        </w:tc>
        <w:tc>
          <w:tcPr>
            <w:tcW w:w="1358" w:type="dxa"/>
            <w:tcBorders>
              <w:left w:val="single" w:sz="8" w:space="0" w:color="FFFFFF"/>
              <w:right w:val="single" w:sz="8" w:space="0" w:color="FFFFFF"/>
            </w:tcBorders>
          </w:tcPr>
          <w:p w14:paraId="76872836" w14:textId="77777777" w:rsidR="00675D39" w:rsidRPr="004C14BC" w:rsidRDefault="00EB3C80" w:rsidP="00675D39">
            <w:pPr>
              <w:tabs>
                <w:tab w:val="left" w:pos="840"/>
              </w:tabs>
              <w:spacing w:before="40" w:after="40"/>
              <w:jc w:val="center"/>
              <w:rPr>
                <w:rFonts w:cs="Arial"/>
                <w:szCs w:val="24"/>
              </w:rPr>
            </w:pPr>
            <w:r>
              <w:rPr>
                <w:rFonts w:cs="Arial"/>
                <w:szCs w:val="24"/>
              </w:rPr>
              <w:t>0.9</w:t>
            </w:r>
            <w:r w:rsidR="0011714D">
              <w:rPr>
                <w:rFonts w:cs="Arial"/>
                <w:szCs w:val="24"/>
              </w:rPr>
              <w:t>7</w:t>
            </w:r>
          </w:p>
        </w:tc>
        <w:tc>
          <w:tcPr>
            <w:tcW w:w="1035" w:type="dxa"/>
            <w:tcBorders>
              <w:left w:val="single" w:sz="8" w:space="0" w:color="FFFFFF"/>
              <w:right w:val="single" w:sz="8" w:space="0" w:color="FFFFFF"/>
            </w:tcBorders>
          </w:tcPr>
          <w:p w14:paraId="3A1E843F" w14:textId="77777777" w:rsidR="00675D39" w:rsidRPr="004C14BC" w:rsidRDefault="00675D39" w:rsidP="00675D39">
            <w:pPr>
              <w:tabs>
                <w:tab w:val="left" w:pos="840"/>
              </w:tabs>
              <w:spacing w:before="40" w:after="40"/>
              <w:jc w:val="center"/>
              <w:rPr>
                <w:rFonts w:cs="Arial"/>
                <w:szCs w:val="24"/>
              </w:rPr>
            </w:pPr>
            <w:r>
              <w:rPr>
                <w:rFonts w:cs="Arial"/>
                <w:szCs w:val="24"/>
              </w:rPr>
              <w:t>0.</w:t>
            </w:r>
            <w:r w:rsidR="0011714D">
              <w:rPr>
                <w:rFonts w:cs="Arial"/>
                <w:szCs w:val="24"/>
              </w:rPr>
              <w:t>86</w:t>
            </w:r>
          </w:p>
        </w:tc>
        <w:tc>
          <w:tcPr>
            <w:tcW w:w="1035" w:type="dxa"/>
            <w:tcBorders>
              <w:left w:val="single" w:sz="8" w:space="0" w:color="FFFFFF"/>
              <w:right w:val="single" w:sz="8" w:space="0" w:color="FFFFFF"/>
            </w:tcBorders>
          </w:tcPr>
          <w:p w14:paraId="3FC43CA1" w14:textId="77777777" w:rsidR="00675D39" w:rsidRPr="004C14BC" w:rsidRDefault="0019762B" w:rsidP="00675D39">
            <w:pPr>
              <w:tabs>
                <w:tab w:val="left" w:pos="840"/>
              </w:tabs>
              <w:spacing w:before="40" w:after="40"/>
              <w:jc w:val="center"/>
              <w:rPr>
                <w:rFonts w:cs="Arial"/>
                <w:szCs w:val="24"/>
              </w:rPr>
            </w:pPr>
            <w:r>
              <w:rPr>
                <w:rFonts w:cs="Arial"/>
                <w:szCs w:val="24"/>
              </w:rPr>
              <w:t>0.93</w:t>
            </w:r>
          </w:p>
        </w:tc>
        <w:tc>
          <w:tcPr>
            <w:tcW w:w="1035" w:type="dxa"/>
            <w:tcBorders>
              <w:left w:val="single" w:sz="8" w:space="0" w:color="FFFFFF"/>
              <w:right w:val="single" w:sz="8" w:space="0" w:color="FFFFFF"/>
            </w:tcBorders>
          </w:tcPr>
          <w:p w14:paraId="6656BADC" w14:textId="77777777" w:rsidR="00675D39" w:rsidRPr="004C14BC" w:rsidRDefault="00EB3C80" w:rsidP="00675D39">
            <w:pPr>
              <w:tabs>
                <w:tab w:val="left" w:pos="840"/>
              </w:tabs>
              <w:spacing w:before="40" w:after="40"/>
              <w:jc w:val="center"/>
              <w:rPr>
                <w:rFonts w:cs="Arial"/>
                <w:szCs w:val="24"/>
              </w:rPr>
            </w:pPr>
            <w:r>
              <w:rPr>
                <w:rFonts w:cs="Arial"/>
                <w:szCs w:val="24"/>
              </w:rPr>
              <w:t>0.</w:t>
            </w:r>
            <w:r w:rsidR="0011714D">
              <w:rPr>
                <w:rFonts w:cs="Arial"/>
                <w:szCs w:val="24"/>
              </w:rPr>
              <w:t>90</w:t>
            </w:r>
          </w:p>
        </w:tc>
      </w:tr>
      <w:tr w:rsidR="00675D39" w:rsidRPr="00480E6C" w14:paraId="4B361501" w14:textId="77777777" w:rsidTr="00675D39">
        <w:trPr>
          <w:trHeight w:val="354"/>
          <w:jc w:val="center"/>
        </w:trPr>
        <w:tc>
          <w:tcPr>
            <w:tcW w:w="1086" w:type="dxa"/>
            <w:tcBorders>
              <w:left w:val="single" w:sz="8" w:space="0" w:color="FFFFFF"/>
              <w:bottom w:val="single" w:sz="18" w:space="0" w:color="auto"/>
              <w:right w:val="single" w:sz="8" w:space="0" w:color="FFFFFF"/>
            </w:tcBorders>
          </w:tcPr>
          <w:p w14:paraId="74F8FF8D" w14:textId="77777777" w:rsidR="00675D39" w:rsidRPr="00A47E15" w:rsidRDefault="00675D39" w:rsidP="00675D39">
            <w:pPr>
              <w:tabs>
                <w:tab w:val="left" w:pos="840"/>
              </w:tabs>
              <w:spacing w:before="40" w:after="40" w:line="240" w:lineRule="auto"/>
              <w:jc w:val="left"/>
              <w:rPr>
                <w:rFonts w:cs="Arial"/>
                <w:szCs w:val="24"/>
              </w:rPr>
            </w:pPr>
            <w:r w:rsidRPr="004C14BC">
              <w:rPr>
                <w:rFonts w:cs="Arial"/>
                <w:szCs w:val="24"/>
              </w:rPr>
              <w:t>T</w:t>
            </w:r>
            <w:r w:rsidRPr="004C14BC">
              <w:rPr>
                <w:rFonts w:cs="Arial"/>
                <w:szCs w:val="24"/>
                <w:vertAlign w:val="subscript"/>
              </w:rPr>
              <w:t>2</w:t>
            </w:r>
            <w:proofErr w:type="gramStart"/>
            <w:r w:rsidRPr="004C14BC">
              <w:rPr>
                <w:rFonts w:cs="Arial"/>
                <w:szCs w:val="24"/>
                <w:vertAlign w:val="subscript"/>
              </w:rPr>
              <w:t>,r</w:t>
            </w:r>
            <w:proofErr w:type="gramEnd"/>
          </w:p>
        </w:tc>
        <w:tc>
          <w:tcPr>
            <w:tcW w:w="1358" w:type="dxa"/>
            <w:tcBorders>
              <w:left w:val="single" w:sz="8" w:space="0" w:color="FFFFFF"/>
              <w:bottom w:val="single" w:sz="18" w:space="0" w:color="auto"/>
              <w:right w:val="single" w:sz="8" w:space="0" w:color="FFFFFF"/>
            </w:tcBorders>
          </w:tcPr>
          <w:p w14:paraId="0F70CC39" w14:textId="77777777" w:rsidR="00675D39" w:rsidRPr="004C14BC" w:rsidRDefault="00EB3C80" w:rsidP="00675D39">
            <w:pPr>
              <w:tabs>
                <w:tab w:val="left" w:pos="840"/>
              </w:tabs>
              <w:spacing w:before="40" w:after="40" w:line="240" w:lineRule="auto"/>
              <w:jc w:val="center"/>
              <w:rPr>
                <w:rFonts w:cs="Arial"/>
                <w:szCs w:val="24"/>
              </w:rPr>
            </w:pPr>
            <w:r>
              <w:rPr>
                <w:rFonts w:cs="Arial"/>
                <w:szCs w:val="24"/>
              </w:rPr>
              <w:t>0.8</w:t>
            </w:r>
            <w:r w:rsidR="0011714D">
              <w:rPr>
                <w:rFonts w:cs="Arial"/>
                <w:szCs w:val="24"/>
              </w:rPr>
              <w:t>1</w:t>
            </w:r>
          </w:p>
        </w:tc>
        <w:tc>
          <w:tcPr>
            <w:tcW w:w="1035" w:type="dxa"/>
            <w:tcBorders>
              <w:left w:val="single" w:sz="8" w:space="0" w:color="FFFFFF"/>
              <w:bottom w:val="single" w:sz="18" w:space="0" w:color="auto"/>
              <w:right w:val="single" w:sz="8" w:space="0" w:color="FFFFFF"/>
            </w:tcBorders>
          </w:tcPr>
          <w:p w14:paraId="75574DE4" w14:textId="77777777" w:rsidR="00675D39" w:rsidRPr="004C14BC" w:rsidRDefault="00675D39" w:rsidP="00675D39">
            <w:pPr>
              <w:tabs>
                <w:tab w:val="left" w:pos="840"/>
              </w:tabs>
              <w:spacing w:before="40" w:after="40" w:line="240" w:lineRule="auto"/>
              <w:jc w:val="center"/>
              <w:rPr>
                <w:rFonts w:cs="Arial"/>
                <w:szCs w:val="24"/>
              </w:rPr>
            </w:pPr>
            <w:r>
              <w:rPr>
                <w:rFonts w:cs="Arial"/>
                <w:szCs w:val="24"/>
              </w:rPr>
              <w:t>0.</w:t>
            </w:r>
            <w:r w:rsidR="0011714D">
              <w:rPr>
                <w:rFonts w:cs="Arial"/>
                <w:szCs w:val="24"/>
              </w:rPr>
              <w:t>78</w:t>
            </w:r>
          </w:p>
        </w:tc>
        <w:tc>
          <w:tcPr>
            <w:tcW w:w="1035" w:type="dxa"/>
            <w:tcBorders>
              <w:left w:val="single" w:sz="8" w:space="0" w:color="FFFFFF"/>
              <w:bottom w:val="single" w:sz="18" w:space="0" w:color="auto"/>
              <w:right w:val="single" w:sz="8" w:space="0" w:color="FFFFFF"/>
            </w:tcBorders>
          </w:tcPr>
          <w:p w14:paraId="315423F5" w14:textId="77777777" w:rsidR="00675D39" w:rsidRPr="004C14BC" w:rsidRDefault="0019762B" w:rsidP="00675D39">
            <w:pPr>
              <w:tabs>
                <w:tab w:val="left" w:pos="840"/>
              </w:tabs>
              <w:spacing w:before="40" w:after="40" w:line="240" w:lineRule="auto"/>
              <w:jc w:val="center"/>
              <w:rPr>
                <w:rFonts w:cs="Arial"/>
                <w:szCs w:val="24"/>
              </w:rPr>
            </w:pPr>
            <w:r>
              <w:rPr>
                <w:rFonts w:cs="Arial"/>
                <w:szCs w:val="24"/>
              </w:rPr>
              <w:t>0.8</w:t>
            </w:r>
            <w:r w:rsidR="0011714D">
              <w:rPr>
                <w:rFonts w:cs="Arial"/>
                <w:szCs w:val="24"/>
              </w:rPr>
              <w:t>9</w:t>
            </w:r>
          </w:p>
        </w:tc>
        <w:tc>
          <w:tcPr>
            <w:tcW w:w="1035" w:type="dxa"/>
            <w:tcBorders>
              <w:left w:val="single" w:sz="8" w:space="0" w:color="FFFFFF"/>
              <w:bottom w:val="single" w:sz="18" w:space="0" w:color="auto"/>
              <w:right w:val="single" w:sz="8" w:space="0" w:color="FFFFFF"/>
            </w:tcBorders>
          </w:tcPr>
          <w:p w14:paraId="03F438DC" w14:textId="77777777" w:rsidR="00675D39" w:rsidRPr="004C14BC" w:rsidRDefault="00EB3C80" w:rsidP="00675D39">
            <w:pPr>
              <w:tabs>
                <w:tab w:val="left" w:pos="840"/>
              </w:tabs>
              <w:spacing w:before="40" w:after="40" w:line="240" w:lineRule="auto"/>
              <w:jc w:val="center"/>
              <w:rPr>
                <w:rFonts w:cs="Arial"/>
                <w:szCs w:val="24"/>
              </w:rPr>
            </w:pPr>
            <w:r>
              <w:rPr>
                <w:rFonts w:cs="Arial"/>
                <w:szCs w:val="24"/>
              </w:rPr>
              <w:t>0.</w:t>
            </w:r>
            <w:r w:rsidR="0011714D">
              <w:rPr>
                <w:rFonts w:cs="Arial"/>
                <w:szCs w:val="24"/>
              </w:rPr>
              <w:t>82</w:t>
            </w:r>
          </w:p>
        </w:tc>
      </w:tr>
    </w:tbl>
    <w:p w14:paraId="74D0B355" w14:textId="767D68C8" w:rsidR="00675D39" w:rsidRPr="00425F74" w:rsidRDefault="007D4CEC" w:rsidP="00A60240">
      <w:pPr>
        <w:rPr>
          <w:sz w:val="20"/>
        </w:rPr>
      </w:pPr>
      <w:proofErr w:type="gramStart"/>
      <w:r>
        <w:rPr>
          <w:sz w:val="20"/>
          <w:vertAlign w:val="superscript"/>
        </w:rPr>
        <w:t>a</w:t>
      </w:r>
      <w:proofErr w:type="gramEnd"/>
      <w:r w:rsidR="00EA29EF" w:rsidRPr="00425F74">
        <w:rPr>
          <w:sz w:val="20"/>
        </w:rPr>
        <w:t xml:space="preserve"> B</w:t>
      </w:r>
      <w:r w:rsidR="00F23D57">
        <w:rPr>
          <w:sz w:val="20"/>
          <w:vertAlign w:val="subscript"/>
        </w:rPr>
        <w:t>1,F</w:t>
      </w:r>
      <w:r w:rsidR="00EA29EF" w:rsidRPr="00425F74">
        <w:rPr>
          <w:sz w:val="20"/>
          <w:vertAlign w:val="subscript"/>
        </w:rPr>
        <w:t>lat</w:t>
      </w:r>
      <w:r w:rsidR="00EA29EF" w:rsidRPr="00425F74">
        <w:rPr>
          <w:sz w:val="20"/>
        </w:rPr>
        <w:t xml:space="preserve"> = 1</w:t>
      </w:r>
      <w:r w:rsidR="00EA29EF" w:rsidRPr="003868FD">
        <w:rPr>
          <w:sz w:val="20"/>
        </w:rPr>
        <w:t xml:space="preserve"> is</w:t>
      </w:r>
      <w:r w:rsidR="00EA29EF" w:rsidRPr="00425F74">
        <w:rPr>
          <w:sz w:val="20"/>
        </w:rPr>
        <w:t xml:space="preserve"> equivalent to the nominal flip angle assumption.</w:t>
      </w:r>
    </w:p>
    <w:p w14:paraId="057CBA45" w14:textId="77777777" w:rsidR="00A86A1C" w:rsidRPr="006A1824" w:rsidRDefault="00A86A1C" w:rsidP="00A60240">
      <w:r>
        <w:br w:type="page"/>
      </w:r>
    </w:p>
    <w:p w14:paraId="1D029C3F" w14:textId="77777777" w:rsidR="006D2492" w:rsidRPr="001D2FF5" w:rsidRDefault="00A40B99" w:rsidP="00CE2A91">
      <w:pPr>
        <w:pStyle w:val="Heading1"/>
        <w:spacing w:line="360" w:lineRule="auto"/>
      </w:pPr>
      <w:r>
        <w:lastRenderedPageBreak/>
        <w:t>FIGURE LEGEND</w:t>
      </w:r>
    </w:p>
    <w:p w14:paraId="55F55881" w14:textId="76398F4F" w:rsidR="00F531D1" w:rsidRDefault="00F531D1" w:rsidP="00CE2A91">
      <w:pPr>
        <w:pStyle w:val="TableofFigures"/>
        <w:tabs>
          <w:tab w:val="right" w:leader="dot" w:pos="9465"/>
        </w:tabs>
        <w:spacing w:line="360" w:lineRule="auto"/>
        <w:rPr>
          <w:rFonts w:asciiTheme="minorHAnsi" w:eastAsiaTheme="minorEastAsia" w:hAnsiTheme="minorHAnsi" w:cstheme="minorBidi"/>
          <w:b w:val="0"/>
          <w:noProof/>
          <w:szCs w:val="24"/>
          <w:lang w:val="en-CA" w:eastAsia="ja-JP"/>
        </w:rPr>
      </w:pPr>
      <w:r>
        <w:rPr>
          <w:noProof/>
        </w:rPr>
        <w:t>Figure 1.</w:t>
      </w:r>
      <w:r w:rsidRPr="00FF0F03">
        <w:rPr>
          <w:b w:val="0"/>
          <w:noProof/>
        </w:rPr>
        <w:t xml:space="preserve"> Quantitative measurements used in our MT-prepared SPGR qMT study. Solid arrows are used for required measurements; dotted arrows are used for specific methods </w:t>
      </w:r>
      <w:r w:rsidR="00F34B2D">
        <w:rPr>
          <w:b w:val="0"/>
          <w:noProof/>
        </w:rPr>
        <w:t>of a particular measurement. DA</w:t>
      </w:r>
      <w:r w:rsidRPr="00FF0F03">
        <w:rPr>
          <w:b w:val="0"/>
          <w:noProof/>
        </w:rPr>
        <w:t xml:space="preserve"> (double angle method) is an explicitly measured B</w:t>
      </w:r>
      <w:r w:rsidRPr="00FF0F03">
        <w:rPr>
          <w:b w:val="0"/>
          <w:noProof/>
          <w:vertAlign w:val="subscript"/>
        </w:rPr>
        <w:t>1</w:t>
      </w:r>
      <w:r w:rsidRPr="00FF0F03">
        <w:rPr>
          <w:b w:val="0"/>
          <w:noProof/>
        </w:rPr>
        <w:t xml:space="preserve"> map. B</w:t>
      </w:r>
      <w:r w:rsidRPr="00FF0F03">
        <w:rPr>
          <w:b w:val="0"/>
          <w:noProof/>
          <w:vertAlign w:val="subscript"/>
        </w:rPr>
        <w:t>1,Flat</w:t>
      </w:r>
      <w:r w:rsidRPr="00FF0F03">
        <w:rPr>
          <w:b w:val="0"/>
          <w:noProof/>
        </w:rPr>
        <w:t xml:space="preserve"> maps </w:t>
      </w:r>
      <w:r w:rsidR="00EB4523">
        <w:rPr>
          <w:b w:val="0"/>
          <w:noProof/>
        </w:rPr>
        <w:t>are generated using a single value in all voxels</w:t>
      </w:r>
      <w:r w:rsidRPr="00FF0F03">
        <w:rPr>
          <w:b w:val="0"/>
          <w:noProof/>
        </w:rPr>
        <w:t>. Variable Flip Angle (VFA) is a T</w:t>
      </w:r>
      <w:r w:rsidRPr="00FF0F03">
        <w:rPr>
          <w:b w:val="0"/>
          <w:noProof/>
          <w:vertAlign w:val="subscript"/>
        </w:rPr>
        <w:t>1</w:t>
      </w:r>
      <w:r w:rsidRPr="00FF0F03">
        <w:rPr>
          <w:b w:val="0"/>
          <w:noProof/>
        </w:rPr>
        <w:t xml:space="preserve"> mapping methods that also requires B</w:t>
      </w:r>
      <w:r w:rsidRPr="00FF0F03">
        <w:rPr>
          <w:b w:val="0"/>
          <w:noProof/>
          <w:vertAlign w:val="subscript"/>
        </w:rPr>
        <w:t>1</w:t>
      </w:r>
      <w:r w:rsidRPr="00FF0F03">
        <w:rPr>
          <w:b w:val="0"/>
          <w:noProof/>
        </w:rPr>
        <w:t xml:space="preserve"> as a support measurement, unlike inversion recovery (IR).</w:t>
      </w:r>
    </w:p>
    <w:p w14:paraId="40512BA6" w14:textId="77C43C3D" w:rsidR="00F531D1" w:rsidRDefault="00F531D1" w:rsidP="00CE2A91">
      <w:pPr>
        <w:pStyle w:val="TableofFigures"/>
        <w:tabs>
          <w:tab w:val="right" w:leader="dot" w:pos="9465"/>
        </w:tabs>
        <w:spacing w:line="360" w:lineRule="auto"/>
        <w:rPr>
          <w:rFonts w:asciiTheme="minorHAnsi" w:eastAsiaTheme="minorEastAsia" w:hAnsiTheme="minorHAnsi" w:cstheme="minorBidi"/>
          <w:b w:val="0"/>
          <w:noProof/>
          <w:szCs w:val="24"/>
          <w:lang w:val="en-CA" w:eastAsia="ja-JP"/>
        </w:rPr>
      </w:pPr>
      <w:r>
        <w:rPr>
          <w:noProof/>
        </w:rPr>
        <w:t xml:space="preserve">Figure 2. </w:t>
      </w:r>
      <w:r w:rsidRPr="00FF0F03">
        <w:rPr>
          <w:b w:val="0"/>
          <w:noProof/>
        </w:rPr>
        <w:t>Simulated differences (%) in fitted qMT F values in the presence of a wide range of B</w:t>
      </w:r>
      <w:r w:rsidRPr="00FF0F03">
        <w:rPr>
          <w:b w:val="0"/>
          <w:noProof/>
          <w:vertAlign w:val="subscript"/>
        </w:rPr>
        <w:t>1</w:t>
      </w:r>
      <w:r w:rsidRPr="00FF0F03">
        <w:rPr>
          <w:b w:val="0"/>
          <w:noProof/>
        </w:rPr>
        <w:t xml:space="preserve"> and T</w:t>
      </w:r>
      <w:r w:rsidRPr="00FF0F03">
        <w:rPr>
          <w:b w:val="0"/>
          <w:noProof/>
          <w:vertAlign w:val="subscript"/>
        </w:rPr>
        <w:t>1</w:t>
      </w:r>
      <w:r w:rsidRPr="00FF0F03">
        <w:rPr>
          <w:b w:val="0"/>
          <w:noProof/>
        </w:rPr>
        <w:t xml:space="preserve"> errors (B</w:t>
      </w:r>
      <w:r w:rsidRPr="00FF0F03">
        <w:rPr>
          <w:b w:val="0"/>
          <w:noProof/>
          <w:vertAlign w:val="subscript"/>
        </w:rPr>
        <w:t xml:space="preserve">1,true </w:t>
      </w:r>
      <w:r w:rsidRPr="00FF0F03">
        <w:rPr>
          <w:b w:val="0"/>
          <w:noProof/>
        </w:rPr>
        <w:t>= 1 n.u., T</w:t>
      </w:r>
      <w:r w:rsidRPr="00FF0F03">
        <w:rPr>
          <w:b w:val="0"/>
          <w:noProof/>
          <w:vertAlign w:val="subscript"/>
        </w:rPr>
        <w:t>1,true</w:t>
      </w:r>
      <w:r w:rsidRPr="00FF0F03">
        <w:rPr>
          <w:b w:val="0"/>
          <w:noProof/>
        </w:rPr>
        <w:t xml:space="preserve"> = 0.9 s). The superimposed lines plot the T</w:t>
      </w:r>
      <w:r w:rsidRPr="00FF0F03">
        <w:rPr>
          <w:b w:val="0"/>
          <w:noProof/>
          <w:vertAlign w:val="subscript"/>
        </w:rPr>
        <w:t>1</w:t>
      </w:r>
      <w:r w:rsidRPr="00FF0F03">
        <w:rPr>
          <w:b w:val="0"/>
          <w:noProof/>
        </w:rPr>
        <w:t xml:space="preserve"> distribution for a B</w:t>
      </w:r>
      <w:r w:rsidRPr="00FF0F03">
        <w:rPr>
          <w:b w:val="0"/>
          <w:noProof/>
          <w:vertAlign w:val="subscript"/>
        </w:rPr>
        <w:t>1</w:t>
      </w:r>
      <w:r w:rsidRPr="00FF0F03">
        <w:rPr>
          <w:b w:val="0"/>
          <w:noProof/>
        </w:rPr>
        <w:t>-independent T</w:t>
      </w:r>
      <w:r w:rsidRPr="00FF0F03">
        <w:rPr>
          <w:b w:val="0"/>
          <w:noProof/>
          <w:vertAlign w:val="subscript"/>
        </w:rPr>
        <w:t>1</w:t>
      </w:r>
      <w:r w:rsidRPr="00FF0F03">
        <w:rPr>
          <w:b w:val="0"/>
          <w:noProof/>
        </w:rPr>
        <w:t xml:space="preserve"> mapping method (IR, solid line) and VFA (dashed line).</w:t>
      </w:r>
      <w:r w:rsidR="0082316D">
        <w:rPr>
          <w:b w:val="0"/>
          <w:noProof/>
        </w:rPr>
        <w:t xml:space="preserve"> “n.u.” is the abbreviation for normalized units.</w:t>
      </w:r>
    </w:p>
    <w:p w14:paraId="05045088" w14:textId="77777777" w:rsidR="00F531D1" w:rsidRDefault="00F531D1" w:rsidP="00CE2A91">
      <w:pPr>
        <w:pStyle w:val="TableofFigures"/>
        <w:tabs>
          <w:tab w:val="right" w:leader="dot" w:pos="9465"/>
        </w:tabs>
        <w:spacing w:line="360" w:lineRule="auto"/>
        <w:rPr>
          <w:rFonts w:asciiTheme="minorHAnsi" w:eastAsiaTheme="minorEastAsia" w:hAnsiTheme="minorHAnsi" w:cstheme="minorBidi"/>
          <w:b w:val="0"/>
          <w:noProof/>
          <w:szCs w:val="24"/>
          <w:lang w:val="en-CA" w:eastAsia="ja-JP"/>
        </w:rPr>
      </w:pPr>
      <w:r>
        <w:rPr>
          <w:noProof/>
        </w:rPr>
        <w:t xml:space="preserve">Figure 3. </w:t>
      </w:r>
      <w:r w:rsidRPr="00FF0F03">
        <w:rPr>
          <w:b w:val="0"/>
          <w:noProof/>
        </w:rPr>
        <w:t>Simulated errors (%) in fitted qMT parameters for ±30% B</w:t>
      </w:r>
      <w:r w:rsidRPr="00FF0F03">
        <w:rPr>
          <w:b w:val="0"/>
          <w:noProof/>
          <w:vertAlign w:val="subscript"/>
        </w:rPr>
        <w:t>1</w:t>
      </w:r>
      <w:r w:rsidRPr="00FF0F03">
        <w:rPr>
          <w:b w:val="0"/>
          <w:noProof/>
        </w:rPr>
        <w:t xml:space="preserve"> errors (</w:t>
      </w:r>
      <w:r>
        <w:rPr>
          <w:noProof/>
        </w:rPr>
        <w:t>a</w:t>
      </w:r>
      <w:r w:rsidRPr="00FF0F03">
        <w:rPr>
          <w:b w:val="0"/>
          <w:noProof/>
        </w:rPr>
        <w:t xml:space="preserve"> – pool size ratio (F), </w:t>
      </w:r>
      <w:r>
        <w:rPr>
          <w:noProof/>
        </w:rPr>
        <w:t>b</w:t>
      </w:r>
      <w:r w:rsidRPr="00FF0F03">
        <w:rPr>
          <w:b w:val="0"/>
          <w:noProof/>
        </w:rPr>
        <w:t xml:space="preserve"> – magnetization exchange rate (k</w:t>
      </w:r>
      <w:r w:rsidRPr="00FF0F03">
        <w:rPr>
          <w:b w:val="0"/>
          <w:noProof/>
          <w:vertAlign w:val="subscript"/>
        </w:rPr>
        <w:t>f</w:t>
      </w:r>
      <w:r w:rsidRPr="00FF0F03">
        <w:rPr>
          <w:b w:val="0"/>
          <w:noProof/>
        </w:rPr>
        <w:t xml:space="preserve">), </w:t>
      </w:r>
      <w:r>
        <w:rPr>
          <w:noProof/>
        </w:rPr>
        <w:t>c</w:t>
      </w:r>
      <w:r w:rsidRPr="00FF0F03">
        <w:rPr>
          <w:b w:val="0"/>
          <w:noProof/>
        </w:rPr>
        <w:t xml:space="preserve"> – free pool T</w:t>
      </w:r>
      <w:r w:rsidRPr="00FF0F03">
        <w:rPr>
          <w:b w:val="0"/>
          <w:noProof/>
          <w:vertAlign w:val="subscript"/>
        </w:rPr>
        <w:t>2</w:t>
      </w:r>
      <w:r w:rsidRPr="00FF0F03">
        <w:rPr>
          <w:b w:val="0"/>
          <w:noProof/>
        </w:rPr>
        <w:t xml:space="preserve"> (T</w:t>
      </w:r>
      <w:r w:rsidRPr="00FF0F03">
        <w:rPr>
          <w:b w:val="0"/>
          <w:noProof/>
          <w:vertAlign w:val="subscript"/>
        </w:rPr>
        <w:t>2,f</w:t>
      </w:r>
      <w:r w:rsidRPr="00FF0F03">
        <w:rPr>
          <w:b w:val="0"/>
          <w:noProof/>
        </w:rPr>
        <w:t xml:space="preserve">), </w:t>
      </w:r>
      <w:r>
        <w:rPr>
          <w:noProof/>
        </w:rPr>
        <w:t>d</w:t>
      </w:r>
      <w:r w:rsidRPr="00FF0F03">
        <w:rPr>
          <w:b w:val="0"/>
          <w:noProof/>
        </w:rPr>
        <w:t xml:space="preserve"> – restricted pool T</w:t>
      </w:r>
      <w:r w:rsidRPr="00FF0F03">
        <w:rPr>
          <w:b w:val="0"/>
          <w:noProof/>
          <w:vertAlign w:val="subscript"/>
        </w:rPr>
        <w:t>2</w:t>
      </w:r>
      <w:r w:rsidRPr="00FF0F03">
        <w:rPr>
          <w:b w:val="0"/>
          <w:noProof/>
        </w:rPr>
        <w:t xml:space="preserve"> (T</w:t>
      </w:r>
      <w:r w:rsidRPr="00FF0F03">
        <w:rPr>
          <w:b w:val="0"/>
          <w:noProof/>
          <w:vertAlign w:val="subscript"/>
        </w:rPr>
        <w:t>2,r</w:t>
      </w:r>
      <w:r w:rsidRPr="00FF0F03">
        <w:rPr>
          <w:b w:val="0"/>
          <w:noProof/>
        </w:rPr>
        <w:t>)). Fits using a B</w:t>
      </w:r>
      <w:r w:rsidRPr="00FF0F03">
        <w:rPr>
          <w:b w:val="0"/>
          <w:noProof/>
          <w:vertAlign w:val="subscript"/>
        </w:rPr>
        <w:t>1</w:t>
      </w:r>
      <w:r w:rsidRPr="00FF0F03">
        <w:rPr>
          <w:b w:val="0"/>
          <w:noProof/>
        </w:rPr>
        <w:t>-independent T</w:t>
      </w:r>
      <w:r w:rsidRPr="00FF0F03">
        <w:rPr>
          <w:b w:val="0"/>
          <w:noProof/>
          <w:vertAlign w:val="subscript"/>
        </w:rPr>
        <w:t>1</w:t>
      </w:r>
      <w:r w:rsidRPr="00FF0F03">
        <w:rPr>
          <w:b w:val="0"/>
          <w:noProof/>
        </w:rPr>
        <w:t xml:space="preserve"> measure (IR) are shown in red, and those using VFA T</w:t>
      </w:r>
      <w:r w:rsidRPr="00FF0F03">
        <w:rPr>
          <w:b w:val="0"/>
          <w:noProof/>
          <w:vertAlign w:val="subscript"/>
        </w:rPr>
        <w:t>1</w:t>
      </w:r>
      <w:r w:rsidRPr="00FF0F03">
        <w:rPr>
          <w:b w:val="0"/>
          <w:noProof/>
        </w:rPr>
        <w:t xml:space="preserve"> mapping are shown in blue. Note: the solid and dashed lines in Figure 2 to show the dependence of IR and VFA T</w:t>
      </w:r>
      <w:r w:rsidRPr="00FF0F03">
        <w:rPr>
          <w:b w:val="0"/>
          <w:noProof/>
          <w:vertAlign w:val="subscript"/>
        </w:rPr>
        <w:t>1</w:t>
      </w:r>
      <w:r w:rsidRPr="00FF0F03">
        <w:rPr>
          <w:b w:val="0"/>
          <w:noProof/>
        </w:rPr>
        <w:t xml:space="preserve"> on B</w:t>
      </w:r>
      <w:r w:rsidRPr="00FF0F03">
        <w:rPr>
          <w:b w:val="0"/>
          <w:noProof/>
          <w:vertAlign w:val="subscript"/>
        </w:rPr>
        <w:t>1</w:t>
      </w:r>
      <w:r w:rsidRPr="00FF0F03">
        <w:rPr>
          <w:b w:val="0"/>
          <w:noProof/>
        </w:rPr>
        <w:t>.</w:t>
      </w:r>
    </w:p>
    <w:p w14:paraId="119220FD" w14:textId="42CE7AFB" w:rsidR="00F531D1" w:rsidRDefault="00F531D1" w:rsidP="00CE2A91">
      <w:pPr>
        <w:pStyle w:val="TableofFigures"/>
        <w:tabs>
          <w:tab w:val="right" w:leader="dot" w:pos="9465"/>
        </w:tabs>
        <w:spacing w:line="360" w:lineRule="auto"/>
        <w:rPr>
          <w:rFonts w:asciiTheme="minorHAnsi" w:eastAsiaTheme="minorEastAsia" w:hAnsiTheme="minorHAnsi" w:cstheme="minorBidi"/>
          <w:b w:val="0"/>
          <w:noProof/>
          <w:szCs w:val="24"/>
          <w:lang w:val="en-CA" w:eastAsia="ja-JP"/>
        </w:rPr>
      </w:pPr>
      <w:r>
        <w:rPr>
          <w:noProof/>
        </w:rPr>
        <w:t>Figure 4.</w:t>
      </w:r>
      <w:r w:rsidRPr="00FF0F03">
        <w:rPr>
          <w:b w:val="0"/>
          <w:noProof/>
          <w:lang w:val="en-CA"/>
        </w:rPr>
        <w:t xml:space="preserve"> Sensitivity analysis of the MT signal relative to B</w:t>
      </w:r>
      <w:r w:rsidRPr="00FF0F03">
        <w:rPr>
          <w:b w:val="0"/>
          <w:noProof/>
          <w:vertAlign w:val="subscript"/>
          <w:lang w:val="en-CA"/>
        </w:rPr>
        <w:t>1</w:t>
      </w:r>
      <w:r w:rsidRPr="00FF0F03">
        <w:rPr>
          <w:b w:val="0"/>
          <w:noProof/>
          <w:lang w:val="en-CA"/>
        </w:rPr>
        <w:t xml:space="preserve"> (</w:t>
      </w:r>
      <w:r w:rsidRPr="00FF0F03">
        <w:rPr>
          <w:noProof/>
          <w:lang w:val="en-CA"/>
        </w:rPr>
        <w:t>a</w:t>
      </w:r>
      <w:r w:rsidRPr="00FF0F03">
        <w:rPr>
          <w:b w:val="0"/>
          <w:noProof/>
          <w:lang w:val="en-CA"/>
        </w:rPr>
        <w:t>,</w:t>
      </w:r>
      <w:r w:rsidRPr="00FF0F03">
        <w:rPr>
          <w:noProof/>
          <w:lang w:val="en-CA"/>
        </w:rPr>
        <w:t>b</w:t>
      </w:r>
      <w:r w:rsidRPr="00FF0F03">
        <w:rPr>
          <w:b w:val="0"/>
          <w:noProof/>
          <w:lang w:val="en-CA"/>
        </w:rPr>
        <w:t>) and fitting variables (</w:t>
      </w:r>
      <w:r w:rsidRPr="00FF0F03">
        <w:rPr>
          <w:noProof/>
          <w:lang w:val="en-CA"/>
        </w:rPr>
        <w:t>c</w:t>
      </w:r>
      <w:r w:rsidRPr="00FF0F03">
        <w:rPr>
          <w:b w:val="0"/>
          <w:noProof/>
          <w:lang w:val="en-CA"/>
        </w:rPr>
        <w:t>-</w:t>
      </w:r>
      <w:r w:rsidRPr="00FF0F03">
        <w:rPr>
          <w:noProof/>
          <w:lang w:val="en-CA"/>
        </w:rPr>
        <w:t>f</w:t>
      </w:r>
      <w:r w:rsidRPr="00FF0F03">
        <w:rPr>
          <w:b w:val="0"/>
          <w:noProof/>
          <w:lang w:val="en-CA"/>
        </w:rPr>
        <w:t>). The plots (note scale changes) show the magnitudes of the sensitivity values (</w:t>
      </w:r>
      <w:r w:rsidR="009B3630">
        <w:rPr>
          <w:b w:val="0"/>
          <w:noProof/>
          <w:lang w:val="en-CA"/>
        </w:rPr>
        <w:t>Eq. [</w:t>
      </w:r>
      <w:r w:rsidRPr="00FF0F03">
        <w:rPr>
          <w:b w:val="0"/>
          <w:noProof/>
          <w:lang w:val="en-CA"/>
        </w:rPr>
        <w:t>2]).</w:t>
      </w:r>
    </w:p>
    <w:p w14:paraId="2E084A80" w14:textId="193BAE7B" w:rsidR="00F531D1" w:rsidRDefault="00F531D1" w:rsidP="00CE2A91">
      <w:pPr>
        <w:pStyle w:val="TableofFigures"/>
        <w:tabs>
          <w:tab w:val="right" w:leader="dot" w:pos="9465"/>
        </w:tabs>
        <w:spacing w:line="360" w:lineRule="auto"/>
        <w:rPr>
          <w:rFonts w:asciiTheme="minorHAnsi" w:eastAsiaTheme="minorEastAsia" w:hAnsiTheme="minorHAnsi" w:cstheme="minorBidi"/>
          <w:b w:val="0"/>
          <w:noProof/>
          <w:szCs w:val="24"/>
          <w:lang w:val="en-CA" w:eastAsia="ja-JP"/>
        </w:rPr>
      </w:pPr>
      <w:r>
        <w:rPr>
          <w:noProof/>
        </w:rPr>
        <w:t xml:space="preserve">Figure 5. </w:t>
      </w:r>
      <w:r w:rsidRPr="00FF0F03">
        <w:rPr>
          <w:b w:val="0"/>
          <w:noProof/>
        </w:rPr>
        <w:t xml:space="preserve">Single-subject comparison of qMT </w:t>
      </w:r>
      <w:r w:rsidR="00AC7253">
        <w:rPr>
          <w:b w:val="0"/>
          <w:noProof/>
        </w:rPr>
        <w:t>param</w:t>
      </w:r>
      <w:r w:rsidR="00405ADB">
        <w:rPr>
          <w:b w:val="0"/>
          <w:noProof/>
        </w:rPr>
        <w:t>e</w:t>
      </w:r>
      <w:r w:rsidR="00AC7253">
        <w:rPr>
          <w:b w:val="0"/>
          <w:noProof/>
        </w:rPr>
        <w:t>ter</w:t>
      </w:r>
      <w:r w:rsidR="00AC7253" w:rsidRPr="00FF0F03">
        <w:rPr>
          <w:b w:val="0"/>
          <w:noProof/>
        </w:rPr>
        <w:t xml:space="preserve"> </w:t>
      </w:r>
      <w:r w:rsidRPr="00FF0F03">
        <w:rPr>
          <w:b w:val="0"/>
          <w:noProof/>
        </w:rPr>
        <w:t xml:space="preserve">maps fitted using </w:t>
      </w:r>
      <w:bookmarkStart w:id="43" w:name="_GoBack"/>
      <w:bookmarkEnd w:id="43"/>
      <w:r w:rsidRPr="00FF0F03">
        <w:rPr>
          <w:b w:val="0"/>
          <w:noProof/>
        </w:rPr>
        <w:t>DA and B</w:t>
      </w:r>
      <w:r w:rsidRPr="00FF0F03">
        <w:rPr>
          <w:b w:val="0"/>
          <w:noProof/>
          <w:vertAlign w:val="subscript"/>
        </w:rPr>
        <w:t>1,Flat</w:t>
      </w:r>
      <w:r w:rsidRPr="00FF0F03">
        <w:rPr>
          <w:b w:val="0"/>
          <w:noProof/>
        </w:rPr>
        <w:t xml:space="preserve"> = 1 maps using </w:t>
      </w:r>
      <w:r>
        <w:rPr>
          <w:noProof/>
        </w:rPr>
        <w:t>(a)</w:t>
      </w:r>
      <w:r w:rsidRPr="00FF0F03">
        <w:rPr>
          <w:b w:val="0"/>
          <w:noProof/>
        </w:rPr>
        <w:t xml:space="preserve"> VFA T</w:t>
      </w:r>
      <w:r w:rsidRPr="00FF0F03">
        <w:rPr>
          <w:b w:val="0"/>
          <w:noProof/>
          <w:vertAlign w:val="subscript"/>
        </w:rPr>
        <w:t>1</w:t>
      </w:r>
      <w:r w:rsidRPr="00FF0F03">
        <w:rPr>
          <w:b w:val="0"/>
          <w:noProof/>
        </w:rPr>
        <w:t xml:space="preserve"> maps corrected using the corresponding B</w:t>
      </w:r>
      <w:r w:rsidRPr="00FF0F03">
        <w:rPr>
          <w:b w:val="0"/>
          <w:noProof/>
          <w:vertAlign w:val="subscript"/>
        </w:rPr>
        <w:t>1</w:t>
      </w:r>
      <w:r w:rsidRPr="00FF0F03">
        <w:rPr>
          <w:b w:val="0"/>
          <w:noProof/>
        </w:rPr>
        <w:t xml:space="preserve"> map and </w:t>
      </w:r>
      <w:r>
        <w:rPr>
          <w:noProof/>
        </w:rPr>
        <w:t xml:space="preserve">(b) </w:t>
      </w:r>
      <w:r w:rsidRPr="00FF0F03">
        <w:rPr>
          <w:b w:val="0"/>
          <w:noProof/>
        </w:rPr>
        <w:t>IR T</w:t>
      </w:r>
      <w:r w:rsidRPr="00FF0F03">
        <w:rPr>
          <w:b w:val="0"/>
          <w:noProof/>
          <w:vertAlign w:val="subscript"/>
        </w:rPr>
        <w:t>1</w:t>
      </w:r>
      <w:r w:rsidRPr="00FF0F03">
        <w:rPr>
          <w:b w:val="0"/>
          <w:noProof/>
        </w:rPr>
        <w:t xml:space="preserve"> maps independent of B</w:t>
      </w:r>
      <w:r w:rsidRPr="00FF0F03">
        <w:rPr>
          <w:b w:val="0"/>
          <w:noProof/>
          <w:vertAlign w:val="subscript"/>
        </w:rPr>
        <w:t>1</w:t>
      </w:r>
      <w:r w:rsidRPr="00FF0F03">
        <w:rPr>
          <w:b w:val="0"/>
          <w:noProof/>
        </w:rPr>
        <w:t>.</w:t>
      </w:r>
    </w:p>
    <w:p w14:paraId="0F1EDA02" w14:textId="77777777" w:rsidR="00F531D1" w:rsidRDefault="00F531D1" w:rsidP="00CE2A91">
      <w:pPr>
        <w:pStyle w:val="TableofFigures"/>
        <w:tabs>
          <w:tab w:val="right" w:leader="dot" w:pos="9465"/>
        </w:tabs>
        <w:spacing w:line="360" w:lineRule="auto"/>
        <w:rPr>
          <w:rFonts w:asciiTheme="minorHAnsi" w:eastAsiaTheme="minorEastAsia" w:hAnsiTheme="minorHAnsi" w:cstheme="minorBidi"/>
          <w:b w:val="0"/>
          <w:noProof/>
          <w:szCs w:val="24"/>
          <w:lang w:val="en-CA" w:eastAsia="ja-JP"/>
        </w:rPr>
      </w:pPr>
      <w:r>
        <w:rPr>
          <w:noProof/>
        </w:rPr>
        <w:t>Figure 6.</w:t>
      </w:r>
      <w:r w:rsidRPr="00FF0F03">
        <w:rPr>
          <w:b w:val="0"/>
          <w:noProof/>
        </w:rPr>
        <w:t xml:space="preserve"> Pooled (all subjects, voxel-wise) whole brain Pearson correlation coefficients </w:t>
      </w:r>
      <w:r>
        <w:rPr>
          <w:noProof/>
        </w:rPr>
        <w:t>(a)</w:t>
      </w:r>
      <w:r w:rsidRPr="00FF0F03">
        <w:rPr>
          <w:b w:val="0"/>
          <w:noProof/>
        </w:rPr>
        <w:t xml:space="preserve"> and linear regression slopes </w:t>
      </w:r>
      <w:r>
        <w:rPr>
          <w:noProof/>
        </w:rPr>
        <w:t>(b)</w:t>
      </w:r>
      <w:r w:rsidRPr="00FF0F03">
        <w:rPr>
          <w:b w:val="0"/>
          <w:noProof/>
        </w:rPr>
        <w:t xml:space="preserve"> for qMT F values between the measured DA B</w:t>
      </w:r>
      <w:r w:rsidRPr="00FF0F03">
        <w:rPr>
          <w:b w:val="0"/>
          <w:noProof/>
          <w:vertAlign w:val="subscript"/>
        </w:rPr>
        <w:t>1</w:t>
      </w:r>
      <w:r w:rsidRPr="00FF0F03">
        <w:rPr>
          <w:b w:val="0"/>
          <w:noProof/>
        </w:rPr>
        <w:t xml:space="preserve"> maps and generated B</w:t>
      </w:r>
      <w:r w:rsidRPr="00FF0F03">
        <w:rPr>
          <w:b w:val="0"/>
          <w:noProof/>
          <w:vertAlign w:val="subscript"/>
        </w:rPr>
        <w:t>1,Flat</w:t>
      </w:r>
      <w:r w:rsidRPr="00FF0F03">
        <w:rPr>
          <w:b w:val="0"/>
          <w:noProof/>
        </w:rPr>
        <w:t xml:space="preserve"> maps.</w:t>
      </w:r>
    </w:p>
    <w:p w14:paraId="2D9E3979" w14:textId="77777777" w:rsidR="00F531D1" w:rsidRDefault="00F531D1" w:rsidP="00CE2A91">
      <w:pPr>
        <w:pStyle w:val="TableofFigures"/>
        <w:tabs>
          <w:tab w:val="right" w:leader="dot" w:pos="9465"/>
        </w:tabs>
        <w:spacing w:line="360" w:lineRule="auto"/>
        <w:rPr>
          <w:rFonts w:asciiTheme="minorHAnsi" w:eastAsiaTheme="minorEastAsia" w:hAnsiTheme="minorHAnsi" w:cstheme="minorBidi"/>
          <w:b w:val="0"/>
          <w:noProof/>
          <w:szCs w:val="24"/>
          <w:lang w:val="en-CA" w:eastAsia="ja-JP"/>
        </w:rPr>
      </w:pPr>
      <w:r>
        <w:rPr>
          <w:noProof/>
        </w:rPr>
        <w:t>Figure 7.</w:t>
      </w:r>
      <w:r w:rsidRPr="00FF0F03">
        <w:rPr>
          <w:b w:val="0"/>
          <w:noProof/>
          <w:lang w:val="en-CA"/>
        </w:rPr>
        <w:t xml:space="preserve"> B</w:t>
      </w:r>
      <w:r w:rsidRPr="00FF0F03">
        <w:rPr>
          <w:b w:val="0"/>
          <w:noProof/>
          <w:vertAlign w:val="subscript"/>
          <w:lang w:val="en-CA"/>
        </w:rPr>
        <w:t>1</w:t>
      </w:r>
      <w:r w:rsidRPr="00FF0F03">
        <w:rPr>
          <w:b w:val="0"/>
          <w:noProof/>
          <w:lang w:val="en-CA"/>
        </w:rPr>
        <w:t xml:space="preserve"> map comparison in a single subject using three different acquisition techniques: Double Angle method (DA), Actual Flip angle Imaging (AFI), and Bloch-Siegert shift (BS).</w:t>
      </w:r>
    </w:p>
    <w:p w14:paraId="2A0F9A05" w14:textId="77777777" w:rsidR="00F531D1" w:rsidRDefault="00F531D1" w:rsidP="00CE2A91">
      <w:pPr>
        <w:pStyle w:val="TableofFigures"/>
        <w:tabs>
          <w:tab w:val="right" w:leader="dot" w:pos="9465"/>
        </w:tabs>
        <w:spacing w:line="360" w:lineRule="auto"/>
        <w:rPr>
          <w:rFonts w:asciiTheme="minorHAnsi" w:eastAsiaTheme="minorEastAsia" w:hAnsiTheme="minorHAnsi" w:cstheme="minorBidi"/>
          <w:b w:val="0"/>
          <w:noProof/>
          <w:szCs w:val="24"/>
          <w:lang w:val="en-CA" w:eastAsia="ja-JP"/>
        </w:rPr>
      </w:pPr>
      <w:r>
        <w:rPr>
          <w:noProof/>
        </w:rPr>
        <w:lastRenderedPageBreak/>
        <w:t>Figure 8.</w:t>
      </w:r>
      <w:r w:rsidRPr="00FF0F03">
        <w:rPr>
          <w:b w:val="0"/>
          <w:noProof/>
        </w:rPr>
        <w:t xml:space="preserve"> </w:t>
      </w:r>
      <w:r w:rsidRPr="00FF0F03">
        <w:rPr>
          <w:b w:val="0"/>
          <w:noProof/>
          <w:lang w:val="en-CA"/>
        </w:rPr>
        <w:t xml:space="preserve">Single-subject WM pool-size ratio (F) </w:t>
      </w:r>
      <w:r w:rsidRPr="00FF0F03">
        <w:rPr>
          <w:noProof/>
          <w:lang w:val="en-CA"/>
        </w:rPr>
        <w:t>(a, b)</w:t>
      </w:r>
      <w:r w:rsidRPr="00FF0F03">
        <w:rPr>
          <w:b w:val="0"/>
          <w:noProof/>
          <w:lang w:val="en-CA"/>
        </w:rPr>
        <w:t xml:space="preserve"> and MT exchange coefficient (k</w:t>
      </w:r>
      <w:r w:rsidRPr="00FF0F03">
        <w:rPr>
          <w:b w:val="0"/>
          <w:noProof/>
          <w:vertAlign w:val="subscript"/>
          <w:lang w:val="en-CA"/>
        </w:rPr>
        <w:t>f</w:t>
      </w:r>
      <w:r w:rsidRPr="00FF0F03">
        <w:rPr>
          <w:b w:val="0"/>
          <w:noProof/>
          <w:lang w:val="en-CA"/>
        </w:rPr>
        <w:t xml:space="preserve">) </w:t>
      </w:r>
      <w:r w:rsidRPr="00FF0F03">
        <w:rPr>
          <w:noProof/>
          <w:lang w:val="en-CA"/>
        </w:rPr>
        <w:t>(c, d)</w:t>
      </w:r>
      <w:r w:rsidRPr="00FF0F03">
        <w:rPr>
          <w:b w:val="0"/>
          <w:noProof/>
          <w:lang w:val="en-CA"/>
        </w:rPr>
        <w:t xml:space="preserve"> distributions for three B</w:t>
      </w:r>
      <w:r w:rsidRPr="00FF0F03">
        <w:rPr>
          <w:b w:val="0"/>
          <w:noProof/>
          <w:vertAlign w:val="subscript"/>
          <w:lang w:val="en-CA"/>
        </w:rPr>
        <w:t>1</w:t>
      </w:r>
      <w:r w:rsidRPr="00FF0F03">
        <w:rPr>
          <w:b w:val="0"/>
          <w:noProof/>
          <w:lang w:val="en-CA"/>
        </w:rPr>
        <w:t xml:space="preserve"> mapping methods, using IR T</w:t>
      </w:r>
      <w:r w:rsidRPr="00FF0F03">
        <w:rPr>
          <w:b w:val="0"/>
          <w:noProof/>
          <w:vertAlign w:val="subscript"/>
          <w:lang w:val="en-CA"/>
        </w:rPr>
        <w:t>1</w:t>
      </w:r>
      <w:r w:rsidRPr="00FF0F03">
        <w:rPr>
          <w:b w:val="0"/>
          <w:noProof/>
          <w:lang w:val="en-CA"/>
        </w:rPr>
        <w:t xml:space="preserve"> mapping </w:t>
      </w:r>
      <w:r w:rsidRPr="00FF0F03">
        <w:rPr>
          <w:noProof/>
          <w:lang w:val="en-CA"/>
        </w:rPr>
        <w:t>(a, c)</w:t>
      </w:r>
      <w:r w:rsidRPr="00FF0F03">
        <w:rPr>
          <w:b w:val="0"/>
          <w:noProof/>
          <w:lang w:val="en-CA"/>
        </w:rPr>
        <w:t xml:space="preserve"> or VFA T</w:t>
      </w:r>
      <w:r w:rsidRPr="00FF0F03">
        <w:rPr>
          <w:b w:val="0"/>
          <w:noProof/>
          <w:vertAlign w:val="subscript"/>
          <w:lang w:val="en-CA"/>
        </w:rPr>
        <w:t>1</w:t>
      </w:r>
      <w:r w:rsidRPr="00FF0F03">
        <w:rPr>
          <w:b w:val="0"/>
          <w:noProof/>
          <w:lang w:val="en-CA"/>
        </w:rPr>
        <w:t xml:space="preserve"> mapping </w:t>
      </w:r>
      <w:r w:rsidRPr="00FF0F03">
        <w:rPr>
          <w:noProof/>
          <w:lang w:val="en-CA"/>
        </w:rPr>
        <w:t>(b, d)</w:t>
      </w:r>
      <w:r w:rsidRPr="00FF0F03">
        <w:rPr>
          <w:b w:val="0"/>
          <w:noProof/>
          <w:lang w:val="en-CA"/>
        </w:rPr>
        <w:t>. Chi-square values of the AFI and BS histograms were calculated relative to DA.</w:t>
      </w:r>
    </w:p>
    <w:p w14:paraId="7B96AEEC" w14:textId="5D1865EA" w:rsidR="00262C9B" w:rsidRPr="009B62B0" w:rsidRDefault="00262C9B" w:rsidP="00CE2A91">
      <w:pPr>
        <w:pStyle w:val="TableofFigures"/>
        <w:spacing w:line="360" w:lineRule="auto"/>
      </w:pPr>
    </w:p>
    <w:sectPr w:rsidR="00262C9B" w:rsidRPr="009B62B0" w:rsidSect="00941169">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CC252" w15:done="0"/>
  <w15:commentEx w15:paraId="194C9494" w15:done="0"/>
  <w15:commentEx w15:paraId="25FCB49B" w15:done="0"/>
  <w15:commentEx w15:paraId="5CD47B10" w15:done="0"/>
  <w15:commentEx w15:paraId="0CD8C6D0" w15:done="0"/>
  <w15:commentEx w15:paraId="667262E7" w15:done="0"/>
  <w15:commentEx w15:paraId="745BCA05" w15:done="0"/>
  <w15:commentEx w15:paraId="7E2B8D83" w15:done="0"/>
  <w15:commentEx w15:paraId="160B6D16" w15:done="0"/>
  <w15:commentEx w15:paraId="0A2040E8" w15:done="0"/>
  <w15:commentEx w15:paraId="23024250" w15:done="0"/>
  <w15:commentEx w15:paraId="7D0CD8E6" w15:done="0"/>
  <w15:commentEx w15:paraId="2CC422A0" w15:done="0"/>
  <w15:commentEx w15:paraId="11EC5B0F" w15:done="0"/>
  <w15:commentEx w15:paraId="034EE8C1" w15:done="0"/>
  <w15:commentEx w15:paraId="6D598D0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EDF8A" w14:textId="77777777" w:rsidR="00B71E77" w:rsidRDefault="00B71E77">
      <w:r>
        <w:separator/>
      </w:r>
    </w:p>
    <w:p w14:paraId="52128A86" w14:textId="77777777" w:rsidR="00B71E77" w:rsidRDefault="00B71E77"/>
  </w:endnote>
  <w:endnote w:type="continuationSeparator" w:id="0">
    <w:p w14:paraId="6E1E0408" w14:textId="77777777" w:rsidR="00B71E77" w:rsidRDefault="00B71E77">
      <w:r>
        <w:continuationSeparator/>
      </w:r>
    </w:p>
    <w:p w14:paraId="108D9940" w14:textId="77777777" w:rsidR="00B71E77" w:rsidRDefault="00B71E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9AD0E" w14:textId="77777777" w:rsidR="00B71E77" w:rsidRDefault="00B71E77" w:rsidP="00222A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E0CC12" w14:textId="77777777" w:rsidR="00B71E77" w:rsidRDefault="00B71E77" w:rsidP="00BC10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1E937" w14:textId="77777777" w:rsidR="00B71E77" w:rsidRDefault="00B71E77" w:rsidP="008231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38F2">
      <w:rPr>
        <w:rStyle w:val="PageNumber"/>
        <w:noProof/>
      </w:rPr>
      <w:t>3</w:t>
    </w:r>
    <w:r>
      <w:rPr>
        <w:rStyle w:val="PageNumber"/>
      </w:rPr>
      <w:fldChar w:fldCharType="end"/>
    </w:r>
  </w:p>
  <w:p w14:paraId="74D1FFB5" w14:textId="0EF5C562" w:rsidR="00B71E77" w:rsidRPr="00480E6C" w:rsidRDefault="00B71E77" w:rsidP="00CE2A91">
    <w:pPr>
      <w:pStyle w:val="Footer"/>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3D81D" w14:textId="77777777" w:rsidR="00B71E77" w:rsidRDefault="00B71E77" w:rsidP="00CE2A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6E63BB44" w14:textId="77777777" w:rsidR="00B71E77" w:rsidRPr="00480E6C" w:rsidRDefault="00B71E77" w:rsidP="003F1E8F">
    <w:pPr>
      <w:pStyle w:val="Footer"/>
      <w:tabs>
        <w:tab w:val="clear" w:pos="8640"/>
      </w:tabs>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AC2CE" w14:textId="77777777" w:rsidR="00B71E77" w:rsidRDefault="00B71E77">
      <w:r>
        <w:separator/>
      </w:r>
    </w:p>
    <w:p w14:paraId="35803260" w14:textId="77777777" w:rsidR="00B71E77" w:rsidRDefault="00B71E77"/>
  </w:footnote>
  <w:footnote w:type="continuationSeparator" w:id="0">
    <w:p w14:paraId="73DF6824" w14:textId="77777777" w:rsidR="00B71E77" w:rsidRDefault="00B71E77">
      <w:r>
        <w:continuationSeparator/>
      </w:r>
    </w:p>
    <w:p w14:paraId="5CAB202B" w14:textId="77777777" w:rsidR="00B71E77" w:rsidRDefault="00B71E7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F1445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7DCF2DE"/>
    <w:lvl w:ilvl="0">
      <w:start w:val="1"/>
      <w:numFmt w:val="decimal"/>
      <w:lvlText w:val="%1."/>
      <w:lvlJc w:val="left"/>
      <w:pPr>
        <w:tabs>
          <w:tab w:val="num" w:pos="1492"/>
        </w:tabs>
        <w:ind w:left="1492" w:hanging="360"/>
      </w:pPr>
    </w:lvl>
  </w:abstractNum>
  <w:abstractNum w:abstractNumId="2">
    <w:nsid w:val="FFFFFF7D"/>
    <w:multiLevelType w:val="singleLevel"/>
    <w:tmpl w:val="2DBCDFC6"/>
    <w:lvl w:ilvl="0">
      <w:start w:val="1"/>
      <w:numFmt w:val="decimal"/>
      <w:lvlText w:val="%1."/>
      <w:lvlJc w:val="left"/>
      <w:pPr>
        <w:tabs>
          <w:tab w:val="num" w:pos="1209"/>
        </w:tabs>
        <w:ind w:left="1209" w:hanging="360"/>
      </w:pPr>
    </w:lvl>
  </w:abstractNum>
  <w:abstractNum w:abstractNumId="3">
    <w:nsid w:val="FFFFFF7E"/>
    <w:multiLevelType w:val="singleLevel"/>
    <w:tmpl w:val="325699E2"/>
    <w:lvl w:ilvl="0">
      <w:start w:val="1"/>
      <w:numFmt w:val="decimal"/>
      <w:lvlText w:val="%1."/>
      <w:lvlJc w:val="left"/>
      <w:pPr>
        <w:tabs>
          <w:tab w:val="num" w:pos="926"/>
        </w:tabs>
        <w:ind w:left="926" w:hanging="360"/>
      </w:pPr>
    </w:lvl>
  </w:abstractNum>
  <w:abstractNum w:abstractNumId="4">
    <w:nsid w:val="FFFFFF7F"/>
    <w:multiLevelType w:val="singleLevel"/>
    <w:tmpl w:val="1F4AB16E"/>
    <w:lvl w:ilvl="0">
      <w:start w:val="1"/>
      <w:numFmt w:val="decimal"/>
      <w:lvlText w:val="%1."/>
      <w:lvlJc w:val="left"/>
      <w:pPr>
        <w:tabs>
          <w:tab w:val="num" w:pos="643"/>
        </w:tabs>
        <w:ind w:left="643" w:hanging="360"/>
      </w:pPr>
    </w:lvl>
  </w:abstractNum>
  <w:abstractNum w:abstractNumId="5">
    <w:nsid w:val="FFFFFF80"/>
    <w:multiLevelType w:val="singleLevel"/>
    <w:tmpl w:val="F6CC7DD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EDC6B2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0ECDA0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E9654F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54C08A"/>
    <w:lvl w:ilvl="0">
      <w:start w:val="1"/>
      <w:numFmt w:val="decimal"/>
      <w:lvlText w:val="%1."/>
      <w:lvlJc w:val="left"/>
      <w:pPr>
        <w:tabs>
          <w:tab w:val="num" w:pos="360"/>
        </w:tabs>
        <w:ind w:left="360" w:hanging="360"/>
      </w:pPr>
    </w:lvl>
  </w:abstractNum>
  <w:abstractNum w:abstractNumId="10">
    <w:nsid w:val="FFFFFF89"/>
    <w:multiLevelType w:val="singleLevel"/>
    <w:tmpl w:val="F0AC831A"/>
    <w:lvl w:ilvl="0">
      <w:start w:val="1"/>
      <w:numFmt w:val="bullet"/>
      <w:lvlText w:val=""/>
      <w:lvlJc w:val="left"/>
      <w:pPr>
        <w:tabs>
          <w:tab w:val="num" w:pos="360"/>
        </w:tabs>
        <w:ind w:left="360" w:hanging="360"/>
      </w:pPr>
      <w:rPr>
        <w:rFonts w:ascii="Symbol" w:hAnsi="Symbol" w:hint="default"/>
      </w:rPr>
    </w:lvl>
  </w:abstractNum>
  <w:abstractNum w:abstractNumId="11">
    <w:nsid w:val="025B7C12"/>
    <w:multiLevelType w:val="hybridMultilevel"/>
    <w:tmpl w:val="06DA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5B57BA"/>
    <w:multiLevelType w:val="multilevel"/>
    <w:tmpl w:val="9F24CAEA"/>
    <w:numStyleLink w:val="PaperSections"/>
  </w:abstractNum>
  <w:abstractNum w:abstractNumId="13">
    <w:nsid w:val="39AD5AEA"/>
    <w:multiLevelType w:val="multilevel"/>
    <w:tmpl w:val="9F24CAEA"/>
    <w:numStyleLink w:val="PaperSections"/>
  </w:abstractNum>
  <w:abstractNum w:abstractNumId="14">
    <w:nsid w:val="467652DD"/>
    <w:multiLevelType w:val="hybridMultilevel"/>
    <w:tmpl w:val="6270B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AC39E2"/>
    <w:multiLevelType w:val="multilevel"/>
    <w:tmpl w:val="9F24CAEA"/>
    <w:numStyleLink w:val="PaperSections"/>
  </w:abstractNum>
  <w:abstractNum w:abstractNumId="16">
    <w:nsid w:val="65B34BC5"/>
    <w:multiLevelType w:val="multilevel"/>
    <w:tmpl w:val="9F24CAEA"/>
    <w:styleLink w:val="PaperSections"/>
    <w:lvl w:ilvl="0">
      <w:start w:val="1"/>
      <w:numFmt w:val="none"/>
      <w:pStyle w:val="Heading1"/>
      <w:suff w:val="nothing"/>
      <w:lvlText w:val=""/>
      <w:lvlJc w:val="left"/>
      <w:pPr>
        <w:ind w:left="0" w:firstLine="0"/>
      </w:pPr>
      <w:rPr>
        <w:rFonts w:hint="default"/>
      </w:rPr>
    </w:lvl>
    <w:lvl w:ilvl="1">
      <w:start w:val="1"/>
      <w:numFmt w:val="upperLetter"/>
      <w:pStyle w:val="Heading2"/>
      <w:suff w:val="space"/>
      <w:lvlText w:val="%2."/>
      <w:lvlJc w:val="left"/>
      <w:pPr>
        <w:ind w:left="0" w:firstLine="0"/>
      </w:pPr>
      <w:rPr>
        <w:rFonts w:hint="default"/>
      </w:rPr>
    </w:lvl>
    <w:lvl w:ilvl="2">
      <w:start w:val="1"/>
      <w:numFmt w:val="lowerRoman"/>
      <w:pStyle w:val="Heading3"/>
      <w:lvlText w:val="%3."/>
      <w:lvlJc w:val="left"/>
      <w:pPr>
        <w:tabs>
          <w:tab w:val="num" w:pos="0"/>
        </w:tabs>
        <w:ind w:left="720" w:firstLine="0"/>
      </w:pPr>
      <w:rPr>
        <w:rFonts w:hint="default"/>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7">
    <w:nsid w:val="746344EF"/>
    <w:multiLevelType w:val="multilevel"/>
    <w:tmpl w:val="9F24CAEA"/>
    <w:numStyleLink w:val="PaperSections"/>
  </w:abstractNum>
  <w:abstractNum w:abstractNumId="18">
    <w:nsid w:val="770957FB"/>
    <w:multiLevelType w:val="multilevel"/>
    <w:tmpl w:val="9F24CAEA"/>
    <w:numStyleLink w:val="PaperSections"/>
  </w:abstractNum>
  <w:num w:numId="1">
    <w:abstractNumId w:val="16"/>
  </w:num>
  <w:num w:numId="2">
    <w:abstractNumId w:val="17"/>
  </w:num>
  <w:num w:numId="3">
    <w:abstractNumId w:val="18"/>
  </w:num>
  <w:num w:numId="4">
    <w:abstractNumId w:val="13"/>
  </w:num>
  <w:num w:numId="5">
    <w:abstractNumId w:val="15"/>
  </w:num>
  <w:num w:numId="6">
    <w:abstractNumId w:val="12"/>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4"/>
  </w:num>
  <w:num w:numId="19">
    <w:abstractNumId w:val="11"/>
  </w:num>
  <w:numIdMacAtCleanup w:val="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 Bruce Pike">
    <w15:presenceInfo w15:providerId="None" w15:userId="G. Bruce Pi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gnetic_Res_in_Medicin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wsx2zxvfv2f923ezt58xsvan9zzwpdv5vewx&quot;&gt;Boudreau_PhD_2013&lt;record-ids&gt;&lt;item&gt;15&lt;/item&gt;&lt;item&gt;17&lt;/item&gt;&lt;item&gt;19&lt;/item&gt;&lt;item&gt;70&lt;/item&gt;&lt;item&gt;168&lt;/item&gt;&lt;item&gt;190&lt;/item&gt;&lt;item&gt;195&lt;/item&gt;&lt;item&gt;2713&lt;/item&gt;&lt;item&gt;2717&lt;/item&gt;&lt;item&gt;2795&lt;/item&gt;&lt;item&gt;2822&lt;/item&gt;&lt;item&gt;2832&lt;/item&gt;&lt;item&gt;3251&lt;/item&gt;&lt;item&gt;3546&lt;/item&gt;&lt;item&gt;3661&lt;/item&gt;&lt;item&gt;3662&lt;/item&gt;&lt;item&gt;3665&lt;/item&gt;&lt;item&gt;3675&lt;/item&gt;&lt;item&gt;3683&lt;/item&gt;&lt;item&gt;3688&lt;/item&gt;&lt;item&gt;3719&lt;/item&gt;&lt;item&gt;3770&lt;/item&gt;&lt;item&gt;3772&lt;/item&gt;&lt;item&gt;3864&lt;/item&gt;&lt;item&gt;8156&lt;/item&gt;&lt;item&gt;8176&lt;/item&gt;&lt;item&gt;8177&lt;/item&gt;&lt;item&gt;8179&lt;/item&gt;&lt;item&gt;8188&lt;/item&gt;&lt;item&gt;8204&lt;/item&gt;&lt;item&gt;8209&lt;/item&gt;&lt;item&gt;8217&lt;/item&gt;&lt;item&gt;8229&lt;/item&gt;&lt;item&gt;8231&lt;/item&gt;&lt;item&gt;8236&lt;/item&gt;&lt;item&gt;8237&lt;/item&gt;&lt;item&gt;8238&lt;/item&gt;&lt;/record-ids&gt;&lt;/item&gt;&lt;/Libraries&gt;"/>
  </w:docVars>
  <w:rsids>
    <w:rsidRoot w:val="002A25C7"/>
    <w:rsid w:val="000000C6"/>
    <w:rsid w:val="00004CF6"/>
    <w:rsid w:val="00005487"/>
    <w:rsid w:val="0000765A"/>
    <w:rsid w:val="00011CB8"/>
    <w:rsid w:val="00012A72"/>
    <w:rsid w:val="000130F1"/>
    <w:rsid w:val="00013F08"/>
    <w:rsid w:val="0001413E"/>
    <w:rsid w:val="0001487B"/>
    <w:rsid w:val="00015B13"/>
    <w:rsid w:val="00021CC6"/>
    <w:rsid w:val="00022214"/>
    <w:rsid w:val="0002324A"/>
    <w:rsid w:val="00023476"/>
    <w:rsid w:val="00025C85"/>
    <w:rsid w:val="0002617E"/>
    <w:rsid w:val="00026939"/>
    <w:rsid w:val="00027F74"/>
    <w:rsid w:val="00032672"/>
    <w:rsid w:val="000326DE"/>
    <w:rsid w:val="000335CD"/>
    <w:rsid w:val="0003428E"/>
    <w:rsid w:val="00034D06"/>
    <w:rsid w:val="00034EAD"/>
    <w:rsid w:val="0003516E"/>
    <w:rsid w:val="00035E8E"/>
    <w:rsid w:val="00036B59"/>
    <w:rsid w:val="00036F87"/>
    <w:rsid w:val="00037BAC"/>
    <w:rsid w:val="00040821"/>
    <w:rsid w:val="000415CB"/>
    <w:rsid w:val="00041D3F"/>
    <w:rsid w:val="00041FA2"/>
    <w:rsid w:val="00051447"/>
    <w:rsid w:val="000526DE"/>
    <w:rsid w:val="000527D9"/>
    <w:rsid w:val="00052A83"/>
    <w:rsid w:val="000531A6"/>
    <w:rsid w:val="00053A9E"/>
    <w:rsid w:val="00053E1B"/>
    <w:rsid w:val="00054ABD"/>
    <w:rsid w:val="0005696A"/>
    <w:rsid w:val="00060E0A"/>
    <w:rsid w:val="00062B03"/>
    <w:rsid w:val="000636A2"/>
    <w:rsid w:val="000638F0"/>
    <w:rsid w:val="00063A5B"/>
    <w:rsid w:val="00064672"/>
    <w:rsid w:val="00070430"/>
    <w:rsid w:val="00070EC0"/>
    <w:rsid w:val="00073A2F"/>
    <w:rsid w:val="00074203"/>
    <w:rsid w:val="00074557"/>
    <w:rsid w:val="00075736"/>
    <w:rsid w:val="00075BCA"/>
    <w:rsid w:val="00075D30"/>
    <w:rsid w:val="000821FA"/>
    <w:rsid w:val="000827CB"/>
    <w:rsid w:val="00083D67"/>
    <w:rsid w:val="00083FA2"/>
    <w:rsid w:val="00084957"/>
    <w:rsid w:val="00084DF8"/>
    <w:rsid w:val="0009048B"/>
    <w:rsid w:val="0009140D"/>
    <w:rsid w:val="00092CC2"/>
    <w:rsid w:val="0009318E"/>
    <w:rsid w:val="000950D5"/>
    <w:rsid w:val="00096429"/>
    <w:rsid w:val="000A664F"/>
    <w:rsid w:val="000B254F"/>
    <w:rsid w:val="000B2A83"/>
    <w:rsid w:val="000B333C"/>
    <w:rsid w:val="000B3B73"/>
    <w:rsid w:val="000B5CC6"/>
    <w:rsid w:val="000B5D60"/>
    <w:rsid w:val="000C0F4E"/>
    <w:rsid w:val="000C0FF4"/>
    <w:rsid w:val="000C11D3"/>
    <w:rsid w:val="000C27B8"/>
    <w:rsid w:val="000C3D17"/>
    <w:rsid w:val="000C5EE2"/>
    <w:rsid w:val="000D01CA"/>
    <w:rsid w:val="000D0942"/>
    <w:rsid w:val="000D47C2"/>
    <w:rsid w:val="000D79E4"/>
    <w:rsid w:val="000E0D0F"/>
    <w:rsid w:val="000E3370"/>
    <w:rsid w:val="000E3987"/>
    <w:rsid w:val="000E3A8E"/>
    <w:rsid w:val="000E4899"/>
    <w:rsid w:val="000E4DA9"/>
    <w:rsid w:val="000E58D3"/>
    <w:rsid w:val="000F0B5C"/>
    <w:rsid w:val="000F1D14"/>
    <w:rsid w:val="000F2B35"/>
    <w:rsid w:val="000F2EA6"/>
    <w:rsid w:val="000F33B6"/>
    <w:rsid w:val="000F39A3"/>
    <w:rsid w:val="000F51E7"/>
    <w:rsid w:val="000F59AD"/>
    <w:rsid w:val="000F5D13"/>
    <w:rsid w:val="000F624D"/>
    <w:rsid w:val="000F7146"/>
    <w:rsid w:val="000F758B"/>
    <w:rsid w:val="001004BA"/>
    <w:rsid w:val="00100584"/>
    <w:rsid w:val="0010185C"/>
    <w:rsid w:val="00101B68"/>
    <w:rsid w:val="001033AA"/>
    <w:rsid w:val="001044E1"/>
    <w:rsid w:val="0010595A"/>
    <w:rsid w:val="001102DE"/>
    <w:rsid w:val="00111FDF"/>
    <w:rsid w:val="001128E1"/>
    <w:rsid w:val="00112EF5"/>
    <w:rsid w:val="00115EB2"/>
    <w:rsid w:val="0011652B"/>
    <w:rsid w:val="0011714D"/>
    <w:rsid w:val="00117B0F"/>
    <w:rsid w:val="00121999"/>
    <w:rsid w:val="001255FE"/>
    <w:rsid w:val="00125A90"/>
    <w:rsid w:val="00127D02"/>
    <w:rsid w:val="00127D96"/>
    <w:rsid w:val="00127E59"/>
    <w:rsid w:val="001301A8"/>
    <w:rsid w:val="001302D4"/>
    <w:rsid w:val="00132C1E"/>
    <w:rsid w:val="0013406E"/>
    <w:rsid w:val="00135CFE"/>
    <w:rsid w:val="00136980"/>
    <w:rsid w:val="00140419"/>
    <w:rsid w:val="001470F5"/>
    <w:rsid w:val="00151656"/>
    <w:rsid w:val="00153F84"/>
    <w:rsid w:val="00155C96"/>
    <w:rsid w:val="00165643"/>
    <w:rsid w:val="0016707B"/>
    <w:rsid w:val="00170D15"/>
    <w:rsid w:val="00172684"/>
    <w:rsid w:val="001728DA"/>
    <w:rsid w:val="0017510A"/>
    <w:rsid w:val="00175DE3"/>
    <w:rsid w:val="00175E96"/>
    <w:rsid w:val="00177346"/>
    <w:rsid w:val="001775A2"/>
    <w:rsid w:val="001814BA"/>
    <w:rsid w:val="00183D6F"/>
    <w:rsid w:val="00186226"/>
    <w:rsid w:val="0019001E"/>
    <w:rsid w:val="00191A03"/>
    <w:rsid w:val="00191E1C"/>
    <w:rsid w:val="00192AC6"/>
    <w:rsid w:val="001934E6"/>
    <w:rsid w:val="001938D1"/>
    <w:rsid w:val="00195467"/>
    <w:rsid w:val="00195D33"/>
    <w:rsid w:val="00196DF3"/>
    <w:rsid w:val="0019762B"/>
    <w:rsid w:val="001A10C7"/>
    <w:rsid w:val="001A1C23"/>
    <w:rsid w:val="001A3E2D"/>
    <w:rsid w:val="001A6698"/>
    <w:rsid w:val="001B1BE9"/>
    <w:rsid w:val="001B2A44"/>
    <w:rsid w:val="001B3729"/>
    <w:rsid w:val="001B3B32"/>
    <w:rsid w:val="001B3EB8"/>
    <w:rsid w:val="001B3F4B"/>
    <w:rsid w:val="001C00B4"/>
    <w:rsid w:val="001C01AF"/>
    <w:rsid w:val="001C185B"/>
    <w:rsid w:val="001C1F5F"/>
    <w:rsid w:val="001C2112"/>
    <w:rsid w:val="001C33FB"/>
    <w:rsid w:val="001C3AEC"/>
    <w:rsid w:val="001C3F7E"/>
    <w:rsid w:val="001C4426"/>
    <w:rsid w:val="001C561B"/>
    <w:rsid w:val="001C78EE"/>
    <w:rsid w:val="001D130A"/>
    <w:rsid w:val="001D2652"/>
    <w:rsid w:val="001D3B81"/>
    <w:rsid w:val="001E2527"/>
    <w:rsid w:val="001E502F"/>
    <w:rsid w:val="001F002A"/>
    <w:rsid w:val="00203701"/>
    <w:rsid w:val="00203A3F"/>
    <w:rsid w:val="00205010"/>
    <w:rsid w:val="00206A61"/>
    <w:rsid w:val="00210866"/>
    <w:rsid w:val="002124E7"/>
    <w:rsid w:val="00215055"/>
    <w:rsid w:val="002151E1"/>
    <w:rsid w:val="00215200"/>
    <w:rsid w:val="00215206"/>
    <w:rsid w:val="0021547C"/>
    <w:rsid w:val="00215D4A"/>
    <w:rsid w:val="00217D5D"/>
    <w:rsid w:val="00221D0E"/>
    <w:rsid w:val="00222ACF"/>
    <w:rsid w:val="00223DFB"/>
    <w:rsid w:val="0022417D"/>
    <w:rsid w:val="002249C9"/>
    <w:rsid w:val="00224EAA"/>
    <w:rsid w:val="00225C2A"/>
    <w:rsid w:val="0022600B"/>
    <w:rsid w:val="00226293"/>
    <w:rsid w:val="00227486"/>
    <w:rsid w:val="0023484A"/>
    <w:rsid w:val="00235A36"/>
    <w:rsid w:val="0023655C"/>
    <w:rsid w:val="00236A89"/>
    <w:rsid w:val="00236B0E"/>
    <w:rsid w:val="00241D47"/>
    <w:rsid w:val="002423BB"/>
    <w:rsid w:val="00242D86"/>
    <w:rsid w:val="00245B43"/>
    <w:rsid w:val="002532A9"/>
    <w:rsid w:val="0025512C"/>
    <w:rsid w:val="00257D22"/>
    <w:rsid w:val="002602DA"/>
    <w:rsid w:val="00262B46"/>
    <w:rsid w:val="00262C9B"/>
    <w:rsid w:val="00264151"/>
    <w:rsid w:val="00265FAF"/>
    <w:rsid w:val="0026608B"/>
    <w:rsid w:val="0026614A"/>
    <w:rsid w:val="0027032C"/>
    <w:rsid w:val="0027045E"/>
    <w:rsid w:val="00270EAA"/>
    <w:rsid w:val="00271562"/>
    <w:rsid w:val="00273BF1"/>
    <w:rsid w:val="002761DF"/>
    <w:rsid w:val="00277F43"/>
    <w:rsid w:val="00281D17"/>
    <w:rsid w:val="00286CB7"/>
    <w:rsid w:val="00286F56"/>
    <w:rsid w:val="00286F86"/>
    <w:rsid w:val="002875D0"/>
    <w:rsid w:val="002931E2"/>
    <w:rsid w:val="002931EB"/>
    <w:rsid w:val="0029454F"/>
    <w:rsid w:val="00295B0B"/>
    <w:rsid w:val="002A25C7"/>
    <w:rsid w:val="002A4149"/>
    <w:rsid w:val="002A43DB"/>
    <w:rsid w:val="002A5FC9"/>
    <w:rsid w:val="002A7CF4"/>
    <w:rsid w:val="002B0329"/>
    <w:rsid w:val="002B0B31"/>
    <w:rsid w:val="002B2BCD"/>
    <w:rsid w:val="002B330C"/>
    <w:rsid w:val="002B50F2"/>
    <w:rsid w:val="002B5566"/>
    <w:rsid w:val="002B5643"/>
    <w:rsid w:val="002B66D7"/>
    <w:rsid w:val="002B7C8C"/>
    <w:rsid w:val="002C0286"/>
    <w:rsid w:val="002C176A"/>
    <w:rsid w:val="002C1F44"/>
    <w:rsid w:val="002C26F7"/>
    <w:rsid w:val="002C43DB"/>
    <w:rsid w:val="002C4586"/>
    <w:rsid w:val="002C6C62"/>
    <w:rsid w:val="002D0088"/>
    <w:rsid w:val="002D00BD"/>
    <w:rsid w:val="002D19C3"/>
    <w:rsid w:val="002D4170"/>
    <w:rsid w:val="002D4CAC"/>
    <w:rsid w:val="002D6DF7"/>
    <w:rsid w:val="002D7174"/>
    <w:rsid w:val="002E0116"/>
    <w:rsid w:val="002E0451"/>
    <w:rsid w:val="002E37D2"/>
    <w:rsid w:val="002E668D"/>
    <w:rsid w:val="002E7CFA"/>
    <w:rsid w:val="002F280C"/>
    <w:rsid w:val="002F350D"/>
    <w:rsid w:val="002F3865"/>
    <w:rsid w:val="002F57DC"/>
    <w:rsid w:val="00303822"/>
    <w:rsid w:val="00303F6B"/>
    <w:rsid w:val="00305E3F"/>
    <w:rsid w:val="00311347"/>
    <w:rsid w:val="00313934"/>
    <w:rsid w:val="00313DC0"/>
    <w:rsid w:val="00314DDD"/>
    <w:rsid w:val="003163DC"/>
    <w:rsid w:val="003178B9"/>
    <w:rsid w:val="00321947"/>
    <w:rsid w:val="003237C0"/>
    <w:rsid w:val="0032456E"/>
    <w:rsid w:val="00325285"/>
    <w:rsid w:val="00325346"/>
    <w:rsid w:val="00325552"/>
    <w:rsid w:val="003255AE"/>
    <w:rsid w:val="00325610"/>
    <w:rsid w:val="003261F2"/>
    <w:rsid w:val="00326F16"/>
    <w:rsid w:val="0033040A"/>
    <w:rsid w:val="00332455"/>
    <w:rsid w:val="003341FD"/>
    <w:rsid w:val="00340528"/>
    <w:rsid w:val="003435BC"/>
    <w:rsid w:val="003438BA"/>
    <w:rsid w:val="00343A53"/>
    <w:rsid w:val="00345216"/>
    <w:rsid w:val="00345DEE"/>
    <w:rsid w:val="003477C5"/>
    <w:rsid w:val="003517C5"/>
    <w:rsid w:val="00352EAC"/>
    <w:rsid w:val="003549FE"/>
    <w:rsid w:val="00354E1B"/>
    <w:rsid w:val="00356435"/>
    <w:rsid w:val="0035671B"/>
    <w:rsid w:val="00357465"/>
    <w:rsid w:val="003575EB"/>
    <w:rsid w:val="0036495C"/>
    <w:rsid w:val="00365DFB"/>
    <w:rsid w:val="00365E9C"/>
    <w:rsid w:val="0036649D"/>
    <w:rsid w:val="00370998"/>
    <w:rsid w:val="00370BAE"/>
    <w:rsid w:val="00370CEF"/>
    <w:rsid w:val="003711CD"/>
    <w:rsid w:val="00373719"/>
    <w:rsid w:val="00373A96"/>
    <w:rsid w:val="003743C1"/>
    <w:rsid w:val="003743F4"/>
    <w:rsid w:val="003747FC"/>
    <w:rsid w:val="003747FD"/>
    <w:rsid w:val="00375794"/>
    <w:rsid w:val="00376AA5"/>
    <w:rsid w:val="00376BB6"/>
    <w:rsid w:val="003776A8"/>
    <w:rsid w:val="00380B9C"/>
    <w:rsid w:val="003812BB"/>
    <w:rsid w:val="00382675"/>
    <w:rsid w:val="0038297C"/>
    <w:rsid w:val="00383C93"/>
    <w:rsid w:val="00383FF9"/>
    <w:rsid w:val="00385210"/>
    <w:rsid w:val="00385814"/>
    <w:rsid w:val="003868FD"/>
    <w:rsid w:val="00386F6A"/>
    <w:rsid w:val="003901D0"/>
    <w:rsid w:val="003905CA"/>
    <w:rsid w:val="003910B7"/>
    <w:rsid w:val="00391BFF"/>
    <w:rsid w:val="00391F2C"/>
    <w:rsid w:val="00392B32"/>
    <w:rsid w:val="00396789"/>
    <w:rsid w:val="0039686C"/>
    <w:rsid w:val="003A2193"/>
    <w:rsid w:val="003A2CB8"/>
    <w:rsid w:val="003A3F5D"/>
    <w:rsid w:val="003A40AC"/>
    <w:rsid w:val="003A5689"/>
    <w:rsid w:val="003A5812"/>
    <w:rsid w:val="003A6A53"/>
    <w:rsid w:val="003B0202"/>
    <w:rsid w:val="003B1C25"/>
    <w:rsid w:val="003B2441"/>
    <w:rsid w:val="003B3E01"/>
    <w:rsid w:val="003B56E1"/>
    <w:rsid w:val="003B7D87"/>
    <w:rsid w:val="003C23D9"/>
    <w:rsid w:val="003C4DBA"/>
    <w:rsid w:val="003C4EC5"/>
    <w:rsid w:val="003C7E9D"/>
    <w:rsid w:val="003D3E52"/>
    <w:rsid w:val="003D4843"/>
    <w:rsid w:val="003D7CAC"/>
    <w:rsid w:val="003E0BF4"/>
    <w:rsid w:val="003E4371"/>
    <w:rsid w:val="003E4AEA"/>
    <w:rsid w:val="003E559C"/>
    <w:rsid w:val="003E770D"/>
    <w:rsid w:val="003F03D2"/>
    <w:rsid w:val="003F1E8F"/>
    <w:rsid w:val="003F3427"/>
    <w:rsid w:val="003F36EC"/>
    <w:rsid w:val="003F5CF3"/>
    <w:rsid w:val="0040015D"/>
    <w:rsid w:val="004001C3"/>
    <w:rsid w:val="004018F3"/>
    <w:rsid w:val="00401A22"/>
    <w:rsid w:val="00403402"/>
    <w:rsid w:val="00404F72"/>
    <w:rsid w:val="00405ADB"/>
    <w:rsid w:val="0040716F"/>
    <w:rsid w:val="004072D7"/>
    <w:rsid w:val="004118C9"/>
    <w:rsid w:val="004144A7"/>
    <w:rsid w:val="004150E2"/>
    <w:rsid w:val="0041516A"/>
    <w:rsid w:val="0042214B"/>
    <w:rsid w:val="00422417"/>
    <w:rsid w:val="004229EE"/>
    <w:rsid w:val="00425CCB"/>
    <w:rsid w:val="00425F74"/>
    <w:rsid w:val="004278F2"/>
    <w:rsid w:val="00431872"/>
    <w:rsid w:val="00432AB8"/>
    <w:rsid w:val="00435372"/>
    <w:rsid w:val="00437C99"/>
    <w:rsid w:val="00440119"/>
    <w:rsid w:val="00440F40"/>
    <w:rsid w:val="00442976"/>
    <w:rsid w:val="00443596"/>
    <w:rsid w:val="00446909"/>
    <w:rsid w:val="004472B0"/>
    <w:rsid w:val="004476F6"/>
    <w:rsid w:val="004479E4"/>
    <w:rsid w:val="004511EE"/>
    <w:rsid w:val="00452C3D"/>
    <w:rsid w:val="00453763"/>
    <w:rsid w:val="00457156"/>
    <w:rsid w:val="0046297D"/>
    <w:rsid w:val="004631A4"/>
    <w:rsid w:val="00463567"/>
    <w:rsid w:val="00464BA9"/>
    <w:rsid w:val="0046516D"/>
    <w:rsid w:val="00466972"/>
    <w:rsid w:val="004669BC"/>
    <w:rsid w:val="0046727B"/>
    <w:rsid w:val="0047041B"/>
    <w:rsid w:val="00470729"/>
    <w:rsid w:val="004720FD"/>
    <w:rsid w:val="00473906"/>
    <w:rsid w:val="0047394C"/>
    <w:rsid w:val="004771A5"/>
    <w:rsid w:val="00480E26"/>
    <w:rsid w:val="00480E6C"/>
    <w:rsid w:val="004830C6"/>
    <w:rsid w:val="00486408"/>
    <w:rsid w:val="00486566"/>
    <w:rsid w:val="00486D72"/>
    <w:rsid w:val="0048710E"/>
    <w:rsid w:val="004872A8"/>
    <w:rsid w:val="00490C8A"/>
    <w:rsid w:val="00492336"/>
    <w:rsid w:val="0049399C"/>
    <w:rsid w:val="004962CD"/>
    <w:rsid w:val="004A0619"/>
    <w:rsid w:val="004A203F"/>
    <w:rsid w:val="004A2745"/>
    <w:rsid w:val="004A3AD3"/>
    <w:rsid w:val="004A7E96"/>
    <w:rsid w:val="004B0C4D"/>
    <w:rsid w:val="004B1831"/>
    <w:rsid w:val="004B2CDE"/>
    <w:rsid w:val="004B3413"/>
    <w:rsid w:val="004B3BEF"/>
    <w:rsid w:val="004B410E"/>
    <w:rsid w:val="004C14BC"/>
    <w:rsid w:val="004C1B3A"/>
    <w:rsid w:val="004C39C1"/>
    <w:rsid w:val="004C3A8A"/>
    <w:rsid w:val="004C7DAF"/>
    <w:rsid w:val="004D407A"/>
    <w:rsid w:val="004E0710"/>
    <w:rsid w:val="004E1A07"/>
    <w:rsid w:val="004E3AE2"/>
    <w:rsid w:val="004E4B96"/>
    <w:rsid w:val="004E4D0E"/>
    <w:rsid w:val="004E6F2E"/>
    <w:rsid w:val="004E6FE6"/>
    <w:rsid w:val="004E7B41"/>
    <w:rsid w:val="004F199D"/>
    <w:rsid w:val="004F28AC"/>
    <w:rsid w:val="004F2B09"/>
    <w:rsid w:val="004F2F32"/>
    <w:rsid w:val="004F33FB"/>
    <w:rsid w:val="004F4406"/>
    <w:rsid w:val="004F4CD3"/>
    <w:rsid w:val="004F5CB7"/>
    <w:rsid w:val="004F6D49"/>
    <w:rsid w:val="00500A58"/>
    <w:rsid w:val="00500A99"/>
    <w:rsid w:val="00501DF0"/>
    <w:rsid w:val="005027C9"/>
    <w:rsid w:val="00502AAA"/>
    <w:rsid w:val="00502DE0"/>
    <w:rsid w:val="00505CC8"/>
    <w:rsid w:val="00505E7B"/>
    <w:rsid w:val="005060EF"/>
    <w:rsid w:val="0051107C"/>
    <w:rsid w:val="0051195B"/>
    <w:rsid w:val="0051414E"/>
    <w:rsid w:val="00521751"/>
    <w:rsid w:val="00524A1D"/>
    <w:rsid w:val="00525AC9"/>
    <w:rsid w:val="005266EA"/>
    <w:rsid w:val="00526854"/>
    <w:rsid w:val="00527219"/>
    <w:rsid w:val="0052728A"/>
    <w:rsid w:val="005306FD"/>
    <w:rsid w:val="00531099"/>
    <w:rsid w:val="00533245"/>
    <w:rsid w:val="00534E4B"/>
    <w:rsid w:val="00541C7D"/>
    <w:rsid w:val="005424E6"/>
    <w:rsid w:val="00542B89"/>
    <w:rsid w:val="00544459"/>
    <w:rsid w:val="0054650F"/>
    <w:rsid w:val="005509DD"/>
    <w:rsid w:val="005516B8"/>
    <w:rsid w:val="00553E45"/>
    <w:rsid w:val="0055567A"/>
    <w:rsid w:val="00556484"/>
    <w:rsid w:val="0056527E"/>
    <w:rsid w:val="0056551F"/>
    <w:rsid w:val="00565A1A"/>
    <w:rsid w:val="005673C2"/>
    <w:rsid w:val="0057159B"/>
    <w:rsid w:val="005721D2"/>
    <w:rsid w:val="00572F76"/>
    <w:rsid w:val="005749BA"/>
    <w:rsid w:val="00576467"/>
    <w:rsid w:val="00576B79"/>
    <w:rsid w:val="005775FC"/>
    <w:rsid w:val="0058142B"/>
    <w:rsid w:val="005819E4"/>
    <w:rsid w:val="00583DFE"/>
    <w:rsid w:val="00585626"/>
    <w:rsid w:val="0058610F"/>
    <w:rsid w:val="00587603"/>
    <w:rsid w:val="005905AD"/>
    <w:rsid w:val="00591CA0"/>
    <w:rsid w:val="00592073"/>
    <w:rsid w:val="0059233D"/>
    <w:rsid w:val="005930B5"/>
    <w:rsid w:val="00593FE5"/>
    <w:rsid w:val="0059422F"/>
    <w:rsid w:val="0059686C"/>
    <w:rsid w:val="00597360"/>
    <w:rsid w:val="00597B3F"/>
    <w:rsid w:val="005A0E12"/>
    <w:rsid w:val="005A0EC4"/>
    <w:rsid w:val="005A267E"/>
    <w:rsid w:val="005A4E03"/>
    <w:rsid w:val="005A4F16"/>
    <w:rsid w:val="005A64C1"/>
    <w:rsid w:val="005A66D3"/>
    <w:rsid w:val="005A7C07"/>
    <w:rsid w:val="005B04E9"/>
    <w:rsid w:val="005B0B2F"/>
    <w:rsid w:val="005B328A"/>
    <w:rsid w:val="005B3FA4"/>
    <w:rsid w:val="005B5506"/>
    <w:rsid w:val="005B6310"/>
    <w:rsid w:val="005B6791"/>
    <w:rsid w:val="005B7E95"/>
    <w:rsid w:val="005C5D1E"/>
    <w:rsid w:val="005C767E"/>
    <w:rsid w:val="005D1F8D"/>
    <w:rsid w:val="005D2438"/>
    <w:rsid w:val="005D3879"/>
    <w:rsid w:val="005D5FAB"/>
    <w:rsid w:val="005D6E14"/>
    <w:rsid w:val="005E240B"/>
    <w:rsid w:val="005E263E"/>
    <w:rsid w:val="005E62FB"/>
    <w:rsid w:val="005E73A4"/>
    <w:rsid w:val="005E73B2"/>
    <w:rsid w:val="005F0CDD"/>
    <w:rsid w:val="005F314C"/>
    <w:rsid w:val="005F4A82"/>
    <w:rsid w:val="005F5721"/>
    <w:rsid w:val="005F5974"/>
    <w:rsid w:val="005F5CA6"/>
    <w:rsid w:val="005F5F9C"/>
    <w:rsid w:val="00601676"/>
    <w:rsid w:val="00604888"/>
    <w:rsid w:val="0060629C"/>
    <w:rsid w:val="00606463"/>
    <w:rsid w:val="006126CF"/>
    <w:rsid w:val="00615FE4"/>
    <w:rsid w:val="0061610E"/>
    <w:rsid w:val="00616254"/>
    <w:rsid w:val="00616EBF"/>
    <w:rsid w:val="00621E35"/>
    <w:rsid w:val="006222E5"/>
    <w:rsid w:val="006236EE"/>
    <w:rsid w:val="00624D30"/>
    <w:rsid w:val="0062594F"/>
    <w:rsid w:val="00630AEA"/>
    <w:rsid w:val="00630D23"/>
    <w:rsid w:val="00632F90"/>
    <w:rsid w:val="00637B41"/>
    <w:rsid w:val="006403A4"/>
    <w:rsid w:val="00640880"/>
    <w:rsid w:val="00641599"/>
    <w:rsid w:val="006424B3"/>
    <w:rsid w:val="00643903"/>
    <w:rsid w:val="00643DE4"/>
    <w:rsid w:val="00644017"/>
    <w:rsid w:val="006454FB"/>
    <w:rsid w:val="006471F8"/>
    <w:rsid w:val="00651408"/>
    <w:rsid w:val="006536A8"/>
    <w:rsid w:val="00657C89"/>
    <w:rsid w:val="00660D96"/>
    <w:rsid w:val="006642B9"/>
    <w:rsid w:val="00664B3F"/>
    <w:rsid w:val="00665860"/>
    <w:rsid w:val="00665ACF"/>
    <w:rsid w:val="0066615F"/>
    <w:rsid w:val="00666DC5"/>
    <w:rsid w:val="00667B0F"/>
    <w:rsid w:val="006726A4"/>
    <w:rsid w:val="00673150"/>
    <w:rsid w:val="00673B19"/>
    <w:rsid w:val="00673F9A"/>
    <w:rsid w:val="006743EC"/>
    <w:rsid w:val="00675D39"/>
    <w:rsid w:val="00680D3D"/>
    <w:rsid w:val="00680DBB"/>
    <w:rsid w:val="006814A0"/>
    <w:rsid w:val="00683031"/>
    <w:rsid w:val="00684883"/>
    <w:rsid w:val="0068580E"/>
    <w:rsid w:val="00690C92"/>
    <w:rsid w:val="00690E2C"/>
    <w:rsid w:val="00692099"/>
    <w:rsid w:val="0069219E"/>
    <w:rsid w:val="00692E88"/>
    <w:rsid w:val="00693A7B"/>
    <w:rsid w:val="00695ECB"/>
    <w:rsid w:val="0069670A"/>
    <w:rsid w:val="006A1824"/>
    <w:rsid w:val="006A64FB"/>
    <w:rsid w:val="006B03AC"/>
    <w:rsid w:val="006B34D2"/>
    <w:rsid w:val="006B3855"/>
    <w:rsid w:val="006B474F"/>
    <w:rsid w:val="006B6F0D"/>
    <w:rsid w:val="006B7BF5"/>
    <w:rsid w:val="006C31C6"/>
    <w:rsid w:val="006C3A44"/>
    <w:rsid w:val="006C6A56"/>
    <w:rsid w:val="006C79D9"/>
    <w:rsid w:val="006D0F57"/>
    <w:rsid w:val="006D19D1"/>
    <w:rsid w:val="006D2492"/>
    <w:rsid w:val="006D2757"/>
    <w:rsid w:val="006D2995"/>
    <w:rsid w:val="006D3412"/>
    <w:rsid w:val="006D659F"/>
    <w:rsid w:val="006D7A7E"/>
    <w:rsid w:val="006D7F21"/>
    <w:rsid w:val="006E077A"/>
    <w:rsid w:val="006E1BD8"/>
    <w:rsid w:val="006E2D4B"/>
    <w:rsid w:val="006E3F5C"/>
    <w:rsid w:val="006E5CF5"/>
    <w:rsid w:val="006E68E8"/>
    <w:rsid w:val="006F06DA"/>
    <w:rsid w:val="006F4415"/>
    <w:rsid w:val="006F47AB"/>
    <w:rsid w:val="00704240"/>
    <w:rsid w:val="007049B1"/>
    <w:rsid w:val="00704CC8"/>
    <w:rsid w:val="0070527C"/>
    <w:rsid w:val="00706DA1"/>
    <w:rsid w:val="00706F66"/>
    <w:rsid w:val="00707C8D"/>
    <w:rsid w:val="007105FF"/>
    <w:rsid w:val="00712601"/>
    <w:rsid w:val="0072005C"/>
    <w:rsid w:val="0072588E"/>
    <w:rsid w:val="0072681C"/>
    <w:rsid w:val="00726997"/>
    <w:rsid w:val="0073227F"/>
    <w:rsid w:val="00732B1E"/>
    <w:rsid w:val="00734199"/>
    <w:rsid w:val="00740E50"/>
    <w:rsid w:val="00741209"/>
    <w:rsid w:val="007416DC"/>
    <w:rsid w:val="00741B75"/>
    <w:rsid w:val="00741F8F"/>
    <w:rsid w:val="00743D2B"/>
    <w:rsid w:val="00745160"/>
    <w:rsid w:val="007458D4"/>
    <w:rsid w:val="00747DEA"/>
    <w:rsid w:val="007501B8"/>
    <w:rsid w:val="0075079E"/>
    <w:rsid w:val="007520D6"/>
    <w:rsid w:val="007601E2"/>
    <w:rsid w:val="0076040A"/>
    <w:rsid w:val="00766A67"/>
    <w:rsid w:val="0077083B"/>
    <w:rsid w:val="00770E4A"/>
    <w:rsid w:val="0077265C"/>
    <w:rsid w:val="00772DC2"/>
    <w:rsid w:val="00772F06"/>
    <w:rsid w:val="00773563"/>
    <w:rsid w:val="00774115"/>
    <w:rsid w:val="00774E8A"/>
    <w:rsid w:val="007755D6"/>
    <w:rsid w:val="00780AAD"/>
    <w:rsid w:val="00780D5C"/>
    <w:rsid w:val="0078267F"/>
    <w:rsid w:val="00782770"/>
    <w:rsid w:val="007838F2"/>
    <w:rsid w:val="00784F17"/>
    <w:rsid w:val="00786FD1"/>
    <w:rsid w:val="0079018D"/>
    <w:rsid w:val="00792F02"/>
    <w:rsid w:val="00793AE2"/>
    <w:rsid w:val="00795139"/>
    <w:rsid w:val="007951A3"/>
    <w:rsid w:val="00795A42"/>
    <w:rsid w:val="00797160"/>
    <w:rsid w:val="00797A81"/>
    <w:rsid w:val="007A13CE"/>
    <w:rsid w:val="007A21D6"/>
    <w:rsid w:val="007A3458"/>
    <w:rsid w:val="007A4B50"/>
    <w:rsid w:val="007A4CAD"/>
    <w:rsid w:val="007A50DC"/>
    <w:rsid w:val="007A5FF6"/>
    <w:rsid w:val="007B1079"/>
    <w:rsid w:val="007B1758"/>
    <w:rsid w:val="007B5E4A"/>
    <w:rsid w:val="007B7647"/>
    <w:rsid w:val="007C0D01"/>
    <w:rsid w:val="007C2E5E"/>
    <w:rsid w:val="007C2E84"/>
    <w:rsid w:val="007C3CDD"/>
    <w:rsid w:val="007C515A"/>
    <w:rsid w:val="007C77D9"/>
    <w:rsid w:val="007D0E54"/>
    <w:rsid w:val="007D1981"/>
    <w:rsid w:val="007D22C0"/>
    <w:rsid w:val="007D234E"/>
    <w:rsid w:val="007D3789"/>
    <w:rsid w:val="007D4529"/>
    <w:rsid w:val="007D4CEC"/>
    <w:rsid w:val="007E1D8E"/>
    <w:rsid w:val="007E277A"/>
    <w:rsid w:val="007E3352"/>
    <w:rsid w:val="007E42B2"/>
    <w:rsid w:val="007E6F10"/>
    <w:rsid w:val="007F22CC"/>
    <w:rsid w:val="007F5E79"/>
    <w:rsid w:val="007F60E8"/>
    <w:rsid w:val="007F65C8"/>
    <w:rsid w:val="007F664C"/>
    <w:rsid w:val="00801230"/>
    <w:rsid w:val="0080255B"/>
    <w:rsid w:val="00803F9C"/>
    <w:rsid w:val="00804609"/>
    <w:rsid w:val="00810E72"/>
    <w:rsid w:val="00814052"/>
    <w:rsid w:val="0081546B"/>
    <w:rsid w:val="0082064A"/>
    <w:rsid w:val="00820DB7"/>
    <w:rsid w:val="00822F60"/>
    <w:rsid w:val="0082316D"/>
    <w:rsid w:val="0082568B"/>
    <w:rsid w:val="00825C1B"/>
    <w:rsid w:val="00825FDF"/>
    <w:rsid w:val="00826EBF"/>
    <w:rsid w:val="00827F1B"/>
    <w:rsid w:val="00830190"/>
    <w:rsid w:val="00831354"/>
    <w:rsid w:val="008319C3"/>
    <w:rsid w:val="00832515"/>
    <w:rsid w:val="00832919"/>
    <w:rsid w:val="008335D4"/>
    <w:rsid w:val="00835A72"/>
    <w:rsid w:val="00836745"/>
    <w:rsid w:val="00837165"/>
    <w:rsid w:val="00841A29"/>
    <w:rsid w:val="008422AC"/>
    <w:rsid w:val="00842854"/>
    <w:rsid w:val="00845414"/>
    <w:rsid w:val="008503D4"/>
    <w:rsid w:val="00853C60"/>
    <w:rsid w:val="008546FC"/>
    <w:rsid w:val="00855EF3"/>
    <w:rsid w:val="00856195"/>
    <w:rsid w:val="0085746E"/>
    <w:rsid w:val="00860BB6"/>
    <w:rsid w:val="00860DC7"/>
    <w:rsid w:val="00862655"/>
    <w:rsid w:val="00867F07"/>
    <w:rsid w:val="008700AF"/>
    <w:rsid w:val="008718DB"/>
    <w:rsid w:val="00873BC6"/>
    <w:rsid w:val="00875011"/>
    <w:rsid w:val="0087741D"/>
    <w:rsid w:val="008815A0"/>
    <w:rsid w:val="008817A2"/>
    <w:rsid w:val="008819DA"/>
    <w:rsid w:val="008840FE"/>
    <w:rsid w:val="0088489E"/>
    <w:rsid w:val="008856A8"/>
    <w:rsid w:val="00886641"/>
    <w:rsid w:val="008867C2"/>
    <w:rsid w:val="00886E01"/>
    <w:rsid w:val="00887377"/>
    <w:rsid w:val="00890E29"/>
    <w:rsid w:val="00891CF6"/>
    <w:rsid w:val="00891F28"/>
    <w:rsid w:val="0089508B"/>
    <w:rsid w:val="00895329"/>
    <w:rsid w:val="008978EE"/>
    <w:rsid w:val="008A2C7D"/>
    <w:rsid w:val="008A2DF9"/>
    <w:rsid w:val="008A49CE"/>
    <w:rsid w:val="008A60F1"/>
    <w:rsid w:val="008A61D0"/>
    <w:rsid w:val="008A7D58"/>
    <w:rsid w:val="008B376C"/>
    <w:rsid w:val="008B58A3"/>
    <w:rsid w:val="008B6C03"/>
    <w:rsid w:val="008C068D"/>
    <w:rsid w:val="008C111F"/>
    <w:rsid w:val="008C17D1"/>
    <w:rsid w:val="008C2AA3"/>
    <w:rsid w:val="008C5338"/>
    <w:rsid w:val="008D2013"/>
    <w:rsid w:val="008D350A"/>
    <w:rsid w:val="008D3E8A"/>
    <w:rsid w:val="008D44D7"/>
    <w:rsid w:val="008D6EFB"/>
    <w:rsid w:val="008D722E"/>
    <w:rsid w:val="008D7D55"/>
    <w:rsid w:val="008E1544"/>
    <w:rsid w:val="008E173B"/>
    <w:rsid w:val="008E20A1"/>
    <w:rsid w:val="008E2C9A"/>
    <w:rsid w:val="008E32AB"/>
    <w:rsid w:val="008E33E8"/>
    <w:rsid w:val="008E3E39"/>
    <w:rsid w:val="008E4037"/>
    <w:rsid w:val="008F19DA"/>
    <w:rsid w:val="008F1E7D"/>
    <w:rsid w:val="008F31D3"/>
    <w:rsid w:val="008F742E"/>
    <w:rsid w:val="00901355"/>
    <w:rsid w:val="009038B7"/>
    <w:rsid w:val="00903C79"/>
    <w:rsid w:val="0090493A"/>
    <w:rsid w:val="00905069"/>
    <w:rsid w:val="00912DF6"/>
    <w:rsid w:val="00914CA9"/>
    <w:rsid w:val="00915590"/>
    <w:rsid w:val="00915D27"/>
    <w:rsid w:val="00925DC0"/>
    <w:rsid w:val="00926263"/>
    <w:rsid w:val="00927DBC"/>
    <w:rsid w:val="00930621"/>
    <w:rsid w:val="009309B9"/>
    <w:rsid w:val="00937D62"/>
    <w:rsid w:val="00941169"/>
    <w:rsid w:val="009411A8"/>
    <w:rsid w:val="00941B19"/>
    <w:rsid w:val="00942625"/>
    <w:rsid w:val="009431C7"/>
    <w:rsid w:val="00943573"/>
    <w:rsid w:val="0094412C"/>
    <w:rsid w:val="009443DD"/>
    <w:rsid w:val="0094573B"/>
    <w:rsid w:val="0094585D"/>
    <w:rsid w:val="00945E82"/>
    <w:rsid w:val="0094677C"/>
    <w:rsid w:val="0094692D"/>
    <w:rsid w:val="009505F4"/>
    <w:rsid w:val="00950D5C"/>
    <w:rsid w:val="00950E8F"/>
    <w:rsid w:val="0095104E"/>
    <w:rsid w:val="00951AC3"/>
    <w:rsid w:val="00952F4F"/>
    <w:rsid w:val="0095601B"/>
    <w:rsid w:val="00957E7F"/>
    <w:rsid w:val="009601E2"/>
    <w:rsid w:val="00960F58"/>
    <w:rsid w:val="0096433B"/>
    <w:rsid w:val="009660C7"/>
    <w:rsid w:val="00967074"/>
    <w:rsid w:val="00972A28"/>
    <w:rsid w:val="00973A46"/>
    <w:rsid w:val="009759DC"/>
    <w:rsid w:val="00976854"/>
    <w:rsid w:val="009779E6"/>
    <w:rsid w:val="00977B97"/>
    <w:rsid w:val="00980BC0"/>
    <w:rsid w:val="009815FD"/>
    <w:rsid w:val="0098387A"/>
    <w:rsid w:val="0098485B"/>
    <w:rsid w:val="00986232"/>
    <w:rsid w:val="00986306"/>
    <w:rsid w:val="009867F7"/>
    <w:rsid w:val="00987236"/>
    <w:rsid w:val="00990FF7"/>
    <w:rsid w:val="00991D52"/>
    <w:rsid w:val="00992A03"/>
    <w:rsid w:val="00992A0A"/>
    <w:rsid w:val="0099782D"/>
    <w:rsid w:val="00997C6E"/>
    <w:rsid w:val="009A0D9D"/>
    <w:rsid w:val="009A185F"/>
    <w:rsid w:val="009A237D"/>
    <w:rsid w:val="009A5CE7"/>
    <w:rsid w:val="009A6561"/>
    <w:rsid w:val="009A6961"/>
    <w:rsid w:val="009A6A69"/>
    <w:rsid w:val="009A7232"/>
    <w:rsid w:val="009A7FE8"/>
    <w:rsid w:val="009B18A5"/>
    <w:rsid w:val="009B1B1C"/>
    <w:rsid w:val="009B3630"/>
    <w:rsid w:val="009B4239"/>
    <w:rsid w:val="009B5628"/>
    <w:rsid w:val="009B6150"/>
    <w:rsid w:val="009B62B0"/>
    <w:rsid w:val="009B62EA"/>
    <w:rsid w:val="009B66C7"/>
    <w:rsid w:val="009B775A"/>
    <w:rsid w:val="009C043E"/>
    <w:rsid w:val="009C092E"/>
    <w:rsid w:val="009C25A8"/>
    <w:rsid w:val="009C4780"/>
    <w:rsid w:val="009D0CCF"/>
    <w:rsid w:val="009D2037"/>
    <w:rsid w:val="009D2C30"/>
    <w:rsid w:val="009D31E0"/>
    <w:rsid w:val="009D460A"/>
    <w:rsid w:val="009D5D36"/>
    <w:rsid w:val="009D628B"/>
    <w:rsid w:val="009D7D75"/>
    <w:rsid w:val="009E20FB"/>
    <w:rsid w:val="009E2A26"/>
    <w:rsid w:val="009E2CB9"/>
    <w:rsid w:val="009E2D02"/>
    <w:rsid w:val="009E3805"/>
    <w:rsid w:val="009E3F54"/>
    <w:rsid w:val="009E5CB7"/>
    <w:rsid w:val="009E66DC"/>
    <w:rsid w:val="009E6933"/>
    <w:rsid w:val="009F0E95"/>
    <w:rsid w:val="009F2094"/>
    <w:rsid w:val="009F2918"/>
    <w:rsid w:val="009F3C12"/>
    <w:rsid w:val="009F6D67"/>
    <w:rsid w:val="009F744D"/>
    <w:rsid w:val="009F75A1"/>
    <w:rsid w:val="00A000F2"/>
    <w:rsid w:val="00A00856"/>
    <w:rsid w:val="00A00997"/>
    <w:rsid w:val="00A01449"/>
    <w:rsid w:val="00A01619"/>
    <w:rsid w:val="00A0186E"/>
    <w:rsid w:val="00A04DFE"/>
    <w:rsid w:val="00A04FB3"/>
    <w:rsid w:val="00A05804"/>
    <w:rsid w:val="00A068B7"/>
    <w:rsid w:val="00A07489"/>
    <w:rsid w:val="00A11B5C"/>
    <w:rsid w:val="00A123CE"/>
    <w:rsid w:val="00A1384D"/>
    <w:rsid w:val="00A13D0B"/>
    <w:rsid w:val="00A175A9"/>
    <w:rsid w:val="00A20DB1"/>
    <w:rsid w:val="00A2260C"/>
    <w:rsid w:val="00A23CB4"/>
    <w:rsid w:val="00A24F12"/>
    <w:rsid w:val="00A264A6"/>
    <w:rsid w:val="00A2667A"/>
    <w:rsid w:val="00A27F74"/>
    <w:rsid w:val="00A31878"/>
    <w:rsid w:val="00A319DB"/>
    <w:rsid w:val="00A321C4"/>
    <w:rsid w:val="00A34745"/>
    <w:rsid w:val="00A35394"/>
    <w:rsid w:val="00A37F11"/>
    <w:rsid w:val="00A400CF"/>
    <w:rsid w:val="00A40B99"/>
    <w:rsid w:val="00A41043"/>
    <w:rsid w:val="00A41465"/>
    <w:rsid w:val="00A4553A"/>
    <w:rsid w:val="00A45C7F"/>
    <w:rsid w:val="00A47E15"/>
    <w:rsid w:val="00A5237D"/>
    <w:rsid w:val="00A52FA5"/>
    <w:rsid w:val="00A558A7"/>
    <w:rsid w:val="00A60240"/>
    <w:rsid w:val="00A611A6"/>
    <w:rsid w:val="00A619A6"/>
    <w:rsid w:val="00A63BB5"/>
    <w:rsid w:val="00A64BB6"/>
    <w:rsid w:val="00A67628"/>
    <w:rsid w:val="00A716C9"/>
    <w:rsid w:val="00A7209E"/>
    <w:rsid w:val="00A72E6F"/>
    <w:rsid w:val="00A7484D"/>
    <w:rsid w:val="00A74AE5"/>
    <w:rsid w:val="00A74EE8"/>
    <w:rsid w:val="00A76D32"/>
    <w:rsid w:val="00A7730C"/>
    <w:rsid w:val="00A80056"/>
    <w:rsid w:val="00A81BC5"/>
    <w:rsid w:val="00A84F9A"/>
    <w:rsid w:val="00A85D60"/>
    <w:rsid w:val="00A86A1C"/>
    <w:rsid w:val="00A86DF4"/>
    <w:rsid w:val="00A874B1"/>
    <w:rsid w:val="00A9048E"/>
    <w:rsid w:val="00A90805"/>
    <w:rsid w:val="00A91D2B"/>
    <w:rsid w:val="00A936D8"/>
    <w:rsid w:val="00A93BAA"/>
    <w:rsid w:val="00A94522"/>
    <w:rsid w:val="00A94EE2"/>
    <w:rsid w:val="00A95695"/>
    <w:rsid w:val="00A961BD"/>
    <w:rsid w:val="00A96C88"/>
    <w:rsid w:val="00A9758B"/>
    <w:rsid w:val="00A97D0F"/>
    <w:rsid w:val="00AA167B"/>
    <w:rsid w:val="00AA27C6"/>
    <w:rsid w:val="00AA3544"/>
    <w:rsid w:val="00AA3E41"/>
    <w:rsid w:val="00AA4F6A"/>
    <w:rsid w:val="00AA6639"/>
    <w:rsid w:val="00AA6B52"/>
    <w:rsid w:val="00AA72E8"/>
    <w:rsid w:val="00AA72FC"/>
    <w:rsid w:val="00AA7E5D"/>
    <w:rsid w:val="00AB05E8"/>
    <w:rsid w:val="00AB228D"/>
    <w:rsid w:val="00AB2C01"/>
    <w:rsid w:val="00AB3E3E"/>
    <w:rsid w:val="00AB44C4"/>
    <w:rsid w:val="00AB4956"/>
    <w:rsid w:val="00AB4EA8"/>
    <w:rsid w:val="00AB5407"/>
    <w:rsid w:val="00AB5CA0"/>
    <w:rsid w:val="00AB625D"/>
    <w:rsid w:val="00AB6FF8"/>
    <w:rsid w:val="00AB7A4E"/>
    <w:rsid w:val="00AC114E"/>
    <w:rsid w:val="00AC1740"/>
    <w:rsid w:val="00AC1837"/>
    <w:rsid w:val="00AC4216"/>
    <w:rsid w:val="00AC60B0"/>
    <w:rsid w:val="00AC7253"/>
    <w:rsid w:val="00AC7735"/>
    <w:rsid w:val="00AD0296"/>
    <w:rsid w:val="00AD1826"/>
    <w:rsid w:val="00AD1D69"/>
    <w:rsid w:val="00AD21B2"/>
    <w:rsid w:val="00AD39AA"/>
    <w:rsid w:val="00AD4379"/>
    <w:rsid w:val="00AD5C7A"/>
    <w:rsid w:val="00AD6BFD"/>
    <w:rsid w:val="00AD70B4"/>
    <w:rsid w:val="00AE1A68"/>
    <w:rsid w:val="00AE3FA9"/>
    <w:rsid w:val="00AE3FD5"/>
    <w:rsid w:val="00AE4DCB"/>
    <w:rsid w:val="00AE6FAC"/>
    <w:rsid w:val="00AE71AD"/>
    <w:rsid w:val="00AE7263"/>
    <w:rsid w:val="00AF1FB4"/>
    <w:rsid w:val="00AF31E6"/>
    <w:rsid w:val="00AF3357"/>
    <w:rsid w:val="00AF46CC"/>
    <w:rsid w:val="00AF4ECA"/>
    <w:rsid w:val="00AF7AAF"/>
    <w:rsid w:val="00B000F2"/>
    <w:rsid w:val="00B007B2"/>
    <w:rsid w:val="00B00D89"/>
    <w:rsid w:val="00B013AC"/>
    <w:rsid w:val="00B026E0"/>
    <w:rsid w:val="00B033BA"/>
    <w:rsid w:val="00B051F6"/>
    <w:rsid w:val="00B05AC6"/>
    <w:rsid w:val="00B063E8"/>
    <w:rsid w:val="00B07DBB"/>
    <w:rsid w:val="00B1006C"/>
    <w:rsid w:val="00B12550"/>
    <w:rsid w:val="00B129D2"/>
    <w:rsid w:val="00B13FCD"/>
    <w:rsid w:val="00B14C99"/>
    <w:rsid w:val="00B17100"/>
    <w:rsid w:val="00B1748D"/>
    <w:rsid w:val="00B205A4"/>
    <w:rsid w:val="00B2154F"/>
    <w:rsid w:val="00B223BD"/>
    <w:rsid w:val="00B236D3"/>
    <w:rsid w:val="00B24841"/>
    <w:rsid w:val="00B24ADF"/>
    <w:rsid w:val="00B25526"/>
    <w:rsid w:val="00B25EA8"/>
    <w:rsid w:val="00B26CE0"/>
    <w:rsid w:val="00B27CAC"/>
    <w:rsid w:val="00B30E95"/>
    <w:rsid w:val="00B31281"/>
    <w:rsid w:val="00B319CC"/>
    <w:rsid w:val="00B33CD0"/>
    <w:rsid w:val="00B340CA"/>
    <w:rsid w:val="00B35027"/>
    <w:rsid w:val="00B3750A"/>
    <w:rsid w:val="00B406D7"/>
    <w:rsid w:val="00B415BA"/>
    <w:rsid w:val="00B41BA6"/>
    <w:rsid w:val="00B423B3"/>
    <w:rsid w:val="00B43EE3"/>
    <w:rsid w:val="00B4539D"/>
    <w:rsid w:val="00B4566A"/>
    <w:rsid w:val="00B46003"/>
    <w:rsid w:val="00B464C5"/>
    <w:rsid w:val="00B50F25"/>
    <w:rsid w:val="00B51314"/>
    <w:rsid w:val="00B51BDB"/>
    <w:rsid w:val="00B52FA3"/>
    <w:rsid w:val="00B5373C"/>
    <w:rsid w:val="00B553A5"/>
    <w:rsid w:val="00B5542E"/>
    <w:rsid w:val="00B55FB9"/>
    <w:rsid w:val="00B60089"/>
    <w:rsid w:val="00B62371"/>
    <w:rsid w:val="00B64B83"/>
    <w:rsid w:val="00B64D71"/>
    <w:rsid w:val="00B652B0"/>
    <w:rsid w:val="00B66814"/>
    <w:rsid w:val="00B66BA0"/>
    <w:rsid w:val="00B67A72"/>
    <w:rsid w:val="00B7089F"/>
    <w:rsid w:val="00B71058"/>
    <w:rsid w:val="00B71C0C"/>
    <w:rsid w:val="00B71E77"/>
    <w:rsid w:val="00B7222B"/>
    <w:rsid w:val="00B779A3"/>
    <w:rsid w:val="00B80585"/>
    <w:rsid w:val="00B81CAF"/>
    <w:rsid w:val="00B83288"/>
    <w:rsid w:val="00B866C5"/>
    <w:rsid w:val="00B87061"/>
    <w:rsid w:val="00B879A2"/>
    <w:rsid w:val="00B948F9"/>
    <w:rsid w:val="00B97241"/>
    <w:rsid w:val="00B97A4B"/>
    <w:rsid w:val="00B97C05"/>
    <w:rsid w:val="00BA176E"/>
    <w:rsid w:val="00BA2339"/>
    <w:rsid w:val="00BA5B72"/>
    <w:rsid w:val="00BA5C6C"/>
    <w:rsid w:val="00BA61BB"/>
    <w:rsid w:val="00BA64A7"/>
    <w:rsid w:val="00BA6E99"/>
    <w:rsid w:val="00BB4B0A"/>
    <w:rsid w:val="00BB4D66"/>
    <w:rsid w:val="00BC1071"/>
    <w:rsid w:val="00BC189A"/>
    <w:rsid w:val="00BC2195"/>
    <w:rsid w:val="00BC2431"/>
    <w:rsid w:val="00BC277F"/>
    <w:rsid w:val="00BC2B94"/>
    <w:rsid w:val="00BC71F5"/>
    <w:rsid w:val="00BD1496"/>
    <w:rsid w:val="00BD1F3C"/>
    <w:rsid w:val="00BD3594"/>
    <w:rsid w:val="00BD3ED6"/>
    <w:rsid w:val="00BD426E"/>
    <w:rsid w:val="00BD57C4"/>
    <w:rsid w:val="00BD7BAC"/>
    <w:rsid w:val="00BE0609"/>
    <w:rsid w:val="00BE16BE"/>
    <w:rsid w:val="00BE2DF4"/>
    <w:rsid w:val="00BE2E09"/>
    <w:rsid w:val="00BE50B4"/>
    <w:rsid w:val="00BE67DF"/>
    <w:rsid w:val="00BE7A32"/>
    <w:rsid w:val="00BE7F49"/>
    <w:rsid w:val="00BF07DE"/>
    <w:rsid w:val="00BF3544"/>
    <w:rsid w:val="00BF507E"/>
    <w:rsid w:val="00BF59DF"/>
    <w:rsid w:val="00BF7E47"/>
    <w:rsid w:val="00C0032F"/>
    <w:rsid w:val="00C020F6"/>
    <w:rsid w:val="00C0233A"/>
    <w:rsid w:val="00C026C8"/>
    <w:rsid w:val="00C032DA"/>
    <w:rsid w:val="00C049E6"/>
    <w:rsid w:val="00C103A2"/>
    <w:rsid w:val="00C111CA"/>
    <w:rsid w:val="00C11203"/>
    <w:rsid w:val="00C11283"/>
    <w:rsid w:val="00C14FE3"/>
    <w:rsid w:val="00C16A4D"/>
    <w:rsid w:val="00C207D0"/>
    <w:rsid w:val="00C22586"/>
    <w:rsid w:val="00C230AA"/>
    <w:rsid w:val="00C236F3"/>
    <w:rsid w:val="00C24079"/>
    <w:rsid w:val="00C25D2F"/>
    <w:rsid w:val="00C32E83"/>
    <w:rsid w:val="00C34799"/>
    <w:rsid w:val="00C358F0"/>
    <w:rsid w:val="00C36A0F"/>
    <w:rsid w:val="00C41059"/>
    <w:rsid w:val="00C45101"/>
    <w:rsid w:val="00C459D0"/>
    <w:rsid w:val="00C522EE"/>
    <w:rsid w:val="00C52778"/>
    <w:rsid w:val="00C54E9B"/>
    <w:rsid w:val="00C55C28"/>
    <w:rsid w:val="00C603AA"/>
    <w:rsid w:val="00C636D9"/>
    <w:rsid w:val="00C6371C"/>
    <w:rsid w:val="00C63B81"/>
    <w:rsid w:val="00C65002"/>
    <w:rsid w:val="00C65AC7"/>
    <w:rsid w:val="00C664DB"/>
    <w:rsid w:val="00C7026D"/>
    <w:rsid w:val="00C70CB9"/>
    <w:rsid w:val="00C72A3E"/>
    <w:rsid w:val="00C8030A"/>
    <w:rsid w:val="00C821CF"/>
    <w:rsid w:val="00C82D1D"/>
    <w:rsid w:val="00C851ED"/>
    <w:rsid w:val="00C87381"/>
    <w:rsid w:val="00C90C27"/>
    <w:rsid w:val="00C90E6B"/>
    <w:rsid w:val="00C92AAC"/>
    <w:rsid w:val="00C93164"/>
    <w:rsid w:val="00C957CA"/>
    <w:rsid w:val="00C9606C"/>
    <w:rsid w:val="00C97A3C"/>
    <w:rsid w:val="00C97DD3"/>
    <w:rsid w:val="00CA03B2"/>
    <w:rsid w:val="00CA2C50"/>
    <w:rsid w:val="00CA77C8"/>
    <w:rsid w:val="00CA7EF7"/>
    <w:rsid w:val="00CB0655"/>
    <w:rsid w:val="00CB06AE"/>
    <w:rsid w:val="00CB272B"/>
    <w:rsid w:val="00CB2A12"/>
    <w:rsid w:val="00CB3187"/>
    <w:rsid w:val="00CB3D31"/>
    <w:rsid w:val="00CB43CE"/>
    <w:rsid w:val="00CB4DB9"/>
    <w:rsid w:val="00CB53E6"/>
    <w:rsid w:val="00CB5985"/>
    <w:rsid w:val="00CB5E8D"/>
    <w:rsid w:val="00CC5563"/>
    <w:rsid w:val="00CC7F93"/>
    <w:rsid w:val="00CD0EE6"/>
    <w:rsid w:val="00CD1131"/>
    <w:rsid w:val="00CD2562"/>
    <w:rsid w:val="00CD2708"/>
    <w:rsid w:val="00CD625E"/>
    <w:rsid w:val="00CD77B3"/>
    <w:rsid w:val="00CE0901"/>
    <w:rsid w:val="00CE2075"/>
    <w:rsid w:val="00CE2A91"/>
    <w:rsid w:val="00CE616C"/>
    <w:rsid w:val="00CE6C16"/>
    <w:rsid w:val="00CE7579"/>
    <w:rsid w:val="00CF18B8"/>
    <w:rsid w:val="00CF2464"/>
    <w:rsid w:val="00CF2590"/>
    <w:rsid w:val="00CF25BA"/>
    <w:rsid w:val="00CF3BF2"/>
    <w:rsid w:val="00CF4110"/>
    <w:rsid w:val="00CF66E7"/>
    <w:rsid w:val="00D04949"/>
    <w:rsid w:val="00D04A3A"/>
    <w:rsid w:val="00D05902"/>
    <w:rsid w:val="00D05BA4"/>
    <w:rsid w:val="00D071BF"/>
    <w:rsid w:val="00D0799D"/>
    <w:rsid w:val="00D12931"/>
    <w:rsid w:val="00D135D9"/>
    <w:rsid w:val="00D14057"/>
    <w:rsid w:val="00D142F8"/>
    <w:rsid w:val="00D1500C"/>
    <w:rsid w:val="00D16A54"/>
    <w:rsid w:val="00D2272E"/>
    <w:rsid w:val="00D2300A"/>
    <w:rsid w:val="00D24DA2"/>
    <w:rsid w:val="00D2546E"/>
    <w:rsid w:val="00D26BA6"/>
    <w:rsid w:val="00D275B1"/>
    <w:rsid w:val="00D27685"/>
    <w:rsid w:val="00D31611"/>
    <w:rsid w:val="00D317A6"/>
    <w:rsid w:val="00D32169"/>
    <w:rsid w:val="00D324E6"/>
    <w:rsid w:val="00D33525"/>
    <w:rsid w:val="00D35A22"/>
    <w:rsid w:val="00D40E85"/>
    <w:rsid w:val="00D428CB"/>
    <w:rsid w:val="00D43BAC"/>
    <w:rsid w:val="00D43D78"/>
    <w:rsid w:val="00D446BE"/>
    <w:rsid w:val="00D4784C"/>
    <w:rsid w:val="00D47E05"/>
    <w:rsid w:val="00D504D8"/>
    <w:rsid w:val="00D528C3"/>
    <w:rsid w:val="00D5317A"/>
    <w:rsid w:val="00D54847"/>
    <w:rsid w:val="00D5566D"/>
    <w:rsid w:val="00D55891"/>
    <w:rsid w:val="00D602B8"/>
    <w:rsid w:val="00D603F2"/>
    <w:rsid w:val="00D61741"/>
    <w:rsid w:val="00D67BD1"/>
    <w:rsid w:val="00D67C8F"/>
    <w:rsid w:val="00D67CF7"/>
    <w:rsid w:val="00D67F02"/>
    <w:rsid w:val="00D70122"/>
    <w:rsid w:val="00D71A1F"/>
    <w:rsid w:val="00D74621"/>
    <w:rsid w:val="00D75947"/>
    <w:rsid w:val="00D767D6"/>
    <w:rsid w:val="00D77749"/>
    <w:rsid w:val="00D80606"/>
    <w:rsid w:val="00D8147C"/>
    <w:rsid w:val="00D82E3B"/>
    <w:rsid w:val="00D83248"/>
    <w:rsid w:val="00D84462"/>
    <w:rsid w:val="00D85A94"/>
    <w:rsid w:val="00D8680D"/>
    <w:rsid w:val="00D86E70"/>
    <w:rsid w:val="00D93814"/>
    <w:rsid w:val="00D939FA"/>
    <w:rsid w:val="00D952F8"/>
    <w:rsid w:val="00D959D4"/>
    <w:rsid w:val="00D95A69"/>
    <w:rsid w:val="00D961A8"/>
    <w:rsid w:val="00D97054"/>
    <w:rsid w:val="00D976F4"/>
    <w:rsid w:val="00DA1024"/>
    <w:rsid w:val="00DA1166"/>
    <w:rsid w:val="00DA1B3A"/>
    <w:rsid w:val="00DA533E"/>
    <w:rsid w:val="00DA534E"/>
    <w:rsid w:val="00DA5875"/>
    <w:rsid w:val="00DA5C54"/>
    <w:rsid w:val="00DA6C5E"/>
    <w:rsid w:val="00DB0CCB"/>
    <w:rsid w:val="00DB4211"/>
    <w:rsid w:val="00DB4243"/>
    <w:rsid w:val="00DB5818"/>
    <w:rsid w:val="00DB7384"/>
    <w:rsid w:val="00DB7867"/>
    <w:rsid w:val="00DC0F04"/>
    <w:rsid w:val="00DC395A"/>
    <w:rsid w:val="00DC446D"/>
    <w:rsid w:val="00DC4798"/>
    <w:rsid w:val="00DC4C55"/>
    <w:rsid w:val="00DC4EFA"/>
    <w:rsid w:val="00DC5C62"/>
    <w:rsid w:val="00DC7DD2"/>
    <w:rsid w:val="00DD366D"/>
    <w:rsid w:val="00DD43CB"/>
    <w:rsid w:val="00DD52F1"/>
    <w:rsid w:val="00DD61B3"/>
    <w:rsid w:val="00DD6D39"/>
    <w:rsid w:val="00DE1AFB"/>
    <w:rsid w:val="00DE3313"/>
    <w:rsid w:val="00DE34B5"/>
    <w:rsid w:val="00DE4FE7"/>
    <w:rsid w:val="00DE57E7"/>
    <w:rsid w:val="00DE5DD8"/>
    <w:rsid w:val="00DE615D"/>
    <w:rsid w:val="00DF07A5"/>
    <w:rsid w:val="00DF1584"/>
    <w:rsid w:val="00DF1FAA"/>
    <w:rsid w:val="00DF3F53"/>
    <w:rsid w:val="00DF48F7"/>
    <w:rsid w:val="00DF511C"/>
    <w:rsid w:val="00DF6198"/>
    <w:rsid w:val="00E00540"/>
    <w:rsid w:val="00E01227"/>
    <w:rsid w:val="00E04491"/>
    <w:rsid w:val="00E064C6"/>
    <w:rsid w:val="00E06529"/>
    <w:rsid w:val="00E0721F"/>
    <w:rsid w:val="00E07EA3"/>
    <w:rsid w:val="00E104E7"/>
    <w:rsid w:val="00E1290E"/>
    <w:rsid w:val="00E135A6"/>
    <w:rsid w:val="00E138DD"/>
    <w:rsid w:val="00E13F50"/>
    <w:rsid w:val="00E15B48"/>
    <w:rsid w:val="00E16977"/>
    <w:rsid w:val="00E210B6"/>
    <w:rsid w:val="00E21C08"/>
    <w:rsid w:val="00E2325F"/>
    <w:rsid w:val="00E26B5A"/>
    <w:rsid w:val="00E33665"/>
    <w:rsid w:val="00E33AE1"/>
    <w:rsid w:val="00E35709"/>
    <w:rsid w:val="00E36923"/>
    <w:rsid w:val="00E36E45"/>
    <w:rsid w:val="00E40ED5"/>
    <w:rsid w:val="00E42C76"/>
    <w:rsid w:val="00E44DA6"/>
    <w:rsid w:val="00E4783D"/>
    <w:rsid w:val="00E47C49"/>
    <w:rsid w:val="00E51BF1"/>
    <w:rsid w:val="00E52C8E"/>
    <w:rsid w:val="00E52D66"/>
    <w:rsid w:val="00E52E3F"/>
    <w:rsid w:val="00E53403"/>
    <w:rsid w:val="00E5507A"/>
    <w:rsid w:val="00E62498"/>
    <w:rsid w:val="00E632F0"/>
    <w:rsid w:val="00E63F95"/>
    <w:rsid w:val="00E71E80"/>
    <w:rsid w:val="00E73F0E"/>
    <w:rsid w:val="00E812FF"/>
    <w:rsid w:val="00E81DC7"/>
    <w:rsid w:val="00E81FB8"/>
    <w:rsid w:val="00E82DB2"/>
    <w:rsid w:val="00E8356B"/>
    <w:rsid w:val="00E83DBF"/>
    <w:rsid w:val="00E84F0F"/>
    <w:rsid w:val="00E87848"/>
    <w:rsid w:val="00E9322B"/>
    <w:rsid w:val="00E93345"/>
    <w:rsid w:val="00E934EA"/>
    <w:rsid w:val="00E94175"/>
    <w:rsid w:val="00E952F5"/>
    <w:rsid w:val="00E9543E"/>
    <w:rsid w:val="00E957EE"/>
    <w:rsid w:val="00E95AB6"/>
    <w:rsid w:val="00E9619F"/>
    <w:rsid w:val="00EA1470"/>
    <w:rsid w:val="00EA29EF"/>
    <w:rsid w:val="00EA3F77"/>
    <w:rsid w:val="00EA4C2A"/>
    <w:rsid w:val="00EA4F51"/>
    <w:rsid w:val="00EA6EE2"/>
    <w:rsid w:val="00EA6F00"/>
    <w:rsid w:val="00EA7023"/>
    <w:rsid w:val="00EB0526"/>
    <w:rsid w:val="00EB3C80"/>
    <w:rsid w:val="00EB4523"/>
    <w:rsid w:val="00EB480D"/>
    <w:rsid w:val="00EB5F1F"/>
    <w:rsid w:val="00EB71F0"/>
    <w:rsid w:val="00EC1B30"/>
    <w:rsid w:val="00EC1C31"/>
    <w:rsid w:val="00EC2510"/>
    <w:rsid w:val="00EC331E"/>
    <w:rsid w:val="00EC632D"/>
    <w:rsid w:val="00EC78AE"/>
    <w:rsid w:val="00ED1596"/>
    <w:rsid w:val="00ED60DC"/>
    <w:rsid w:val="00ED71F4"/>
    <w:rsid w:val="00ED7899"/>
    <w:rsid w:val="00ED7AC5"/>
    <w:rsid w:val="00EE025B"/>
    <w:rsid w:val="00EE0A2B"/>
    <w:rsid w:val="00EE1828"/>
    <w:rsid w:val="00EE2EBD"/>
    <w:rsid w:val="00EE3C71"/>
    <w:rsid w:val="00EE40C8"/>
    <w:rsid w:val="00EE4154"/>
    <w:rsid w:val="00EE5178"/>
    <w:rsid w:val="00EE56DA"/>
    <w:rsid w:val="00EE5EC6"/>
    <w:rsid w:val="00EE73E0"/>
    <w:rsid w:val="00EE7B51"/>
    <w:rsid w:val="00EE7D76"/>
    <w:rsid w:val="00EF06F9"/>
    <w:rsid w:val="00EF0A72"/>
    <w:rsid w:val="00EF1634"/>
    <w:rsid w:val="00EF7DCE"/>
    <w:rsid w:val="00F021FE"/>
    <w:rsid w:val="00F02B2B"/>
    <w:rsid w:val="00F030D6"/>
    <w:rsid w:val="00F036BC"/>
    <w:rsid w:val="00F03DB2"/>
    <w:rsid w:val="00F049FC"/>
    <w:rsid w:val="00F05452"/>
    <w:rsid w:val="00F058B0"/>
    <w:rsid w:val="00F10214"/>
    <w:rsid w:val="00F102E0"/>
    <w:rsid w:val="00F13338"/>
    <w:rsid w:val="00F13D1D"/>
    <w:rsid w:val="00F14748"/>
    <w:rsid w:val="00F16AF4"/>
    <w:rsid w:val="00F21F60"/>
    <w:rsid w:val="00F22704"/>
    <w:rsid w:val="00F22E16"/>
    <w:rsid w:val="00F22EA7"/>
    <w:rsid w:val="00F23D57"/>
    <w:rsid w:val="00F246B2"/>
    <w:rsid w:val="00F271A1"/>
    <w:rsid w:val="00F31070"/>
    <w:rsid w:val="00F319F6"/>
    <w:rsid w:val="00F3257D"/>
    <w:rsid w:val="00F339F2"/>
    <w:rsid w:val="00F33BBA"/>
    <w:rsid w:val="00F3498D"/>
    <w:rsid w:val="00F34B2D"/>
    <w:rsid w:val="00F35692"/>
    <w:rsid w:val="00F36CD9"/>
    <w:rsid w:val="00F37252"/>
    <w:rsid w:val="00F37340"/>
    <w:rsid w:val="00F40158"/>
    <w:rsid w:val="00F405C4"/>
    <w:rsid w:val="00F42B50"/>
    <w:rsid w:val="00F44F57"/>
    <w:rsid w:val="00F475D5"/>
    <w:rsid w:val="00F47725"/>
    <w:rsid w:val="00F503D3"/>
    <w:rsid w:val="00F505E2"/>
    <w:rsid w:val="00F50C1A"/>
    <w:rsid w:val="00F5252B"/>
    <w:rsid w:val="00F52E83"/>
    <w:rsid w:val="00F531D1"/>
    <w:rsid w:val="00F53300"/>
    <w:rsid w:val="00F5372B"/>
    <w:rsid w:val="00F54654"/>
    <w:rsid w:val="00F55734"/>
    <w:rsid w:val="00F55951"/>
    <w:rsid w:val="00F55A1D"/>
    <w:rsid w:val="00F5603A"/>
    <w:rsid w:val="00F56630"/>
    <w:rsid w:val="00F6124F"/>
    <w:rsid w:val="00F62AAC"/>
    <w:rsid w:val="00F62ADB"/>
    <w:rsid w:val="00F63516"/>
    <w:rsid w:val="00F6379A"/>
    <w:rsid w:val="00F646E8"/>
    <w:rsid w:val="00F65792"/>
    <w:rsid w:val="00F67D54"/>
    <w:rsid w:val="00F701C6"/>
    <w:rsid w:val="00F718F4"/>
    <w:rsid w:val="00F7258E"/>
    <w:rsid w:val="00F73E6C"/>
    <w:rsid w:val="00F7529F"/>
    <w:rsid w:val="00F77D47"/>
    <w:rsid w:val="00F83089"/>
    <w:rsid w:val="00F83B0F"/>
    <w:rsid w:val="00F84066"/>
    <w:rsid w:val="00F84392"/>
    <w:rsid w:val="00F85BA4"/>
    <w:rsid w:val="00F87B92"/>
    <w:rsid w:val="00F90E87"/>
    <w:rsid w:val="00F9139A"/>
    <w:rsid w:val="00F927C2"/>
    <w:rsid w:val="00F93DD6"/>
    <w:rsid w:val="00F94A77"/>
    <w:rsid w:val="00F9708C"/>
    <w:rsid w:val="00FA288E"/>
    <w:rsid w:val="00FA3C3F"/>
    <w:rsid w:val="00FA6468"/>
    <w:rsid w:val="00FB0586"/>
    <w:rsid w:val="00FB07A7"/>
    <w:rsid w:val="00FB3F6C"/>
    <w:rsid w:val="00FB43F4"/>
    <w:rsid w:val="00FB65C0"/>
    <w:rsid w:val="00FB7261"/>
    <w:rsid w:val="00FC0E1E"/>
    <w:rsid w:val="00FC2598"/>
    <w:rsid w:val="00FC279F"/>
    <w:rsid w:val="00FC2BBC"/>
    <w:rsid w:val="00FC4F09"/>
    <w:rsid w:val="00FC78C7"/>
    <w:rsid w:val="00FC7F7F"/>
    <w:rsid w:val="00FD0159"/>
    <w:rsid w:val="00FD0C82"/>
    <w:rsid w:val="00FD2F48"/>
    <w:rsid w:val="00FD3E87"/>
    <w:rsid w:val="00FD40C9"/>
    <w:rsid w:val="00FD55DD"/>
    <w:rsid w:val="00FD6C93"/>
    <w:rsid w:val="00FD6E61"/>
    <w:rsid w:val="00FD7615"/>
    <w:rsid w:val="00FE51C8"/>
    <w:rsid w:val="00FF1290"/>
    <w:rsid w:val="00FF3140"/>
    <w:rsid w:val="00FF5D30"/>
    <w:rsid w:val="00FF7227"/>
    <w:rsid w:val="00FF7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F80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Paper"/>
    <w:qFormat/>
    <w:rsid w:val="004720FD"/>
    <w:pPr>
      <w:spacing w:after="240" w:line="480" w:lineRule="auto"/>
      <w:jc w:val="both"/>
    </w:pPr>
    <w:rPr>
      <w:rFonts w:ascii="Times New Roman" w:hAnsi="Times New Roman"/>
      <w:sz w:val="24"/>
    </w:rPr>
  </w:style>
  <w:style w:type="paragraph" w:styleId="Heading1">
    <w:name w:val="heading 1"/>
    <w:aliases w:val="H1: Sections"/>
    <w:basedOn w:val="Normal"/>
    <w:next w:val="Normal"/>
    <w:qFormat/>
    <w:rsid w:val="009F744D"/>
    <w:pPr>
      <w:keepNext/>
      <w:numPr>
        <w:numId w:val="1"/>
      </w:numPr>
      <w:spacing w:before="240" w:after="60"/>
      <w:outlineLvl w:val="0"/>
    </w:pPr>
    <w:rPr>
      <w:b/>
    </w:rPr>
  </w:style>
  <w:style w:type="paragraph" w:styleId="Heading2">
    <w:name w:val="heading 2"/>
    <w:aliases w:val="H2: Subsect"/>
    <w:basedOn w:val="Normal"/>
    <w:next w:val="Normal"/>
    <w:link w:val="Heading2Char"/>
    <w:autoRedefine/>
    <w:uiPriority w:val="9"/>
    <w:qFormat/>
    <w:rsid w:val="009F744D"/>
    <w:pPr>
      <w:keepNext/>
      <w:numPr>
        <w:ilvl w:val="1"/>
        <w:numId w:val="1"/>
      </w:numPr>
      <w:spacing w:before="240" w:after="60"/>
      <w:outlineLvl w:val="1"/>
    </w:pPr>
    <w:rPr>
      <w:rFonts w:eastAsia="Times New Roman"/>
      <w:b/>
      <w:bCs/>
      <w:iCs/>
      <w:szCs w:val="24"/>
    </w:rPr>
  </w:style>
  <w:style w:type="paragraph" w:styleId="Heading3">
    <w:name w:val="heading 3"/>
    <w:aliases w:val="H3: SubSubSec"/>
    <w:basedOn w:val="Normal"/>
    <w:next w:val="H3Body"/>
    <w:link w:val="Heading3Char"/>
    <w:autoRedefine/>
    <w:uiPriority w:val="9"/>
    <w:unhideWhenUsed/>
    <w:qFormat/>
    <w:rsid w:val="009F744D"/>
    <w:pPr>
      <w:keepNext/>
      <w:keepLines/>
      <w:numPr>
        <w:ilvl w:val="2"/>
        <w:numId w:val="1"/>
      </w:numPr>
      <w:spacing w:before="200" w:after="120" w:line="240"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4082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082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082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082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0821"/>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040821"/>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25C7"/>
    <w:pPr>
      <w:tabs>
        <w:tab w:val="center" w:pos="4320"/>
        <w:tab w:val="right" w:pos="8640"/>
      </w:tabs>
    </w:pPr>
  </w:style>
  <w:style w:type="paragraph" w:styleId="Footer">
    <w:name w:val="footer"/>
    <w:basedOn w:val="Normal"/>
    <w:semiHidden/>
    <w:rsid w:val="002A25C7"/>
    <w:pPr>
      <w:tabs>
        <w:tab w:val="center" w:pos="4320"/>
        <w:tab w:val="right" w:pos="8640"/>
      </w:tabs>
    </w:pPr>
  </w:style>
  <w:style w:type="character" w:styleId="PageNumber">
    <w:name w:val="page number"/>
    <w:basedOn w:val="DefaultParagraphFont"/>
    <w:rsid w:val="002A25C7"/>
  </w:style>
  <w:style w:type="paragraph" w:customStyle="1" w:styleId="Default">
    <w:name w:val="Default"/>
    <w:rsid w:val="00AA6447"/>
    <w:pPr>
      <w:autoSpaceDE w:val="0"/>
      <w:autoSpaceDN w:val="0"/>
      <w:adjustRightInd w:val="0"/>
    </w:pPr>
    <w:rPr>
      <w:rFonts w:ascii="Calibri" w:hAnsi="Calibri" w:cs="Calibri"/>
      <w:color w:val="000000"/>
      <w:sz w:val="24"/>
      <w:szCs w:val="24"/>
    </w:rPr>
  </w:style>
  <w:style w:type="character" w:styleId="Hyperlink">
    <w:name w:val="Hyperlink"/>
    <w:aliases w:val="Body: Hyperlink"/>
    <w:uiPriority w:val="99"/>
    <w:unhideWhenUsed/>
    <w:qFormat/>
    <w:rsid w:val="00860DC7"/>
    <w:rPr>
      <w:rFonts w:ascii="Times New Roman" w:hAnsi="Times New Roman"/>
      <w:color w:val="FF0000"/>
      <w:sz w:val="24"/>
      <w:u w:val="none"/>
    </w:rPr>
  </w:style>
  <w:style w:type="paragraph" w:styleId="BodyText">
    <w:name w:val="Body Text"/>
    <w:basedOn w:val="Normal"/>
    <w:link w:val="BodyTextChar"/>
    <w:uiPriority w:val="99"/>
    <w:rsid w:val="00E02D99"/>
    <w:pPr>
      <w:spacing w:before="240" w:line="360" w:lineRule="auto"/>
    </w:pPr>
    <w:rPr>
      <w:rFonts w:eastAsia="Times New Roman"/>
      <w:lang w:eastAsia="en-CA"/>
    </w:rPr>
  </w:style>
  <w:style w:type="character" w:customStyle="1" w:styleId="BodyTextChar">
    <w:name w:val="Body Text Char"/>
    <w:basedOn w:val="DefaultParagraphFont"/>
    <w:link w:val="BodyText"/>
    <w:uiPriority w:val="99"/>
    <w:rsid w:val="00E02D99"/>
    <w:rPr>
      <w:rFonts w:ascii="Times New Roman" w:eastAsia="Times New Roman" w:hAnsi="Times New Roman"/>
      <w:sz w:val="24"/>
      <w:lang w:eastAsia="en-CA"/>
    </w:rPr>
  </w:style>
  <w:style w:type="table" w:styleId="TableGrid">
    <w:name w:val="Table Grid"/>
    <w:basedOn w:val="TableNormal"/>
    <w:uiPriority w:val="59"/>
    <w:rsid w:val="00E02D99"/>
    <w:rPr>
      <w:rFonts w:ascii="Times New Roman" w:eastAsia="Times New Roman" w:hAnsi="Times New Roman"/>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01E8"/>
    <w:rPr>
      <w:rFonts w:ascii="Tahoma" w:hAnsi="Tahoma" w:cs="Tahoma"/>
      <w:sz w:val="16"/>
      <w:szCs w:val="16"/>
    </w:rPr>
  </w:style>
  <w:style w:type="character" w:customStyle="1" w:styleId="BalloonTextChar">
    <w:name w:val="Balloon Text Char"/>
    <w:basedOn w:val="DefaultParagraphFont"/>
    <w:link w:val="BalloonText"/>
    <w:uiPriority w:val="99"/>
    <w:semiHidden/>
    <w:rsid w:val="001F01E8"/>
    <w:rPr>
      <w:rFonts w:ascii="Tahoma" w:hAnsi="Tahoma" w:cs="Tahoma"/>
      <w:sz w:val="16"/>
      <w:szCs w:val="16"/>
    </w:rPr>
  </w:style>
  <w:style w:type="character" w:customStyle="1" w:styleId="Heading2Char">
    <w:name w:val="Heading 2 Char"/>
    <w:aliases w:val="H2: Subsect Char"/>
    <w:basedOn w:val="DefaultParagraphFont"/>
    <w:link w:val="Heading2"/>
    <w:uiPriority w:val="9"/>
    <w:rsid w:val="009F744D"/>
    <w:rPr>
      <w:rFonts w:ascii="Times New Roman" w:eastAsia="Times New Roman" w:hAnsi="Times New Roman"/>
      <w:b/>
      <w:bCs/>
      <w:iCs/>
      <w:sz w:val="24"/>
      <w:szCs w:val="24"/>
    </w:rPr>
  </w:style>
  <w:style w:type="character" w:styleId="CommentReference">
    <w:name w:val="annotation reference"/>
    <w:basedOn w:val="DefaultParagraphFont"/>
    <w:uiPriority w:val="99"/>
    <w:semiHidden/>
    <w:unhideWhenUsed/>
    <w:rsid w:val="00C168FD"/>
    <w:rPr>
      <w:sz w:val="18"/>
      <w:szCs w:val="18"/>
    </w:rPr>
  </w:style>
  <w:style w:type="paragraph" w:styleId="CommentText">
    <w:name w:val="annotation text"/>
    <w:basedOn w:val="Normal"/>
    <w:link w:val="CommentTextChar"/>
    <w:uiPriority w:val="99"/>
    <w:semiHidden/>
    <w:unhideWhenUsed/>
    <w:rsid w:val="00C168FD"/>
    <w:rPr>
      <w:szCs w:val="24"/>
    </w:rPr>
  </w:style>
  <w:style w:type="character" w:customStyle="1" w:styleId="CommentTextChar">
    <w:name w:val="Comment Text Char"/>
    <w:basedOn w:val="DefaultParagraphFont"/>
    <w:link w:val="CommentText"/>
    <w:uiPriority w:val="99"/>
    <w:semiHidden/>
    <w:rsid w:val="00C168FD"/>
    <w:rPr>
      <w:sz w:val="24"/>
      <w:szCs w:val="24"/>
    </w:rPr>
  </w:style>
  <w:style w:type="paragraph" w:styleId="CommentSubject">
    <w:name w:val="annotation subject"/>
    <w:basedOn w:val="CommentText"/>
    <w:next w:val="CommentText"/>
    <w:link w:val="CommentSubjectChar"/>
    <w:uiPriority w:val="99"/>
    <w:semiHidden/>
    <w:unhideWhenUsed/>
    <w:rsid w:val="00C168FD"/>
    <w:rPr>
      <w:b/>
      <w:bCs/>
      <w:sz w:val="20"/>
      <w:szCs w:val="20"/>
    </w:rPr>
  </w:style>
  <w:style w:type="character" w:customStyle="1" w:styleId="CommentSubjectChar">
    <w:name w:val="Comment Subject Char"/>
    <w:basedOn w:val="CommentTextChar"/>
    <w:link w:val="CommentSubject"/>
    <w:uiPriority w:val="99"/>
    <w:semiHidden/>
    <w:rsid w:val="00C168FD"/>
    <w:rPr>
      <w:b/>
      <w:bCs/>
      <w:sz w:val="24"/>
      <w:szCs w:val="24"/>
    </w:rPr>
  </w:style>
  <w:style w:type="paragraph" w:styleId="ListParagraph">
    <w:name w:val="List Paragraph"/>
    <w:basedOn w:val="Normal"/>
    <w:uiPriority w:val="34"/>
    <w:qFormat/>
    <w:rsid w:val="00A24F12"/>
    <w:pPr>
      <w:ind w:left="720"/>
      <w:contextualSpacing/>
    </w:pPr>
  </w:style>
  <w:style w:type="paragraph" w:styleId="Caption">
    <w:name w:val="caption"/>
    <w:basedOn w:val="Normal"/>
    <w:next w:val="Normal"/>
    <w:uiPriority w:val="99"/>
    <w:qFormat/>
    <w:rsid w:val="00CF25BA"/>
    <w:pPr>
      <w:spacing w:before="240" w:line="360" w:lineRule="auto"/>
    </w:pPr>
    <w:rPr>
      <w:rFonts w:eastAsia="Times New Roman"/>
      <w:b/>
      <w:bCs/>
      <w:lang w:eastAsia="en-CA"/>
    </w:rPr>
  </w:style>
  <w:style w:type="paragraph" w:styleId="Revision">
    <w:name w:val="Revision"/>
    <w:hidden/>
    <w:uiPriority w:val="99"/>
    <w:semiHidden/>
    <w:rsid w:val="006C79D9"/>
    <w:rPr>
      <w:sz w:val="24"/>
    </w:rPr>
  </w:style>
  <w:style w:type="paragraph" w:customStyle="1" w:styleId="EndNoteBibliographyTitle">
    <w:name w:val="EndNote Bibliography Title"/>
    <w:basedOn w:val="Normal"/>
    <w:rsid w:val="00A97D0F"/>
    <w:pPr>
      <w:jc w:val="center"/>
    </w:pPr>
  </w:style>
  <w:style w:type="paragraph" w:customStyle="1" w:styleId="EndNoteBibliography">
    <w:name w:val="EndNote Bibliography"/>
    <w:basedOn w:val="Normal"/>
    <w:rsid w:val="00A97D0F"/>
  </w:style>
  <w:style w:type="paragraph" w:styleId="NormalWeb">
    <w:name w:val="Normal (Web)"/>
    <w:basedOn w:val="Normal"/>
    <w:uiPriority w:val="99"/>
    <w:semiHidden/>
    <w:unhideWhenUsed/>
    <w:rsid w:val="00803F9C"/>
    <w:pPr>
      <w:spacing w:before="100" w:beforeAutospacing="1" w:after="100" w:afterAutospacing="1"/>
    </w:pPr>
    <w:rPr>
      <w:sz w:val="20"/>
    </w:rPr>
  </w:style>
  <w:style w:type="character" w:styleId="PlaceholderText">
    <w:name w:val="Placeholder Text"/>
    <w:basedOn w:val="DefaultParagraphFont"/>
    <w:uiPriority w:val="99"/>
    <w:semiHidden/>
    <w:rsid w:val="001B3B32"/>
    <w:rPr>
      <w:color w:val="808080"/>
    </w:rPr>
  </w:style>
  <w:style w:type="paragraph" w:styleId="TableofFigures">
    <w:name w:val="table of figures"/>
    <w:basedOn w:val="Normal"/>
    <w:next w:val="Normal"/>
    <w:uiPriority w:val="99"/>
    <w:unhideWhenUsed/>
    <w:qFormat/>
    <w:rsid w:val="00624D30"/>
    <w:pPr>
      <w:spacing w:before="240"/>
    </w:pPr>
    <w:rPr>
      <w:b/>
    </w:rPr>
  </w:style>
  <w:style w:type="character" w:customStyle="1" w:styleId="Heading3Char">
    <w:name w:val="Heading 3 Char"/>
    <w:aliases w:val="H3: SubSubSec Char"/>
    <w:basedOn w:val="DefaultParagraphFont"/>
    <w:link w:val="Heading3"/>
    <w:uiPriority w:val="9"/>
    <w:rsid w:val="009F744D"/>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04082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4082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4082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4082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408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040821"/>
    <w:rPr>
      <w:rFonts w:asciiTheme="majorHAnsi" w:eastAsiaTheme="majorEastAsia" w:hAnsiTheme="majorHAnsi" w:cstheme="majorBidi"/>
      <w:i/>
      <w:iCs/>
      <w:color w:val="404040" w:themeColor="text1" w:themeTint="BF"/>
    </w:rPr>
  </w:style>
  <w:style w:type="numbering" w:customStyle="1" w:styleId="PaperSections">
    <w:name w:val="Paper Sections"/>
    <w:uiPriority w:val="99"/>
    <w:rsid w:val="009F744D"/>
    <w:pPr>
      <w:numPr>
        <w:numId w:val="1"/>
      </w:numPr>
    </w:pPr>
  </w:style>
  <w:style w:type="paragraph" w:styleId="NoSpacing">
    <w:name w:val="No Spacing"/>
    <w:uiPriority w:val="1"/>
    <w:rsid w:val="00814052"/>
    <w:pPr>
      <w:jc w:val="both"/>
    </w:pPr>
    <w:rPr>
      <w:rFonts w:ascii="Times New Roman" w:hAnsi="Times New Roman"/>
      <w:sz w:val="24"/>
    </w:rPr>
  </w:style>
  <w:style w:type="paragraph" w:customStyle="1" w:styleId="H3Body">
    <w:name w:val="H3: Body"/>
    <w:basedOn w:val="Normal"/>
    <w:autoRedefine/>
    <w:qFormat/>
    <w:rsid w:val="006403A4"/>
    <w:pPr>
      <w:ind w:left="720"/>
    </w:pPr>
  </w:style>
  <w:style w:type="paragraph" w:styleId="Title">
    <w:name w:val="Title"/>
    <w:aliases w:val="Paper Title"/>
    <w:basedOn w:val="Normal"/>
    <w:next w:val="Normal"/>
    <w:link w:val="TitleChar"/>
    <w:uiPriority w:val="10"/>
    <w:qFormat/>
    <w:rsid w:val="00AA6B52"/>
    <w:pPr>
      <w:spacing w:after="0" w:line="240" w:lineRule="auto"/>
      <w:contextualSpacing/>
      <w:jc w:val="center"/>
    </w:pPr>
    <w:rPr>
      <w:rFonts w:eastAsiaTheme="majorEastAsia"/>
      <w:b/>
      <w:spacing w:val="5"/>
      <w:kern w:val="28"/>
      <w:sz w:val="40"/>
      <w:szCs w:val="40"/>
    </w:rPr>
  </w:style>
  <w:style w:type="character" w:customStyle="1" w:styleId="TitleChar">
    <w:name w:val="Title Char"/>
    <w:aliases w:val="Paper Title Char"/>
    <w:basedOn w:val="DefaultParagraphFont"/>
    <w:link w:val="Title"/>
    <w:uiPriority w:val="10"/>
    <w:rsid w:val="00AA6B52"/>
    <w:rPr>
      <w:rFonts w:ascii="Times New Roman" w:eastAsiaTheme="majorEastAsia" w:hAnsi="Times New Roman"/>
      <w:b/>
      <w:spacing w:val="5"/>
      <w:kern w:val="28"/>
      <w:sz w:val="40"/>
      <w:szCs w:val="40"/>
    </w:rPr>
  </w:style>
  <w:style w:type="character" w:styleId="FollowedHyperlink">
    <w:name w:val="FollowedHyperlink"/>
    <w:aliases w:val="Body: FollowedHyperlink"/>
    <w:basedOn w:val="DefaultParagraphFont"/>
    <w:uiPriority w:val="99"/>
    <w:semiHidden/>
    <w:unhideWhenUsed/>
    <w:qFormat/>
    <w:rsid w:val="00860DC7"/>
    <w:rPr>
      <w:rFonts w:ascii="Times New Roman" w:hAnsi="Times New Roman"/>
      <w:color w:val="FF0000"/>
      <w:sz w:val="24"/>
      <w:u w:val="none"/>
    </w:rPr>
  </w:style>
  <w:style w:type="character" w:styleId="Strong">
    <w:name w:val="Strong"/>
    <w:basedOn w:val="DefaultParagraphFont"/>
    <w:uiPriority w:val="22"/>
    <w:qFormat/>
    <w:rsid w:val="007E6F1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Paper"/>
    <w:qFormat/>
    <w:rsid w:val="004720FD"/>
    <w:pPr>
      <w:spacing w:after="240" w:line="480" w:lineRule="auto"/>
      <w:jc w:val="both"/>
    </w:pPr>
    <w:rPr>
      <w:rFonts w:ascii="Times New Roman" w:hAnsi="Times New Roman"/>
      <w:sz w:val="24"/>
    </w:rPr>
  </w:style>
  <w:style w:type="paragraph" w:styleId="Heading1">
    <w:name w:val="heading 1"/>
    <w:aliases w:val="H1: Sections"/>
    <w:basedOn w:val="Normal"/>
    <w:next w:val="Normal"/>
    <w:qFormat/>
    <w:rsid w:val="009F744D"/>
    <w:pPr>
      <w:keepNext/>
      <w:numPr>
        <w:numId w:val="1"/>
      </w:numPr>
      <w:spacing w:before="240" w:after="60"/>
      <w:outlineLvl w:val="0"/>
    </w:pPr>
    <w:rPr>
      <w:b/>
    </w:rPr>
  </w:style>
  <w:style w:type="paragraph" w:styleId="Heading2">
    <w:name w:val="heading 2"/>
    <w:aliases w:val="H2: Subsect"/>
    <w:basedOn w:val="Normal"/>
    <w:next w:val="Normal"/>
    <w:link w:val="Heading2Char"/>
    <w:autoRedefine/>
    <w:uiPriority w:val="9"/>
    <w:qFormat/>
    <w:rsid w:val="009F744D"/>
    <w:pPr>
      <w:keepNext/>
      <w:numPr>
        <w:ilvl w:val="1"/>
        <w:numId w:val="1"/>
      </w:numPr>
      <w:spacing w:before="240" w:after="60"/>
      <w:outlineLvl w:val="1"/>
    </w:pPr>
    <w:rPr>
      <w:rFonts w:eastAsia="Times New Roman"/>
      <w:b/>
      <w:bCs/>
      <w:iCs/>
      <w:szCs w:val="24"/>
    </w:rPr>
  </w:style>
  <w:style w:type="paragraph" w:styleId="Heading3">
    <w:name w:val="heading 3"/>
    <w:aliases w:val="H3: SubSubSec"/>
    <w:basedOn w:val="Normal"/>
    <w:next w:val="H3Body"/>
    <w:link w:val="Heading3Char"/>
    <w:autoRedefine/>
    <w:uiPriority w:val="9"/>
    <w:unhideWhenUsed/>
    <w:qFormat/>
    <w:rsid w:val="009F744D"/>
    <w:pPr>
      <w:keepNext/>
      <w:keepLines/>
      <w:numPr>
        <w:ilvl w:val="2"/>
        <w:numId w:val="1"/>
      </w:numPr>
      <w:spacing w:before="200" w:after="120" w:line="240"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4082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082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4082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4082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0821"/>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040821"/>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25C7"/>
    <w:pPr>
      <w:tabs>
        <w:tab w:val="center" w:pos="4320"/>
        <w:tab w:val="right" w:pos="8640"/>
      </w:tabs>
    </w:pPr>
  </w:style>
  <w:style w:type="paragraph" w:styleId="Footer">
    <w:name w:val="footer"/>
    <w:basedOn w:val="Normal"/>
    <w:semiHidden/>
    <w:rsid w:val="002A25C7"/>
    <w:pPr>
      <w:tabs>
        <w:tab w:val="center" w:pos="4320"/>
        <w:tab w:val="right" w:pos="8640"/>
      </w:tabs>
    </w:pPr>
  </w:style>
  <w:style w:type="character" w:styleId="PageNumber">
    <w:name w:val="page number"/>
    <w:basedOn w:val="DefaultParagraphFont"/>
    <w:rsid w:val="002A25C7"/>
  </w:style>
  <w:style w:type="paragraph" w:customStyle="1" w:styleId="Default">
    <w:name w:val="Default"/>
    <w:rsid w:val="00AA6447"/>
    <w:pPr>
      <w:autoSpaceDE w:val="0"/>
      <w:autoSpaceDN w:val="0"/>
      <w:adjustRightInd w:val="0"/>
    </w:pPr>
    <w:rPr>
      <w:rFonts w:ascii="Calibri" w:hAnsi="Calibri" w:cs="Calibri"/>
      <w:color w:val="000000"/>
      <w:sz w:val="24"/>
      <w:szCs w:val="24"/>
    </w:rPr>
  </w:style>
  <w:style w:type="character" w:styleId="Hyperlink">
    <w:name w:val="Hyperlink"/>
    <w:aliases w:val="Body: Hyperlink"/>
    <w:uiPriority w:val="99"/>
    <w:unhideWhenUsed/>
    <w:qFormat/>
    <w:rsid w:val="00860DC7"/>
    <w:rPr>
      <w:rFonts w:ascii="Times New Roman" w:hAnsi="Times New Roman"/>
      <w:color w:val="FF0000"/>
      <w:sz w:val="24"/>
      <w:u w:val="none"/>
    </w:rPr>
  </w:style>
  <w:style w:type="paragraph" w:styleId="BodyText">
    <w:name w:val="Body Text"/>
    <w:basedOn w:val="Normal"/>
    <w:link w:val="BodyTextChar"/>
    <w:uiPriority w:val="99"/>
    <w:rsid w:val="00E02D99"/>
    <w:pPr>
      <w:spacing w:before="240" w:line="360" w:lineRule="auto"/>
    </w:pPr>
    <w:rPr>
      <w:rFonts w:eastAsia="Times New Roman"/>
      <w:lang w:eastAsia="en-CA"/>
    </w:rPr>
  </w:style>
  <w:style w:type="character" w:customStyle="1" w:styleId="BodyTextChar">
    <w:name w:val="Body Text Char"/>
    <w:basedOn w:val="DefaultParagraphFont"/>
    <w:link w:val="BodyText"/>
    <w:uiPriority w:val="99"/>
    <w:rsid w:val="00E02D99"/>
    <w:rPr>
      <w:rFonts w:ascii="Times New Roman" w:eastAsia="Times New Roman" w:hAnsi="Times New Roman"/>
      <w:sz w:val="24"/>
      <w:lang w:eastAsia="en-CA"/>
    </w:rPr>
  </w:style>
  <w:style w:type="table" w:styleId="TableGrid">
    <w:name w:val="Table Grid"/>
    <w:basedOn w:val="TableNormal"/>
    <w:uiPriority w:val="59"/>
    <w:rsid w:val="00E02D99"/>
    <w:rPr>
      <w:rFonts w:ascii="Times New Roman" w:eastAsia="Times New Roman" w:hAnsi="Times New Roman"/>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01E8"/>
    <w:rPr>
      <w:rFonts w:ascii="Tahoma" w:hAnsi="Tahoma" w:cs="Tahoma"/>
      <w:sz w:val="16"/>
      <w:szCs w:val="16"/>
    </w:rPr>
  </w:style>
  <w:style w:type="character" w:customStyle="1" w:styleId="BalloonTextChar">
    <w:name w:val="Balloon Text Char"/>
    <w:basedOn w:val="DefaultParagraphFont"/>
    <w:link w:val="BalloonText"/>
    <w:uiPriority w:val="99"/>
    <w:semiHidden/>
    <w:rsid w:val="001F01E8"/>
    <w:rPr>
      <w:rFonts w:ascii="Tahoma" w:hAnsi="Tahoma" w:cs="Tahoma"/>
      <w:sz w:val="16"/>
      <w:szCs w:val="16"/>
    </w:rPr>
  </w:style>
  <w:style w:type="character" w:customStyle="1" w:styleId="Heading2Char">
    <w:name w:val="Heading 2 Char"/>
    <w:aliases w:val="H2: Subsect Char"/>
    <w:basedOn w:val="DefaultParagraphFont"/>
    <w:link w:val="Heading2"/>
    <w:uiPriority w:val="9"/>
    <w:rsid w:val="009F744D"/>
    <w:rPr>
      <w:rFonts w:ascii="Times New Roman" w:eastAsia="Times New Roman" w:hAnsi="Times New Roman"/>
      <w:b/>
      <w:bCs/>
      <w:iCs/>
      <w:sz w:val="24"/>
      <w:szCs w:val="24"/>
    </w:rPr>
  </w:style>
  <w:style w:type="character" w:styleId="CommentReference">
    <w:name w:val="annotation reference"/>
    <w:basedOn w:val="DefaultParagraphFont"/>
    <w:uiPriority w:val="99"/>
    <w:semiHidden/>
    <w:unhideWhenUsed/>
    <w:rsid w:val="00C168FD"/>
    <w:rPr>
      <w:sz w:val="18"/>
      <w:szCs w:val="18"/>
    </w:rPr>
  </w:style>
  <w:style w:type="paragraph" w:styleId="CommentText">
    <w:name w:val="annotation text"/>
    <w:basedOn w:val="Normal"/>
    <w:link w:val="CommentTextChar"/>
    <w:uiPriority w:val="99"/>
    <w:semiHidden/>
    <w:unhideWhenUsed/>
    <w:rsid w:val="00C168FD"/>
    <w:rPr>
      <w:szCs w:val="24"/>
    </w:rPr>
  </w:style>
  <w:style w:type="character" w:customStyle="1" w:styleId="CommentTextChar">
    <w:name w:val="Comment Text Char"/>
    <w:basedOn w:val="DefaultParagraphFont"/>
    <w:link w:val="CommentText"/>
    <w:uiPriority w:val="99"/>
    <w:semiHidden/>
    <w:rsid w:val="00C168FD"/>
    <w:rPr>
      <w:sz w:val="24"/>
      <w:szCs w:val="24"/>
    </w:rPr>
  </w:style>
  <w:style w:type="paragraph" w:styleId="CommentSubject">
    <w:name w:val="annotation subject"/>
    <w:basedOn w:val="CommentText"/>
    <w:next w:val="CommentText"/>
    <w:link w:val="CommentSubjectChar"/>
    <w:uiPriority w:val="99"/>
    <w:semiHidden/>
    <w:unhideWhenUsed/>
    <w:rsid w:val="00C168FD"/>
    <w:rPr>
      <w:b/>
      <w:bCs/>
      <w:sz w:val="20"/>
      <w:szCs w:val="20"/>
    </w:rPr>
  </w:style>
  <w:style w:type="character" w:customStyle="1" w:styleId="CommentSubjectChar">
    <w:name w:val="Comment Subject Char"/>
    <w:basedOn w:val="CommentTextChar"/>
    <w:link w:val="CommentSubject"/>
    <w:uiPriority w:val="99"/>
    <w:semiHidden/>
    <w:rsid w:val="00C168FD"/>
    <w:rPr>
      <w:b/>
      <w:bCs/>
      <w:sz w:val="24"/>
      <w:szCs w:val="24"/>
    </w:rPr>
  </w:style>
  <w:style w:type="paragraph" w:styleId="ListParagraph">
    <w:name w:val="List Paragraph"/>
    <w:basedOn w:val="Normal"/>
    <w:uiPriority w:val="34"/>
    <w:qFormat/>
    <w:rsid w:val="00A24F12"/>
    <w:pPr>
      <w:ind w:left="720"/>
      <w:contextualSpacing/>
    </w:pPr>
  </w:style>
  <w:style w:type="paragraph" w:styleId="Caption">
    <w:name w:val="caption"/>
    <w:basedOn w:val="Normal"/>
    <w:next w:val="Normal"/>
    <w:uiPriority w:val="99"/>
    <w:qFormat/>
    <w:rsid w:val="00CF25BA"/>
    <w:pPr>
      <w:spacing w:before="240" w:line="360" w:lineRule="auto"/>
    </w:pPr>
    <w:rPr>
      <w:rFonts w:eastAsia="Times New Roman"/>
      <w:b/>
      <w:bCs/>
      <w:lang w:eastAsia="en-CA"/>
    </w:rPr>
  </w:style>
  <w:style w:type="paragraph" w:styleId="Revision">
    <w:name w:val="Revision"/>
    <w:hidden/>
    <w:uiPriority w:val="99"/>
    <w:semiHidden/>
    <w:rsid w:val="006C79D9"/>
    <w:rPr>
      <w:sz w:val="24"/>
    </w:rPr>
  </w:style>
  <w:style w:type="paragraph" w:customStyle="1" w:styleId="EndNoteBibliographyTitle">
    <w:name w:val="EndNote Bibliography Title"/>
    <w:basedOn w:val="Normal"/>
    <w:rsid w:val="00A97D0F"/>
    <w:pPr>
      <w:jc w:val="center"/>
    </w:pPr>
  </w:style>
  <w:style w:type="paragraph" w:customStyle="1" w:styleId="EndNoteBibliography">
    <w:name w:val="EndNote Bibliography"/>
    <w:basedOn w:val="Normal"/>
    <w:rsid w:val="00A97D0F"/>
  </w:style>
  <w:style w:type="paragraph" w:styleId="NormalWeb">
    <w:name w:val="Normal (Web)"/>
    <w:basedOn w:val="Normal"/>
    <w:uiPriority w:val="99"/>
    <w:semiHidden/>
    <w:unhideWhenUsed/>
    <w:rsid w:val="00803F9C"/>
    <w:pPr>
      <w:spacing w:before="100" w:beforeAutospacing="1" w:after="100" w:afterAutospacing="1"/>
    </w:pPr>
    <w:rPr>
      <w:sz w:val="20"/>
    </w:rPr>
  </w:style>
  <w:style w:type="character" w:styleId="PlaceholderText">
    <w:name w:val="Placeholder Text"/>
    <w:basedOn w:val="DefaultParagraphFont"/>
    <w:uiPriority w:val="99"/>
    <w:semiHidden/>
    <w:rsid w:val="001B3B32"/>
    <w:rPr>
      <w:color w:val="808080"/>
    </w:rPr>
  </w:style>
  <w:style w:type="paragraph" w:styleId="TableofFigures">
    <w:name w:val="table of figures"/>
    <w:basedOn w:val="Normal"/>
    <w:next w:val="Normal"/>
    <w:uiPriority w:val="99"/>
    <w:unhideWhenUsed/>
    <w:qFormat/>
    <w:rsid w:val="00624D30"/>
    <w:pPr>
      <w:spacing w:before="240"/>
    </w:pPr>
    <w:rPr>
      <w:b/>
    </w:rPr>
  </w:style>
  <w:style w:type="character" w:customStyle="1" w:styleId="Heading3Char">
    <w:name w:val="Heading 3 Char"/>
    <w:aliases w:val="H3: SubSubSec Char"/>
    <w:basedOn w:val="DefaultParagraphFont"/>
    <w:link w:val="Heading3"/>
    <w:uiPriority w:val="9"/>
    <w:rsid w:val="009F744D"/>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04082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04082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4082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4082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408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040821"/>
    <w:rPr>
      <w:rFonts w:asciiTheme="majorHAnsi" w:eastAsiaTheme="majorEastAsia" w:hAnsiTheme="majorHAnsi" w:cstheme="majorBidi"/>
      <w:i/>
      <w:iCs/>
      <w:color w:val="404040" w:themeColor="text1" w:themeTint="BF"/>
    </w:rPr>
  </w:style>
  <w:style w:type="numbering" w:customStyle="1" w:styleId="PaperSections">
    <w:name w:val="Paper Sections"/>
    <w:uiPriority w:val="99"/>
    <w:rsid w:val="009F744D"/>
    <w:pPr>
      <w:numPr>
        <w:numId w:val="1"/>
      </w:numPr>
    </w:pPr>
  </w:style>
  <w:style w:type="paragraph" w:styleId="NoSpacing">
    <w:name w:val="No Spacing"/>
    <w:uiPriority w:val="1"/>
    <w:rsid w:val="00814052"/>
    <w:pPr>
      <w:jc w:val="both"/>
    </w:pPr>
    <w:rPr>
      <w:rFonts w:ascii="Times New Roman" w:hAnsi="Times New Roman"/>
      <w:sz w:val="24"/>
    </w:rPr>
  </w:style>
  <w:style w:type="paragraph" w:customStyle="1" w:styleId="H3Body">
    <w:name w:val="H3: Body"/>
    <w:basedOn w:val="Normal"/>
    <w:autoRedefine/>
    <w:qFormat/>
    <w:rsid w:val="006403A4"/>
    <w:pPr>
      <w:ind w:left="720"/>
    </w:pPr>
  </w:style>
  <w:style w:type="paragraph" w:styleId="Title">
    <w:name w:val="Title"/>
    <w:aliases w:val="Paper Title"/>
    <w:basedOn w:val="Normal"/>
    <w:next w:val="Normal"/>
    <w:link w:val="TitleChar"/>
    <w:uiPriority w:val="10"/>
    <w:qFormat/>
    <w:rsid w:val="00AA6B52"/>
    <w:pPr>
      <w:spacing w:after="0" w:line="240" w:lineRule="auto"/>
      <w:contextualSpacing/>
      <w:jc w:val="center"/>
    </w:pPr>
    <w:rPr>
      <w:rFonts w:eastAsiaTheme="majorEastAsia"/>
      <w:b/>
      <w:spacing w:val="5"/>
      <w:kern w:val="28"/>
      <w:sz w:val="40"/>
      <w:szCs w:val="40"/>
    </w:rPr>
  </w:style>
  <w:style w:type="character" w:customStyle="1" w:styleId="TitleChar">
    <w:name w:val="Title Char"/>
    <w:aliases w:val="Paper Title Char"/>
    <w:basedOn w:val="DefaultParagraphFont"/>
    <w:link w:val="Title"/>
    <w:uiPriority w:val="10"/>
    <w:rsid w:val="00AA6B52"/>
    <w:rPr>
      <w:rFonts w:ascii="Times New Roman" w:eastAsiaTheme="majorEastAsia" w:hAnsi="Times New Roman"/>
      <w:b/>
      <w:spacing w:val="5"/>
      <w:kern w:val="28"/>
      <w:sz w:val="40"/>
      <w:szCs w:val="40"/>
    </w:rPr>
  </w:style>
  <w:style w:type="character" w:styleId="FollowedHyperlink">
    <w:name w:val="FollowedHyperlink"/>
    <w:aliases w:val="Body: FollowedHyperlink"/>
    <w:basedOn w:val="DefaultParagraphFont"/>
    <w:uiPriority w:val="99"/>
    <w:semiHidden/>
    <w:unhideWhenUsed/>
    <w:qFormat/>
    <w:rsid w:val="00860DC7"/>
    <w:rPr>
      <w:rFonts w:ascii="Times New Roman" w:hAnsi="Times New Roman"/>
      <w:color w:val="FF0000"/>
      <w:sz w:val="24"/>
      <w:u w:val="none"/>
    </w:rPr>
  </w:style>
  <w:style w:type="character" w:styleId="Strong">
    <w:name w:val="Strong"/>
    <w:basedOn w:val="DefaultParagraphFont"/>
    <w:uiPriority w:val="22"/>
    <w:qFormat/>
    <w:rsid w:val="007E6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1906">
      <w:bodyDiv w:val="1"/>
      <w:marLeft w:val="0"/>
      <w:marRight w:val="0"/>
      <w:marTop w:val="0"/>
      <w:marBottom w:val="0"/>
      <w:divBdr>
        <w:top w:val="none" w:sz="0" w:space="0" w:color="auto"/>
        <w:left w:val="none" w:sz="0" w:space="0" w:color="auto"/>
        <w:bottom w:val="none" w:sz="0" w:space="0" w:color="auto"/>
        <w:right w:val="none" w:sz="0" w:space="0" w:color="auto"/>
      </w:divBdr>
      <w:divsChild>
        <w:div w:id="211888978">
          <w:marLeft w:val="0"/>
          <w:marRight w:val="0"/>
          <w:marTop w:val="0"/>
          <w:marBottom w:val="0"/>
          <w:divBdr>
            <w:top w:val="none" w:sz="0" w:space="0" w:color="auto"/>
            <w:left w:val="none" w:sz="0" w:space="0" w:color="auto"/>
            <w:bottom w:val="none" w:sz="0" w:space="0" w:color="auto"/>
            <w:right w:val="none" w:sz="0" w:space="0" w:color="auto"/>
          </w:divBdr>
          <w:divsChild>
            <w:div w:id="1483699088">
              <w:marLeft w:val="0"/>
              <w:marRight w:val="0"/>
              <w:marTop w:val="0"/>
              <w:marBottom w:val="0"/>
              <w:divBdr>
                <w:top w:val="none" w:sz="0" w:space="0" w:color="auto"/>
                <w:left w:val="none" w:sz="0" w:space="0" w:color="auto"/>
                <w:bottom w:val="none" w:sz="0" w:space="0" w:color="auto"/>
                <w:right w:val="none" w:sz="0" w:space="0" w:color="auto"/>
              </w:divBdr>
              <w:divsChild>
                <w:div w:id="490295951">
                  <w:marLeft w:val="0"/>
                  <w:marRight w:val="0"/>
                  <w:marTop w:val="0"/>
                  <w:marBottom w:val="0"/>
                  <w:divBdr>
                    <w:top w:val="none" w:sz="0" w:space="0" w:color="auto"/>
                    <w:left w:val="none" w:sz="0" w:space="0" w:color="auto"/>
                    <w:bottom w:val="none" w:sz="0" w:space="0" w:color="auto"/>
                    <w:right w:val="none" w:sz="0" w:space="0" w:color="auto"/>
                  </w:divBdr>
                  <w:divsChild>
                    <w:div w:id="979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6544">
      <w:bodyDiv w:val="1"/>
      <w:marLeft w:val="0"/>
      <w:marRight w:val="0"/>
      <w:marTop w:val="0"/>
      <w:marBottom w:val="0"/>
      <w:divBdr>
        <w:top w:val="none" w:sz="0" w:space="0" w:color="auto"/>
        <w:left w:val="none" w:sz="0" w:space="0" w:color="auto"/>
        <w:bottom w:val="none" w:sz="0" w:space="0" w:color="auto"/>
        <w:right w:val="none" w:sz="0" w:space="0" w:color="auto"/>
      </w:divBdr>
    </w:div>
    <w:div w:id="102924008">
      <w:bodyDiv w:val="1"/>
      <w:marLeft w:val="0"/>
      <w:marRight w:val="0"/>
      <w:marTop w:val="0"/>
      <w:marBottom w:val="0"/>
      <w:divBdr>
        <w:top w:val="none" w:sz="0" w:space="0" w:color="auto"/>
        <w:left w:val="none" w:sz="0" w:space="0" w:color="auto"/>
        <w:bottom w:val="none" w:sz="0" w:space="0" w:color="auto"/>
        <w:right w:val="none" w:sz="0" w:space="0" w:color="auto"/>
      </w:divBdr>
    </w:div>
    <w:div w:id="180701365">
      <w:bodyDiv w:val="1"/>
      <w:marLeft w:val="0"/>
      <w:marRight w:val="0"/>
      <w:marTop w:val="0"/>
      <w:marBottom w:val="0"/>
      <w:divBdr>
        <w:top w:val="none" w:sz="0" w:space="0" w:color="auto"/>
        <w:left w:val="none" w:sz="0" w:space="0" w:color="auto"/>
        <w:bottom w:val="none" w:sz="0" w:space="0" w:color="auto"/>
        <w:right w:val="none" w:sz="0" w:space="0" w:color="auto"/>
      </w:divBdr>
    </w:div>
    <w:div w:id="197426729">
      <w:bodyDiv w:val="1"/>
      <w:marLeft w:val="0"/>
      <w:marRight w:val="0"/>
      <w:marTop w:val="0"/>
      <w:marBottom w:val="0"/>
      <w:divBdr>
        <w:top w:val="none" w:sz="0" w:space="0" w:color="auto"/>
        <w:left w:val="none" w:sz="0" w:space="0" w:color="auto"/>
        <w:bottom w:val="none" w:sz="0" w:space="0" w:color="auto"/>
        <w:right w:val="none" w:sz="0" w:space="0" w:color="auto"/>
      </w:divBdr>
    </w:div>
    <w:div w:id="221408863">
      <w:bodyDiv w:val="1"/>
      <w:marLeft w:val="0"/>
      <w:marRight w:val="0"/>
      <w:marTop w:val="0"/>
      <w:marBottom w:val="0"/>
      <w:divBdr>
        <w:top w:val="none" w:sz="0" w:space="0" w:color="auto"/>
        <w:left w:val="none" w:sz="0" w:space="0" w:color="auto"/>
        <w:bottom w:val="none" w:sz="0" w:space="0" w:color="auto"/>
        <w:right w:val="none" w:sz="0" w:space="0" w:color="auto"/>
      </w:divBdr>
    </w:div>
    <w:div w:id="247202093">
      <w:bodyDiv w:val="1"/>
      <w:marLeft w:val="0"/>
      <w:marRight w:val="0"/>
      <w:marTop w:val="0"/>
      <w:marBottom w:val="0"/>
      <w:divBdr>
        <w:top w:val="none" w:sz="0" w:space="0" w:color="auto"/>
        <w:left w:val="none" w:sz="0" w:space="0" w:color="auto"/>
        <w:bottom w:val="none" w:sz="0" w:space="0" w:color="auto"/>
        <w:right w:val="none" w:sz="0" w:space="0" w:color="auto"/>
      </w:divBdr>
    </w:div>
    <w:div w:id="315113258">
      <w:bodyDiv w:val="1"/>
      <w:marLeft w:val="0"/>
      <w:marRight w:val="0"/>
      <w:marTop w:val="0"/>
      <w:marBottom w:val="0"/>
      <w:divBdr>
        <w:top w:val="none" w:sz="0" w:space="0" w:color="auto"/>
        <w:left w:val="none" w:sz="0" w:space="0" w:color="auto"/>
        <w:bottom w:val="none" w:sz="0" w:space="0" w:color="auto"/>
        <w:right w:val="none" w:sz="0" w:space="0" w:color="auto"/>
      </w:divBdr>
    </w:div>
    <w:div w:id="422343471">
      <w:bodyDiv w:val="1"/>
      <w:marLeft w:val="0"/>
      <w:marRight w:val="0"/>
      <w:marTop w:val="0"/>
      <w:marBottom w:val="0"/>
      <w:divBdr>
        <w:top w:val="none" w:sz="0" w:space="0" w:color="auto"/>
        <w:left w:val="none" w:sz="0" w:space="0" w:color="auto"/>
        <w:bottom w:val="none" w:sz="0" w:space="0" w:color="auto"/>
        <w:right w:val="none" w:sz="0" w:space="0" w:color="auto"/>
      </w:divBdr>
    </w:div>
    <w:div w:id="1000743327">
      <w:bodyDiv w:val="1"/>
      <w:marLeft w:val="0"/>
      <w:marRight w:val="0"/>
      <w:marTop w:val="0"/>
      <w:marBottom w:val="0"/>
      <w:divBdr>
        <w:top w:val="none" w:sz="0" w:space="0" w:color="auto"/>
        <w:left w:val="none" w:sz="0" w:space="0" w:color="auto"/>
        <w:bottom w:val="none" w:sz="0" w:space="0" w:color="auto"/>
        <w:right w:val="none" w:sz="0" w:space="0" w:color="auto"/>
      </w:divBdr>
    </w:div>
    <w:div w:id="1381324790">
      <w:bodyDiv w:val="1"/>
      <w:marLeft w:val="0"/>
      <w:marRight w:val="0"/>
      <w:marTop w:val="0"/>
      <w:marBottom w:val="0"/>
      <w:divBdr>
        <w:top w:val="none" w:sz="0" w:space="0" w:color="auto"/>
        <w:left w:val="none" w:sz="0" w:space="0" w:color="auto"/>
        <w:bottom w:val="none" w:sz="0" w:space="0" w:color="auto"/>
        <w:right w:val="none" w:sz="0" w:space="0" w:color="auto"/>
      </w:divBdr>
    </w:div>
    <w:div w:id="1528719853">
      <w:bodyDiv w:val="1"/>
      <w:marLeft w:val="0"/>
      <w:marRight w:val="0"/>
      <w:marTop w:val="0"/>
      <w:marBottom w:val="0"/>
      <w:divBdr>
        <w:top w:val="none" w:sz="0" w:space="0" w:color="auto"/>
        <w:left w:val="none" w:sz="0" w:space="0" w:color="auto"/>
        <w:bottom w:val="none" w:sz="0" w:space="0" w:color="auto"/>
        <w:right w:val="none" w:sz="0" w:space="0" w:color="auto"/>
      </w:divBdr>
    </w:div>
    <w:div w:id="1675959531">
      <w:bodyDiv w:val="1"/>
      <w:marLeft w:val="0"/>
      <w:marRight w:val="0"/>
      <w:marTop w:val="0"/>
      <w:marBottom w:val="0"/>
      <w:divBdr>
        <w:top w:val="none" w:sz="0" w:space="0" w:color="auto"/>
        <w:left w:val="none" w:sz="0" w:space="0" w:color="auto"/>
        <w:bottom w:val="none" w:sz="0" w:space="0" w:color="auto"/>
        <w:right w:val="none" w:sz="0" w:space="0" w:color="auto"/>
      </w:divBdr>
    </w:div>
    <w:div w:id="1747798857">
      <w:bodyDiv w:val="1"/>
      <w:marLeft w:val="0"/>
      <w:marRight w:val="0"/>
      <w:marTop w:val="0"/>
      <w:marBottom w:val="0"/>
      <w:divBdr>
        <w:top w:val="none" w:sz="0" w:space="0" w:color="auto"/>
        <w:left w:val="none" w:sz="0" w:space="0" w:color="auto"/>
        <w:bottom w:val="none" w:sz="0" w:space="0" w:color="auto"/>
        <w:right w:val="none" w:sz="0" w:space="0" w:color="auto"/>
      </w:divBdr>
    </w:div>
    <w:div w:id="2054037976">
      <w:bodyDiv w:val="1"/>
      <w:marLeft w:val="0"/>
      <w:marRight w:val="0"/>
      <w:marTop w:val="0"/>
      <w:marBottom w:val="0"/>
      <w:divBdr>
        <w:top w:val="none" w:sz="0" w:space="0" w:color="auto"/>
        <w:left w:val="none" w:sz="0" w:space="0" w:color="auto"/>
        <w:bottom w:val="none" w:sz="0" w:space="0" w:color="auto"/>
        <w:right w:val="none" w:sz="0" w:space="0" w:color="auto"/>
      </w:divBdr>
      <w:divsChild>
        <w:div w:id="1545366085">
          <w:marLeft w:val="0"/>
          <w:marRight w:val="0"/>
          <w:marTop w:val="0"/>
          <w:marBottom w:val="0"/>
          <w:divBdr>
            <w:top w:val="none" w:sz="0" w:space="0" w:color="auto"/>
            <w:left w:val="none" w:sz="0" w:space="0" w:color="auto"/>
            <w:bottom w:val="none" w:sz="0" w:space="0" w:color="auto"/>
            <w:right w:val="none" w:sz="0" w:space="0" w:color="auto"/>
          </w:divBdr>
          <w:divsChild>
            <w:div w:id="1756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25" Type="http://schemas.microsoft.com/office/2011/relationships/people" Target="people.xml"/><Relationship Id="rId26" Type="http://schemas.microsoft.com/office/2011/relationships/commentsExtended" Target="commentsExtended.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2ED96-9C91-CF45-915F-511D740D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6597</Words>
  <Characters>37605</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Measurement of 129Xe Gas Apparent Diffusion Coefficient Anisotropy in an Elastase-Instilled Rat Model of Emphysema</vt:lpstr>
    </vt:vector>
  </TitlesOfParts>
  <Company>Imaging Research</Company>
  <LinksUpToDate>false</LinksUpToDate>
  <CharactersWithSpaces>44114</CharactersWithSpaces>
  <SharedDoc>false</SharedDoc>
  <HLinks>
    <vt:vector size="414" baseType="variant">
      <vt:variant>
        <vt:i4>7602274</vt:i4>
      </vt:variant>
      <vt:variant>
        <vt:i4>390</vt:i4>
      </vt:variant>
      <vt:variant>
        <vt:i4>0</vt:i4>
      </vt:variant>
      <vt:variant>
        <vt:i4>5</vt:i4>
      </vt:variant>
      <vt:variant>
        <vt:lpwstr/>
      </vt:variant>
      <vt:variant>
        <vt:lpwstr>_ENREF_1_46</vt:lpwstr>
      </vt:variant>
      <vt:variant>
        <vt:i4>7536749</vt:i4>
      </vt:variant>
      <vt:variant>
        <vt:i4>384</vt:i4>
      </vt:variant>
      <vt:variant>
        <vt:i4>0</vt:i4>
      </vt:variant>
      <vt:variant>
        <vt:i4>5</vt:i4>
      </vt:variant>
      <vt:variant>
        <vt:lpwstr/>
      </vt:variant>
      <vt:variant>
        <vt:lpwstr>_ENREF_1_39</vt:lpwstr>
      </vt:variant>
      <vt:variant>
        <vt:i4>7602273</vt:i4>
      </vt:variant>
      <vt:variant>
        <vt:i4>378</vt:i4>
      </vt:variant>
      <vt:variant>
        <vt:i4>0</vt:i4>
      </vt:variant>
      <vt:variant>
        <vt:i4>5</vt:i4>
      </vt:variant>
      <vt:variant>
        <vt:lpwstr/>
      </vt:variant>
      <vt:variant>
        <vt:lpwstr>_ENREF_1_45</vt:lpwstr>
      </vt:variant>
      <vt:variant>
        <vt:i4>7929940</vt:i4>
      </vt:variant>
      <vt:variant>
        <vt:i4>372</vt:i4>
      </vt:variant>
      <vt:variant>
        <vt:i4>0</vt:i4>
      </vt:variant>
      <vt:variant>
        <vt:i4>5</vt:i4>
      </vt:variant>
      <vt:variant>
        <vt:lpwstr/>
      </vt:variant>
      <vt:variant>
        <vt:lpwstr>_ENREF_1_9</vt:lpwstr>
      </vt:variant>
      <vt:variant>
        <vt:i4>7536739</vt:i4>
      </vt:variant>
      <vt:variant>
        <vt:i4>366</vt:i4>
      </vt:variant>
      <vt:variant>
        <vt:i4>0</vt:i4>
      </vt:variant>
      <vt:variant>
        <vt:i4>5</vt:i4>
      </vt:variant>
      <vt:variant>
        <vt:lpwstr/>
      </vt:variant>
      <vt:variant>
        <vt:lpwstr>_ENREF_1_37</vt:lpwstr>
      </vt:variant>
      <vt:variant>
        <vt:i4>7602272</vt:i4>
      </vt:variant>
      <vt:variant>
        <vt:i4>360</vt:i4>
      </vt:variant>
      <vt:variant>
        <vt:i4>0</vt:i4>
      </vt:variant>
      <vt:variant>
        <vt:i4>5</vt:i4>
      </vt:variant>
      <vt:variant>
        <vt:lpwstr/>
      </vt:variant>
      <vt:variant>
        <vt:lpwstr>_ENREF_1_44</vt:lpwstr>
      </vt:variant>
      <vt:variant>
        <vt:i4>7536738</vt:i4>
      </vt:variant>
      <vt:variant>
        <vt:i4>354</vt:i4>
      </vt:variant>
      <vt:variant>
        <vt:i4>0</vt:i4>
      </vt:variant>
      <vt:variant>
        <vt:i4>5</vt:i4>
      </vt:variant>
      <vt:variant>
        <vt:lpwstr/>
      </vt:variant>
      <vt:variant>
        <vt:lpwstr>_ENREF_1_36</vt:lpwstr>
      </vt:variant>
      <vt:variant>
        <vt:i4>7602279</vt:i4>
      </vt:variant>
      <vt:variant>
        <vt:i4>348</vt:i4>
      </vt:variant>
      <vt:variant>
        <vt:i4>0</vt:i4>
      </vt:variant>
      <vt:variant>
        <vt:i4>5</vt:i4>
      </vt:variant>
      <vt:variant>
        <vt:lpwstr/>
      </vt:variant>
      <vt:variant>
        <vt:lpwstr>_ENREF_1_43</vt:lpwstr>
      </vt:variant>
      <vt:variant>
        <vt:i4>7602278</vt:i4>
      </vt:variant>
      <vt:variant>
        <vt:i4>342</vt:i4>
      </vt:variant>
      <vt:variant>
        <vt:i4>0</vt:i4>
      </vt:variant>
      <vt:variant>
        <vt:i4>5</vt:i4>
      </vt:variant>
      <vt:variant>
        <vt:lpwstr/>
      </vt:variant>
      <vt:variant>
        <vt:lpwstr>_ENREF_1_42</vt:lpwstr>
      </vt:variant>
      <vt:variant>
        <vt:i4>7602277</vt:i4>
      </vt:variant>
      <vt:variant>
        <vt:i4>336</vt:i4>
      </vt:variant>
      <vt:variant>
        <vt:i4>0</vt:i4>
      </vt:variant>
      <vt:variant>
        <vt:i4>5</vt:i4>
      </vt:variant>
      <vt:variant>
        <vt:lpwstr/>
      </vt:variant>
      <vt:variant>
        <vt:lpwstr>_ENREF_1_41</vt:lpwstr>
      </vt:variant>
      <vt:variant>
        <vt:i4>7405668</vt:i4>
      </vt:variant>
      <vt:variant>
        <vt:i4>333</vt:i4>
      </vt:variant>
      <vt:variant>
        <vt:i4>0</vt:i4>
      </vt:variant>
      <vt:variant>
        <vt:i4>5</vt:i4>
      </vt:variant>
      <vt:variant>
        <vt:lpwstr/>
      </vt:variant>
      <vt:variant>
        <vt:lpwstr>_ENREF_1_10</vt:lpwstr>
      </vt:variant>
      <vt:variant>
        <vt:i4>7340098</vt:i4>
      </vt:variant>
      <vt:variant>
        <vt:i4>323</vt:i4>
      </vt:variant>
      <vt:variant>
        <vt:i4>0</vt:i4>
      </vt:variant>
      <vt:variant>
        <vt:i4>5</vt:i4>
      </vt:variant>
      <vt:variant>
        <vt:lpwstr>javascript:openContact('9DCA90BD256C0417C12570260032CBDF',true)</vt:lpwstr>
      </vt:variant>
      <vt:variant>
        <vt:lpwstr/>
      </vt:variant>
      <vt:variant>
        <vt:i4>7602276</vt:i4>
      </vt:variant>
      <vt:variant>
        <vt:i4>319</vt:i4>
      </vt:variant>
      <vt:variant>
        <vt:i4>0</vt:i4>
      </vt:variant>
      <vt:variant>
        <vt:i4>5</vt:i4>
      </vt:variant>
      <vt:variant>
        <vt:lpwstr/>
      </vt:variant>
      <vt:variant>
        <vt:lpwstr>_ENREF_1_40</vt:lpwstr>
      </vt:variant>
      <vt:variant>
        <vt:i4>7929940</vt:i4>
      </vt:variant>
      <vt:variant>
        <vt:i4>313</vt:i4>
      </vt:variant>
      <vt:variant>
        <vt:i4>0</vt:i4>
      </vt:variant>
      <vt:variant>
        <vt:i4>5</vt:i4>
      </vt:variant>
      <vt:variant>
        <vt:lpwstr/>
      </vt:variant>
      <vt:variant>
        <vt:lpwstr>_ENREF_1_9</vt:lpwstr>
      </vt:variant>
      <vt:variant>
        <vt:i4>7536749</vt:i4>
      </vt:variant>
      <vt:variant>
        <vt:i4>307</vt:i4>
      </vt:variant>
      <vt:variant>
        <vt:i4>0</vt:i4>
      </vt:variant>
      <vt:variant>
        <vt:i4>5</vt:i4>
      </vt:variant>
      <vt:variant>
        <vt:lpwstr/>
      </vt:variant>
      <vt:variant>
        <vt:lpwstr>_ENREF_1_39</vt:lpwstr>
      </vt:variant>
      <vt:variant>
        <vt:i4>7536749</vt:i4>
      </vt:variant>
      <vt:variant>
        <vt:i4>301</vt:i4>
      </vt:variant>
      <vt:variant>
        <vt:i4>0</vt:i4>
      </vt:variant>
      <vt:variant>
        <vt:i4>5</vt:i4>
      </vt:variant>
      <vt:variant>
        <vt:lpwstr/>
      </vt:variant>
      <vt:variant>
        <vt:lpwstr>_ENREF_1_39</vt:lpwstr>
      </vt:variant>
      <vt:variant>
        <vt:i4>7536748</vt:i4>
      </vt:variant>
      <vt:variant>
        <vt:i4>295</vt:i4>
      </vt:variant>
      <vt:variant>
        <vt:i4>0</vt:i4>
      </vt:variant>
      <vt:variant>
        <vt:i4>5</vt:i4>
      </vt:variant>
      <vt:variant>
        <vt:lpwstr/>
      </vt:variant>
      <vt:variant>
        <vt:lpwstr>_ENREF_1_38</vt:lpwstr>
      </vt:variant>
      <vt:variant>
        <vt:i4>7471212</vt:i4>
      </vt:variant>
      <vt:variant>
        <vt:i4>287</vt:i4>
      </vt:variant>
      <vt:variant>
        <vt:i4>0</vt:i4>
      </vt:variant>
      <vt:variant>
        <vt:i4>5</vt:i4>
      </vt:variant>
      <vt:variant>
        <vt:lpwstr/>
      </vt:variant>
      <vt:variant>
        <vt:lpwstr>_ENREF_1_28</vt:lpwstr>
      </vt:variant>
      <vt:variant>
        <vt:i4>7536743</vt:i4>
      </vt:variant>
      <vt:variant>
        <vt:i4>278</vt:i4>
      </vt:variant>
      <vt:variant>
        <vt:i4>0</vt:i4>
      </vt:variant>
      <vt:variant>
        <vt:i4>5</vt:i4>
      </vt:variant>
      <vt:variant>
        <vt:lpwstr/>
      </vt:variant>
      <vt:variant>
        <vt:lpwstr>_ENREF_1_33</vt:lpwstr>
      </vt:variant>
      <vt:variant>
        <vt:i4>7536743</vt:i4>
      </vt:variant>
      <vt:variant>
        <vt:i4>272</vt:i4>
      </vt:variant>
      <vt:variant>
        <vt:i4>0</vt:i4>
      </vt:variant>
      <vt:variant>
        <vt:i4>5</vt:i4>
      </vt:variant>
      <vt:variant>
        <vt:lpwstr/>
      </vt:variant>
      <vt:variant>
        <vt:lpwstr>_ENREF_1_33</vt:lpwstr>
      </vt:variant>
      <vt:variant>
        <vt:i4>7405668</vt:i4>
      </vt:variant>
      <vt:variant>
        <vt:i4>266</vt:i4>
      </vt:variant>
      <vt:variant>
        <vt:i4>0</vt:i4>
      </vt:variant>
      <vt:variant>
        <vt:i4>5</vt:i4>
      </vt:variant>
      <vt:variant>
        <vt:lpwstr/>
      </vt:variant>
      <vt:variant>
        <vt:lpwstr>_ENREF_1_10</vt:lpwstr>
      </vt:variant>
      <vt:variant>
        <vt:i4>7536736</vt:i4>
      </vt:variant>
      <vt:variant>
        <vt:i4>260</vt:i4>
      </vt:variant>
      <vt:variant>
        <vt:i4>0</vt:i4>
      </vt:variant>
      <vt:variant>
        <vt:i4>5</vt:i4>
      </vt:variant>
      <vt:variant>
        <vt:lpwstr/>
      </vt:variant>
      <vt:variant>
        <vt:lpwstr>_ENREF_1_34</vt:lpwstr>
      </vt:variant>
      <vt:variant>
        <vt:i4>7536743</vt:i4>
      </vt:variant>
      <vt:variant>
        <vt:i4>257</vt:i4>
      </vt:variant>
      <vt:variant>
        <vt:i4>0</vt:i4>
      </vt:variant>
      <vt:variant>
        <vt:i4>5</vt:i4>
      </vt:variant>
      <vt:variant>
        <vt:lpwstr/>
      </vt:variant>
      <vt:variant>
        <vt:lpwstr>_ENREF_1_33</vt:lpwstr>
      </vt:variant>
      <vt:variant>
        <vt:i4>7471212</vt:i4>
      </vt:variant>
      <vt:variant>
        <vt:i4>251</vt:i4>
      </vt:variant>
      <vt:variant>
        <vt:i4>0</vt:i4>
      </vt:variant>
      <vt:variant>
        <vt:i4>5</vt:i4>
      </vt:variant>
      <vt:variant>
        <vt:lpwstr/>
      </vt:variant>
      <vt:variant>
        <vt:lpwstr>_ENREF_1_28</vt:lpwstr>
      </vt:variant>
      <vt:variant>
        <vt:i4>7405670</vt:i4>
      </vt:variant>
      <vt:variant>
        <vt:i4>245</vt:i4>
      </vt:variant>
      <vt:variant>
        <vt:i4>0</vt:i4>
      </vt:variant>
      <vt:variant>
        <vt:i4>5</vt:i4>
      </vt:variant>
      <vt:variant>
        <vt:lpwstr/>
      </vt:variant>
      <vt:variant>
        <vt:lpwstr>_ENREF_1_12</vt:lpwstr>
      </vt:variant>
      <vt:variant>
        <vt:i4>7471212</vt:i4>
      </vt:variant>
      <vt:variant>
        <vt:i4>239</vt:i4>
      </vt:variant>
      <vt:variant>
        <vt:i4>0</vt:i4>
      </vt:variant>
      <vt:variant>
        <vt:i4>5</vt:i4>
      </vt:variant>
      <vt:variant>
        <vt:lpwstr/>
      </vt:variant>
      <vt:variant>
        <vt:lpwstr>_ENREF_1_28</vt:lpwstr>
      </vt:variant>
      <vt:variant>
        <vt:i4>7536739</vt:i4>
      </vt:variant>
      <vt:variant>
        <vt:i4>233</vt:i4>
      </vt:variant>
      <vt:variant>
        <vt:i4>0</vt:i4>
      </vt:variant>
      <vt:variant>
        <vt:i4>5</vt:i4>
      </vt:variant>
      <vt:variant>
        <vt:lpwstr/>
      </vt:variant>
      <vt:variant>
        <vt:lpwstr>_ENREF_1_37</vt:lpwstr>
      </vt:variant>
      <vt:variant>
        <vt:i4>7536738</vt:i4>
      </vt:variant>
      <vt:variant>
        <vt:i4>227</vt:i4>
      </vt:variant>
      <vt:variant>
        <vt:i4>0</vt:i4>
      </vt:variant>
      <vt:variant>
        <vt:i4>5</vt:i4>
      </vt:variant>
      <vt:variant>
        <vt:lpwstr/>
      </vt:variant>
      <vt:variant>
        <vt:lpwstr>_ENREF_1_36</vt:lpwstr>
      </vt:variant>
      <vt:variant>
        <vt:i4>7536737</vt:i4>
      </vt:variant>
      <vt:variant>
        <vt:i4>221</vt:i4>
      </vt:variant>
      <vt:variant>
        <vt:i4>0</vt:i4>
      </vt:variant>
      <vt:variant>
        <vt:i4>5</vt:i4>
      </vt:variant>
      <vt:variant>
        <vt:lpwstr/>
      </vt:variant>
      <vt:variant>
        <vt:lpwstr>_ENREF_1_35</vt:lpwstr>
      </vt:variant>
      <vt:variant>
        <vt:i4>7536736</vt:i4>
      </vt:variant>
      <vt:variant>
        <vt:i4>215</vt:i4>
      </vt:variant>
      <vt:variant>
        <vt:i4>0</vt:i4>
      </vt:variant>
      <vt:variant>
        <vt:i4>5</vt:i4>
      </vt:variant>
      <vt:variant>
        <vt:lpwstr/>
      </vt:variant>
      <vt:variant>
        <vt:lpwstr>_ENREF_1_34</vt:lpwstr>
      </vt:variant>
      <vt:variant>
        <vt:i4>7536743</vt:i4>
      </vt:variant>
      <vt:variant>
        <vt:i4>212</vt:i4>
      </vt:variant>
      <vt:variant>
        <vt:i4>0</vt:i4>
      </vt:variant>
      <vt:variant>
        <vt:i4>5</vt:i4>
      </vt:variant>
      <vt:variant>
        <vt:lpwstr/>
      </vt:variant>
      <vt:variant>
        <vt:lpwstr>_ENREF_1_33</vt:lpwstr>
      </vt:variant>
      <vt:variant>
        <vt:i4>7536742</vt:i4>
      </vt:variant>
      <vt:variant>
        <vt:i4>206</vt:i4>
      </vt:variant>
      <vt:variant>
        <vt:i4>0</vt:i4>
      </vt:variant>
      <vt:variant>
        <vt:i4>5</vt:i4>
      </vt:variant>
      <vt:variant>
        <vt:lpwstr/>
      </vt:variant>
      <vt:variant>
        <vt:lpwstr>_ENREF_1_32</vt:lpwstr>
      </vt:variant>
      <vt:variant>
        <vt:i4>7536741</vt:i4>
      </vt:variant>
      <vt:variant>
        <vt:i4>200</vt:i4>
      </vt:variant>
      <vt:variant>
        <vt:i4>0</vt:i4>
      </vt:variant>
      <vt:variant>
        <vt:i4>5</vt:i4>
      </vt:variant>
      <vt:variant>
        <vt:lpwstr/>
      </vt:variant>
      <vt:variant>
        <vt:lpwstr>_ENREF_1_31</vt:lpwstr>
      </vt:variant>
      <vt:variant>
        <vt:i4>7536740</vt:i4>
      </vt:variant>
      <vt:variant>
        <vt:i4>194</vt:i4>
      </vt:variant>
      <vt:variant>
        <vt:i4>0</vt:i4>
      </vt:variant>
      <vt:variant>
        <vt:i4>5</vt:i4>
      </vt:variant>
      <vt:variant>
        <vt:lpwstr/>
      </vt:variant>
      <vt:variant>
        <vt:lpwstr>_ENREF_1_30</vt:lpwstr>
      </vt:variant>
      <vt:variant>
        <vt:i4>7536740</vt:i4>
      </vt:variant>
      <vt:variant>
        <vt:i4>188</vt:i4>
      </vt:variant>
      <vt:variant>
        <vt:i4>0</vt:i4>
      </vt:variant>
      <vt:variant>
        <vt:i4>5</vt:i4>
      </vt:variant>
      <vt:variant>
        <vt:lpwstr/>
      </vt:variant>
      <vt:variant>
        <vt:lpwstr>_ENREF_1_30</vt:lpwstr>
      </vt:variant>
      <vt:variant>
        <vt:i4>7471213</vt:i4>
      </vt:variant>
      <vt:variant>
        <vt:i4>182</vt:i4>
      </vt:variant>
      <vt:variant>
        <vt:i4>0</vt:i4>
      </vt:variant>
      <vt:variant>
        <vt:i4>5</vt:i4>
      </vt:variant>
      <vt:variant>
        <vt:lpwstr/>
      </vt:variant>
      <vt:variant>
        <vt:lpwstr>_ENREF_1_29</vt:lpwstr>
      </vt:variant>
      <vt:variant>
        <vt:i4>7471212</vt:i4>
      </vt:variant>
      <vt:variant>
        <vt:i4>176</vt:i4>
      </vt:variant>
      <vt:variant>
        <vt:i4>0</vt:i4>
      </vt:variant>
      <vt:variant>
        <vt:i4>5</vt:i4>
      </vt:variant>
      <vt:variant>
        <vt:lpwstr/>
      </vt:variant>
      <vt:variant>
        <vt:lpwstr>_ENREF_1_28</vt:lpwstr>
      </vt:variant>
      <vt:variant>
        <vt:i4>7471203</vt:i4>
      </vt:variant>
      <vt:variant>
        <vt:i4>173</vt:i4>
      </vt:variant>
      <vt:variant>
        <vt:i4>0</vt:i4>
      </vt:variant>
      <vt:variant>
        <vt:i4>5</vt:i4>
      </vt:variant>
      <vt:variant>
        <vt:lpwstr/>
      </vt:variant>
      <vt:variant>
        <vt:lpwstr>_ENREF_1_27</vt:lpwstr>
      </vt:variant>
      <vt:variant>
        <vt:i4>7471202</vt:i4>
      </vt:variant>
      <vt:variant>
        <vt:i4>165</vt:i4>
      </vt:variant>
      <vt:variant>
        <vt:i4>0</vt:i4>
      </vt:variant>
      <vt:variant>
        <vt:i4>5</vt:i4>
      </vt:variant>
      <vt:variant>
        <vt:lpwstr/>
      </vt:variant>
      <vt:variant>
        <vt:lpwstr>_ENREF_1_26</vt:lpwstr>
      </vt:variant>
      <vt:variant>
        <vt:i4>7471201</vt:i4>
      </vt:variant>
      <vt:variant>
        <vt:i4>159</vt:i4>
      </vt:variant>
      <vt:variant>
        <vt:i4>0</vt:i4>
      </vt:variant>
      <vt:variant>
        <vt:i4>5</vt:i4>
      </vt:variant>
      <vt:variant>
        <vt:lpwstr/>
      </vt:variant>
      <vt:variant>
        <vt:lpwstr>_ENREF_1_25</vt:lpwstr>
      </vt:variant>
      <vt:variant>
        <vt:i4>7471200</vt:i4>
      </vt:variant>
      <vt:variant>
        <vt:i4>156</vt:i4>
      </vt:variant>
      <vt:variant>
        <vt:i4>0</vt:i4>
      </vt:variant>
      <vt:variant>
        <vt:i4>5</vt:i4>
      </vt:variant>
      <vt:variant>
        <vt:lpwstr/>
      </vt:variant>
      <vt:variant>
        <vt:lpwstr>_ENREF_1_24</vt:lpwstr>
      </vt:variant>
      <vt:variant>
        <vt:i4>7405668</vt:i4>
      </vt:variant>
      <vt:variant>
        <vt:i4>147</vt:i4>
      </vt:variant>
      <vt:variant>
        <vt:i4>0</vt:i4>
      </vt:variant>
      <vt:variant>
        <vt:i4>5</vt:i4>
      </vt:variant>
      <vt:variant>
        <vt:lpwstr/>
      </vt:variant>
      <vt:variant>
        <vt:lpwstr>_ENREF_1_10</vt:lpwstr>
      </vt:variant>
      <vt:variant>
        <vt:i4>7471207</vt:i4>
      </vt:variant>
      <vt:variant>
        <vt:i4>141</vt:i4>
      </vt:variant>
      <vt:variant>
        <vt:i4>0</vt:i4>
      </vt:variant>
      <vt:variant>
        <vt:i4>5</vt:i4>
      </vt:variant>
      <vt:variant>
        <vt:lpwstr/>
      </vt:variant>
      <vt:variant>
        <vt:lpwstr>_ENREF_1_23</vt:lpwstr>
      </vt:variant>
      <vt:variant>
        <vt:i4>7471206</vt:i4>
      </vt:variant>
      <vt:variant>
        <vt:i4>138</vt:i4>
      </vt:variant>
      <vt:variant>
        <vt:i4>0</vt:i4>
      </vt:variant>
      <vt:variant>
        <vt:i4>5</vt:i4>
      </vt:variant>
      <vt:variant>
        <vt:lpwstr/>
      </vt:variant>
      <vt:variant>
        <vt:lpwstr>_ENREF_1_22</vt:lpwstr>
      </vt:variant>
      <vt:variant>
        <vt:i4>7471205</vt:i4>
      </vt:variant>
      <vt:variant>
        <vt:i4>130</vt:i4>
      </vt:variant>
      <vt:variant>
        <vt:i4>0</vt:i4>
      </vt:variant>
      <vt:variant>
        <vt:i4>5</vt:i4>
      </vt:variant>
      <vt:variant>
        <vt:lpwstr/>
      </vt:variant>
      <vt:variant>
        <vt:lpwstr>_ENREF_1_21</vt:lpwstr>
      </vt:variant>
      <vt:variant>
        <vt:i4>7471204</vt:i4>
      </vt:variant>
      <vt:variant>
        <vt:i4>124</vt:i4>
      </vt:variant>
      <vt:variant>
        <vt:i4>0</vt:i4>
      </vt:variant>
      <vt:variant>
        <vt:i4>5</vt:i4>
      </vt:variant>
      <vt:variant>
        <vt:lpwstr/>
      </vt:variant>
      <vt:variant>
        <vt:lpwstr>_ENREF_1_20</vt:lpwstr>
      </vt:variant>
      <vt:variant>
        <vt:i4>7405677</vt:i4>
      </vt:variant>
      <vt:variant>
        <vt:i4>121</vt:i4>
      </vt:variant>
      <vt:variant>
        <vt:i4>0</vt:i4>
      </vt:variant>
      <vt:variant>
        <vt:i4>5</vt:i4>
      </vt:variant>
      <vt:variant>
        <vt:lpwstr/>
      </vt:variant>
      <vt:variant>
        <vt:lpwstr>_ENREF_1_19</vt:lpwstr>
      </vt:variant>
      <vt:variant>
        <vt:i4>7405676</vt:i4>
      </vt:variant>
      <vt:variant>
        <vt:i4>113</vt:i4>
      </vt:variant>
      <vt:variant>
        <vt:i4>0</vt:i4>
      </vt:variant>
      <vt:variant>
        <vt:i4>5</vt:i4>
      </vt:variant>
      <vt:variant>
        <vt:lpwstr/>
      </vt:variant>
      <vt:variant>
        <vt:lpwstr>_ENREF_1_18</vt:lpwstr>
      </vt:variant>
      <vt:variant>
        <vt:i4>7405667</vt:i4>
      </vt:variant>
      <vt:variant>
        <vt:i4>110</vt:i4>
      </vt:variant>
      <vt:variant>
        <vt:i4>0</vt:i4>
      </vt:variant>
      <vt:variant>
        <vt:i4>5</vt:i4>
      </vt:variant>
      <vt:variant>
        <vt:lpwstr/>
      </vt:variant>
      <vt:variant>
        <vt:lpwstr>_ENREF_1_17</vt:lpwstr>
      </vt:variant>
      <vt:variant>
        <vt:i4>7405666</vt:i4>
      </vt:variant>
      <vt:variant>
        <vt:i4>102</vt:i4>
      </vt:variant>
      <vt:variant>
        <vt:i4>0</vt:i4>
      </vt:variant>
      <vt:variant>
        <vt:i4>5</vt:i4>
      </vt:variant>
      <vt:variant>
        <vt:lpwstr/>
      </vt:variant>
      <vt:variant>
        <vt:lpwstr>_ENREF_1_16</vt:lpwstr>
      </vt:variant>
      <vt:variant>
        <vt:i4>7405665</vt:i4>
      </vt:variant>
      <vt:variant>
        <vt:i4>94</vt:i4>
      </vt:variant>
      <vt:variant>
        <vt:i4>0</vt:i4>
      </vt:variant>
      <vt:variant>
        <vt:i4>5</vt:i4>
      </vt:variant>
      <vt:variant>
        <vt:lpwstr/>
      </vt:variant>
      <vt:variant>
        <vt:lpwstr>_ENREF_1_15</vt:lpwstr>
      </vt:variant>
      <vt:variant>
        <vt:i4>7405664</vt:i4>
      </vt:variant>
      <vt:variant>
        <vt:i4>91</vt:i4>
      </vt:variant>
      <vt:variant>
        <vt:i4>0</vt:i4>
      </vt:variant>
      <vt:variant>
        <vt:i4>5</vt:i4>
      </vt:variant>
      <vt:variant>
        <vt:lpwstr/>
      </vt:variant>
      <vt:variant>
        <vt:lpwstr>_ENREF_1_14</vt:lpwstr>
      </vt:variant>
      <vt:variant>
        <vt:i4>7405669</vt:i4>
      </vt:variant>
      <vt:variant>
        <vt:i4>83</vt:i4>
      </vt:variant>
      <vt:variant>
        <vt:i4>0</vt:i4>
      </vt:variant>
      <vt:variant>
        <vt:i4>5</vt:i4>
      </vt:variant>
      <vt:variant>
        <vt:lpwstr/>
      </vt:variant>
      <vt:variant>
        <vt:lpwstr>_ENREF_1_11</vt:lpwstr>
      </vt:variant>
      <vt:variant>
        <vt:i4>7667796</vt:i4>
      </vt:variant>
      <vt:variant>
        <vt:i4>80</vt:i4>
      </vt:variant>
      <vt:variant>
        <vt:i4>0</vt:i4>
      </vt:variant>
      <vt:variant>
        <vt:i4>5</vt:i4>
      </vt:variant>
      <vt:variant>
        <vt:lpwstr/>
      </vt:variant>
      <vt:variant>
        <vt:lpwstr>_ENREF_1_5</vt:lpwstr>
      </vt:variant>
      <vt:variant>
        <vt:i4>7405668</vt:i4>
      </vt:variant>
      <vt:variant>
        <vt:i4>72</vt:i4>
      </vt:variant>
      <vt:variant>
        <vt:i4>0</vt:i4>
      </vt:variant>
      <vt:variant>
        <vt:i4>5</vt:i4>
      </vt:variant>
      <vt:variant>
        <vt:lpwstr/>
      </vt:variant>
      <vt:variant>
        <vt:lpwstr>_ENREF_1_10</vt:lpwstr>
      </vt:variant>
      <vt:variant>
        <vt:i4>7405665</vt:i4>
      </vt:variant>
      <vt:variant>
        <vt:i4>66</vt:i4>
      </vt:variant>
      <vt:variant>
        <vt:i4>0</vt:i4>
      </vt:variant>
      <vt:variant>
        <vt:i4>5</vt:i4>
      </vt:variant>
      <vt:variant>
        <vt:lpwstr/>
      </vt:variant>
      <vt:variant>
        <vt:lpwstr>_ENREF_1_15</vt:lpwstr>
      </vt:variant>
      <vt:variant>
        <vt:i4>7405664</vt:i4>
      </vt:variant>
      <vt:variant>
        <vt:i4>63</vt:i4>
      </vt:variant>
      <vt:variant>
        <vt:i4>0</vt:i4>
      </vt:variant>
      <vt:variant>
        <vt:i4>5</vt:i4>
      </vt:variant>
      <vt:variant>
        <vt:lpwstr/>
      </vt:variant>
      <vt:variant>
        <vt:lpwstr>_ENREF_1_14</vt:lpwstr>
      </vt:variant>
      <vt:variant>
        <vt:i4>7405669</vt:i4>
      </vt:variant>
      <vt:variant>
        <vt:i4>55</vt:i4>
      </vt:variant>
      <vt:variant>
        <vt:i4>0</vt:i4>
      </vt:variant>
      <vt:variant>
        <vt:i4>5</vt:i4>
      </vt:variant>
      <vt:variant>
        <vt:lpwstr/>
      </vt:variant>
      <vt:variant>
        <vt:lpwstr>_ENREF_1_11</vt:lpwstr>
      </vt:variant>
      <vt:variant>
        <vt:i4>7667796</vt:i4>
      </vt:variant>
      <vt:variant>
        <vt:i4>52</vt:i4>
      </vt:variant>
      <vt:variant>
        <vt:i4>0</vt:i4>
      </vt:variant>
      <vt:variant>
        <vt:i4>5</vt:i4>
      </vt:variant>
      <vt:variant>
        <vt:lpwstr/>
      </vt:variant>
      <vt:variant>
        <vt:lpwstr>_ENREF_1_5</vt:lpwstr>
      </vt:variant>
      <vt:variant>
        <vt:i4>7405668</vt:i4>
      </vt:variant>
      <vt:variant>
        <vt:i4>44</vt:i4>
      </vt:variant>
      <vt:variant>
        <vt:i4>0</vt:i4>
      </vt:variant>
      <vt:variant>
        <vt:i4>5</vt:i4>
      </vt:variant>
      <vt:variant>
        <vt:lpwstr/>
      </vt:variant>
      <vt:variant>
        <vt:lpwstr>_ENREF_1_10</vt:lpwstr>
      </vt:variant>
      <vt:variant>
        <vt:i4>7798868</vt:i4>
      </vt:variant>
      <vt:variant>
        <vt:i4>38</vt:i4>
      </vt:variant>
      <vt:variant>
        <vt:i4>0</vt:i4>
      </vt:variant>
      <vt:variant>
        <vt:i4>5</vt:i4>
      </vt:variant>
      <vt:variant>
        <vt:lpwstr/>
      </vt:variant>
      <vt:variant>
        <vt:lpwstr>_ENREF_1_7</vt:lpwstr>
      </vt:variant>
      <vt:variant>
        <vt:i4>7733332</vt:i4>
      </vt:variant>
      <vt:variant>
        <vt:i4>30</vt:i4>
      </vt:variant>
      <vt:variant>
        <vt:i4>0</vt:i4>
      </vt:variant>
      <vt:variant>
        <vt:i4>5</vt:i4>
      </vt:variant>
      <vt:variant>
        <vt:lpwstr/>
      </vt:variant>
      <vt:variant>
        <vt:lpwstr>_ENREF_1_6</vt:lpwstr>
      </vt:variant>
      <vt:variant>
        <vt:i4>7667796</vt:i4>
      </vt:variant>
      <vt:variant>
        <vt:i4>27</vt:i4>
      </vt:variant>
      <vt:variant>
        <vt:i4>0</vt:i4>
      </vt:variant>
      <vt:variant>
        <vt:i4>5</vt:i4>
      </vt:variant>
      <vt:variant>
        <vt:lpwstr/>
      </vt:variant>
      <vt:variant>
        <vt:lpwstr>_ENREF_1_5</vt:lpwstr>
      </vt:variant>
      <vt:variant>
        <vt:i4>7602260</vt:i4>
      </vt:variant>
      <vt:variant>
        <vt:i4>19</vt:i4>
      </vt:variant>
      <vt:variant>
        <vt:i4>0</vt:i4>
      </vt:variant>
      <vt:variant>
        <vt:i4>5</vt:i4>
      </vt:variant>
      <vt:variant>
        <vt:lpwstr/>
      </vt:variant>
      <vt:variant>
        <vt:lpwstr>_ENREF_1_4</vt:lpwstr>
      </vt:variant>
      <vt:variant>
        <vt:i4>7536724</vt:i4>
      </vt:variant>
      <vt:variant>
        <vt:i4>16</vt:i4>
      </vt:variant>
      <vt:variant>
        <vt:i4>0</vt:i4>
      </vt:variant>
      <vt:variant>
        <vt:i4>5</vt:i4>
      </vt:variant>
      <vt:variant>
        <vt:lpwstr/>
      </vt:variant>
      <vt:variant>
        <vt:lpwstr>_ENREF_1_3</vt:lpwstr>
      </vt:variant>
      <vt:variant>
        <vt:i4>7471188</vt:i4>
      </vt:variant>
      <vt:variant>
        <vt:i4>8</vt:i4>
      </vt:variant>
      <vt:variant>
        <vt:i4>0</vt:i4>
      </vt:variant>
      <vt:variant>
        <vt:i4>5</vt:i4>
      </vt:variant>
      <vt:variant>
        <vt:lpwstr/>
      </vt:variant>
      <vt:variant>
        <vt:lpwstr>_ENREF_1_2</vt:lpwstr>
      </vt:variant>
      <vt:variant>
        <vt:i4>7405652</vt:i4>
      </vt:variant>
      <vt:variant>
        <vt:i4>2</vt:i4>
      </vt:variant>
      <vt:variant>
        <vt:i4>0</vt:i4>
      </vt:variant>
      <vt:variant>
        <vt:i4>5</vt:i4>
      </vt:variant>
      <vt:variant>
        <vt:lpwstr/>
      </vt:variant>
      <vt:variant>
        <vt:lpwstr>_ENREF_1_1</vt:lpwstr>
      </vt:variant>
      <vt:variant>
        <vt:i4>2687097</vt:i4>
      </vt:variant>
      <vt:variant>
        <vt:i4>106046</vt:i4>
      </vt:variant>
      <vt:variant>
        <vt:i4>1034</vt:i4>
      </vt:variant>
      <vt:variant>
        <vt:i4>1</vt:i4>
      </vt:variant>
      <vt:variant>
        <vt:lpwstr>CIV-01-S2-N1-3</vt:lpwstr>
      </vt:variant>
      <vt:variant>
        <vt:lpwstr/>
      </vt:variant>
      <vt:variant>
        <vt:i4>1769511</vt:i4>
      </vt:variant>
      <vt:variant>
        <vt:i4>106060</vt:i4>
      </vt:variant>
      <vt:variant>
        <vt:i4>1035</vt:i4>
      </vt:variant>
      <vt:variant>
        <vt:i4>1</vt:i4>
      </vt:variant>
      <vt:variant>
        <vt:lpwstr>EV-02-S3-N1-2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of 129Xe Gas Apparent Diffusion Coefficient Anisotropy in an Elastase-Instilled Rat Model of Emphysema</dc:title>
  <dc:creator>Mathieu Boudreau</dc:creator>
  <cp:lastModifiedBy>Mathieu Boudreau</cp:lastModifiedBy>
  <cp:revision>3</cp:revision>
  <cp:lastPrinted>2016-10-18T17:19:00Z</cp:lastPrinted>
  <dcterms:created xsi:type="dcterms:W3CDTF">2017-02-01T21:41:00Z</dcterms:created>
  <dcterms:modified xsi:type="dcterms:W3CDTF">2017-02-01T21:42:00Z</dcterms:modified>
</cp:coreProperties>
</file>