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DB54FB" w:rsidRDefault="00DC282A"/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5"/>
        <w:gridCol w:w="1147"/>
        <w:gridCol w:w="557"/>
        <w:gridCol w:w="440"/>
        <w:gridCol w:w="4250"/>
        <w:gridCol w:w="431"/>
        <w:gridCol w:w="703"/>
        <w:gridCol w:w="709"/>
        <w:gridCol w:w="1133"/>
      </w:tblGrid>
      <w:tr w:rsidR="000517DF" w:rsidRPr="002C4E22" w:rsidTr="000517D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D54B4E" w:rsidRDefault="00DC282A" w:rsidP="00124615">
            <w:pPr>
              <w:pStyle w:val="TAL"/>
              <w:rPr>
                <w:sz w:val="16"/>
                <w:szCs w:val="16"/>
              </w:rPr>
            </w:pPr>
            <w:r w:rsidRPr="00DB54FB">
              <w:br w:type="page"/>
            </w:r>
            <w:r w:rsidR="007B5226" w:rsidRPr="00D54B4E">
              <w:rPr>
                <w:sz w:val="16"/>
                <w:szCs w:val="16"/>
              </w:rPr>
              <w:t xml:space="preserve"> </w:t>
            </w:r>
            <w:r w:rsidR="000517DF" w:rsidRPr="00D54B4E">
              <w:rPr>
                <w:sz w:val="16"/>
                <w:szCs w:val="16"/>
              </w:rPr>
              <w:t>RP-6</w:t>
            </w:r>
            <w:r w:rsidR="000517DF">
              <w:rPr>
                <w:sz w:val="16"/>
                <w:szCs w:val="16"/>
              </w:rPr>
              <w:t>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562A6C" w:rsidRDefault="000517DF" w:rsidP="00124615">
            <w:pPr>
              <w:rPr>
                <w:rFonts w:ascii="Arial" w:hAnsi="Arial"/>
                <w:sz w:val="16"/>
                <w:szCs w:val="16"/>
              </w:rPr>
            </w:pPr>
            <w:r w:rsidRPr="00562A6C"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of the "non-specific references" in section 2 according to the approved </w:t>
            </w:r>
            <w:r w:rsidRPr="00562A6C">
              <w:rPr>
                <w:sz w:val="16"/>
                <w:szCs w:val="16"/>
              </w:rPr>
              <w:t xml:space="preserve">R5-153582 and an </w:t>
            </w:r>
            <w:r>
              <w:rPr>
                <w:sz w:val="16"/>
                <w:szCs w:val="16"/>
              </w:rPr>
              <w:t>action point on ETSI MCC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D54B4E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 w:rsidRPr="00082798">
              <w:rPr>
                <w:sz w:val="16"/>
                <w:szCs w:val="16"/>
              </w:rPr>
              <w:t>12.0.0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</w:t>
            </w:r>
            <w:r w:rsidRPr="00082798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517DF" w:rsidRPr="00082798" w:rsidRDefault="000517DF" w:rsidP="00124615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25580" w:rsidRPr="00FB6614" w:rsidTr="00FB6614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FB6614" w:rsidP="00FB6614">
            <w:pPr>
              <w:rPr>
                <w:rFonts w:ascii="Arial" w:hAnsi="Arial"/>
                <w:sz w:val="16"/>
                <w:szCs w:val="16"/>
              </w:rPr>
            </w:pPr>
            <w:r w:rsidRPr="00FB6614">
              <w:rPr>
                <w:rFonts w:ascii="Arial" w:hAnsi="Arial"/>
                <w:sz w:val="16"/>
                <w:szCs w:val="16"/>
              </w:rPr>
              <w:t>RP-160100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0165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 xml:space="preserve">Applicability update for Enhanced UTRA DCH test cases 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1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25580" w:rsidRPr="00A63193" w:rsidRDefault="00725580" w:rsidP="00FB6614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R5-160897</w:t>
            </w:r>
          </w:p>
        </w:tc>
      </w:tr>
      <w:tr w:rsidR="00865BC5" w:rsidRPr="00865BC5" w:rsidTr="00865BC5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rPr>
                <w:rFonts w:ascii="Arial" w:hAnsi="Arial"/>
                <w:sz w:val="16"/>
                <w:szCs w:val="16"/>
              </w:rPr>
            </w:pPr>
            <w:r w:rsidRPr="00865BC5">
              <w:rPr>
                <w:rFonts w:ascii="Arial" w:hAnsi="Arial"/>
                <w:sz w:val="16"/>
                <w:szCs w:val="16"/>
              </w:rPr>
              <w:t>RP-160832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0168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Applicability update for Enhanced UTRA DCH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865BC5" w:rsidRPr="00A63193" w:rsidRDefault="00865BC5" w:rsidP="00865BC5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R5-162876</w:t>
            </w:r>
          </w:p>
        </w:tc>
      </w:tr>
      <w:tr w:rsidR="00FD6276" w:rsidRPr="00FD6276" w:rsidTr="00FD6276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0169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Correction of ICS table for EUTRA Feature group indicators declaration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R5-166020</w:t>
            </w:r>
          </w:p>
        </w:tc>
      </w:tr>
      <w:tr w:rsidR="00FD6276" w:rsidRPr="00FD6276" w:rsidTr="00FD6276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Editorial changes for PICS XML conversion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</w:t>
            </w:r>
            <w:r w:rsidR="00C6076C">
              <w:rPr>
                <w:sz w:val="16"/>
                <w:szCs w:val="16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FD6276" w:rsidRPr="00A63193" w:rsidRDefault="00FD6276" w:rsidP="00FD6276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R5-166293</w:t>
            </w:r>
          </w:p>
        </w:tc>
      </w:tr>
    </w:tbl>
    <w:p w:rsidR="00DC282A" w:rsidRPr="00A32746" w:rsidRDefault="00DC282A"/>
    <w:sectPr w:rsidR="00DC282A" w:rsidRPr="00A32746" w:rsidSect="0044504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821" w:rsidRDefault="003F2821" w:rsidP="00294C64">
      <w:pPr>
        <w:pStyle w:val="TAL"/>
      </w:pPr>
      <w:r>
        <w:separator/>
      </w:r>
    </w:p>
  </w:endnote>
  <w:endnote w:type="continuationSeparator" w:id="0">
    <w:p w:rsidR="003F2821" w:rsidRDefault="003F2821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821" w:rsidRDefault="003F2821" w:rsidP="00294C64">
      <w:pPr>
        <w:pStyle w:val="TAL"/>
      </w:pPr>
      <w:r>
        <w:separator/>
      </w:r>
    </w:p>
  </w:footnote>
  <w:footnote w:type="continuationSeparator" w:id="0">
    <w:p w:rsidR="003F2821" w:rsidRDefault="003F2821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44504B">
    <w:pPr>
      <w:pStyle w:val="En-tte"/>
      <w:framePr w:wrap="auto" w:vAnchor="text" w:hAnchor="margin" w:xAlign="right" w:y="1"/>
      <w:widowControl/>
    </w:pPr>
    <w:fldSimple w:instr=" STYLEREF ZA ">
      <w:r w:rsidR="00C6076C">
        <w:t>3GPP TS 34.121-2 V12.4.0 (2016-09)</w:t>
      </w:r>
    </w:fldSimple>
  </w:p>
  <w:p w:rsidR="00882111" w:rsidRDefault="0044504B">
    <w:pPr>
      <w:pStyle w:val="En-tte"/>
      <w:framePr w:wrap="auto" w:vAnchor="text" w:hAnchor="margin" w:xAlign="center" w:y="1"/>
      <w:widowControl/>
    </w:pPr>
    <w:fldSimple w:instr=" PAGE ">
      <w:r w:rsidR="00C6076C">
        <w:t>2</w:t>
      </w:r>
    </w:fldSimple>
  </w:p>
  <w:p w:rsidR="00882111" w:rsidRDefault="0044504B" w:rsidP="00F71703">
    <w:pPr>
      <w:pStyle w:val="En-tte"/>
      <w:framePr w:wrap="auto" w:vAnchor="text" w:hAnchor="page" w:x="1162" w:y="51"/>
      <w:widowControl/>
    </w:pPr>
    <w:fldSimple w:instr=" STYLEREF ZGSM ">
      <w:r w:rsidR="00C6076C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3E661D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D8CEC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8545A8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D0EB95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02A63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ACE39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A6053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78E48A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3D8F5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282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04B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B5226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076C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44504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44504B"/>
    <w:pPr>
      <w:ind w:left="851"/>
    </w:pPr>
  </w:style>
  <w:style w:type="paragraph" w:customStyle="1" w:styleId="INDENT2">
    <w:name w:val="INDENT2"/>
    <w:basedOn w:val="Normal"/>
    <w:rsid w:val="0044504B"/>
    <w:pPr>
      <w:ind w:left="1135" w:hanging="284"/>
    </w:pPr>
  </w:style>
  <w:style w:type="paragraph" w:customStyle="1" w:styleId="INDENT3">
    <w:name w:val="INDENT3"/>
    <w:basedOn w:val="Normal"/>
    <w:rsid w:val="0044504B"/>
    <w:pPr>
      <w:ind w:left="1701" w:hanging="567"/>
    </w:pPr>
  </w:style>
  <w:style w:type="paragraph" w:customStyle="1" w:styleId="RecCCITT">
    <w:name w:val="Rec_CCITT_#"/>
    <w:basedOn w:val="Normal"/>
    <w:rsid w:val="0044504B"/>
    <w:pPr>
      <w:keepNext/>
      <w:keepLines/>
    </w:pPr>
    <w:rPr>
      <w:b/>
    </w:rPr>
  </w:style>
  <w:style w:type="character" w:styleId="Lienhypertexte">
    <w:name w:val="Hyperlink"/>
    <w:basedOn w:val="Policepardfaut"/>
    <w:rsid w:val="0044504B"/>
    <w:rPr>
      <w:color w:val="0000FF"/>
      <w:u w:val="single"/>
    </w:rPr>
  </w:style>
  <w:style w:type="character" w:styleId="Lienhypertextesuivivisit">
    <w:name w:val="FollowedHyperlink"/>
    <w:basedOn w:val="Policepardfaut"/>
    <w:rsid w:val="0044504B"/>
    <w:rPr>
      <w:color w:val="800080"/>
      <w:u w:val="single"/>
    </w:rPr>
  </w:style>
  <w:style w:type="paragraph" w:styleId="Explorateurdedocuments">
    <w:name w:val="Document Map"/>
    <w:basedOn w:val="Normal"/>
    <w:semiHidden/>
    <w:rsid w:val="0044504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44504B"/>
    <w:rPr>
      <w:rFonts w:ascii="Courier New" w:hAnsi="Courier New"/>
      <w:lang w:val="nb-NO"/>
    </w:rPr>
  </w:style>
  <w:style w:type="paragraph" w:customStyle="1" w:styleId="TAJ">
    <w:name w:val="TAJ"/>
    <w:basedOn w:val="TH"/>
    <w:rsid w:val="0044504B"/>
  </w:style>
  <w:style w:type="paragraph" w:customStyle="1" w:styleId="HE">
    <w:name w:val="HE"/>
    <w:basedOn w:val="Normal"/>
    <w:rsid w:val="0044504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942CB-6708-4FB0-8639-D013A37B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3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1478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5</cp:revision>
  <cp:lastPrinted>2001-10-03T09:52:00Z</cp:lastPrinted>
  <dcterms:created xsi:type="dcterms:W3CDTF">2016-11-14T13:29:00Z</dcterms:created>
  <dcterms:modified xsi:type="dcterms:W3CDTF">2016-11-17T08:15:00Z</dcterms:modified>
</cp:coreProperties>
</file>