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“Common sense is not so common”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Voltaire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week you will apply what you have learned in the previous weeks and put it into practice to develop a short, “sprint” project.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You must use a microcontroller (one input and one output) and at least 3 FabLab processes. Machines are not processes.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Onus is on the student, not the instructor.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Approach this as a challenge.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Narrow the scope of the project to something achievable in the time we have.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your common sense!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this as an opportunity to practice on the machines.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your resources and time appropriately.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Iterate as many times as possible.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gradually in the resources you use. Prototype smartly.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Questions are always ok!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knowing how to do something doesn’t mean you can’t do it. The key is to know how to find out.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Something personal is always a better starting point - you already know a lot about yourself. Market of 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Design Thinking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Design Cycle - Engineering Design Cycle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Brainstorming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Semiotics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Design Review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