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left"/>
      </w:pPr>
      <w:r>
        <w:rPr>
          <w:rFonts w:ascii="Times New Roman" w:hAnsi="Times New Roman"/>
          <w:b w:val="0"/>
          <w:i w:val="0"/>
          <w:sz w:val="24"/>
        </w:rPr>
        <w:br/>
        <w:br/>
        <w:br/>
      </w:r>
    </w:p>
    <w:p>
      <w:pPr>
        <w:spacing w:after="160"/>
        <w:jc w:val="center"/>
      </w:pPr>
      <w:r>
        <w:rPr>
          <w:rFonts w:ascii="Times New Roman" w:hAnsi="Times New Roman"/>
          <w:b/>
          <w:i w:val="0"/>
          <w:color w:val="1E3A8A"/>
          <w:sz w:val="56"/>
        </w:rPr>
        <w:t>VYAPAAR-AI</w:t>
      </w:r>
    </w:p>
    <w:p>
      <w:pPr>
        <w:spacing w:after="480"/>
        <w:jc w:val="center"/>
      </w:pPr>
      <w:r>
        <w:rPr>
          <w:rFonts w:ascii="Times New Roman" w:hAnsi="Times New Roman"/>
          <w:b/>
          <w:i w:val="0"/>
          <w:color w:val="4B5563"/>
          <w:sz w:val="30"/>
        </w:rPr>
        <w:t>AI-Powered Hyper-Local Business Advisory &amp; Financial Structuring Assistant for Rural Micro-Enterprises</w:t>
      </w:r>
    </w:p>
    <w:p>
      <w:pPr>
        <w:spacing w:after="240"/>
        <w:jc w:val="left"/>
      </w:pPr>
      <w:r>
        <w:rPr>
          <w:rFonts w:ascii="Times New Roman" w:hAnsi="Times New Roman"/>
          <w:b w:val="0"/>
          <w:i w:val="0"/>
          <w:sz w:val="24"/>
        </w:rPr>
        <w:br/>
      </w:r>
    </w:p>
    <w:p>
      <w:pPr>
        <w:spacing w:after="720"/>
        <w:jc w:val="center"/>
      </w:pPr>
      <w:r>
        <w:rPr>
          <w:rFonts w:ascii="Times New Roman" w:hAnsi="Times New Roman"/>
          <w:b/>
          <w:i w:val="0"/>
          <w:sz w:val="28"/>
        </w:rPr>
        <w:t>A COMPREHENSIVE PROJECT REPORT</w:t>
      </w:r>
    </w:p>
    <w:p>
      <w:pPr>
        <w:spacing w:after="240"/>
        <w:jc w:val="left"/>
      </w:pPr>
      <w:r>
        <w:rPr>
          <w:rFonts w:ascii="Times New Roman" w:hAnsi="Times New Roman"/>
          <w:b w:val="0"/>
          <w:i w:val="0"/>
          <w:sz w:val="24"/>
        </w:rPr>
        <w:br/>
        <w:br/>
      </w:r>
    </w:p>
    <w:p>
      <w:pPr>
        <w:spacing w:after="360"/>
        <w:jc w:val="center"/>
      </w:pPr>
      <w:r>
        <w:rPr>
          <w:rFonts w:ascii="Times New Roman" w:hAnsi="Times New Roman"/>
          <w:b w:val="0"/>
          <w:i w:val="0"/>
          <w:sz w:val="24"/>
        </w:rPr>
        <w:t>Submitted by:</w:t>
        <w:br/>
        <w:t>Entrepreneurship &amp; Software Engineering Team</w:t>
      </w:r>
    </w:p>
    <w:p>
      <w:pPr>
        <w:spacing w:after="720"/>
        <w:jc w:val="center"/>
      </w:pPr>
      <w:r>
        <w:rPr>
          <w:rFonts w:ascii="Times New Roman" w:hAnsi="Times New Roman"/>
          <w:b w:val="0"/>
          <w:i w:val="0"/>
          <w:sz w:val="24"/>
        </w:rPr>
        <w:t>Guided by:</w:t>
        <w:br/>
        <w:t>Project Supervisor / Academic Mentor</w:t>
      </w:r>
    </w:p>
    <w:p>
      <w:pPr>
        <w:spacing w:after="240"/>
        <w:jc w:val="left"/>
      </w:pPr>
      <w:r>
        <w:rPr>
          <w:rFonts w:ascii="Times New Roman" w:hAnsi="Times New Roman"/>
          <w:b w:val="0"/>
          <w:i w:val="0"/>
          <w:sz w:val="24"/>
        </w:rPr>
        <w:br/>
        <w:br/>
      </w:r>
    </w:p>
    <w:p>
      <w:pPr>
        <w:spacing w:after="240"/>
        <w:jc w:val="center"/>
      </w:pPr>
      <w:r>
        <w:rPr>
          <w:rFonts w:ascii="Times New Roman" w:hAnsi="Times New Roman"/>
          <w:b/>
          <w:i w:val="0"/>
          <w:sz w:val="24"/>
        </w:rPr>
        <w:t>Department of Computer Science &amp; Engineering</w:t>
        <w:br/>
        <w:t>Academic Year 2025–2026</w:t>
      </w:r>
    </w:p>
    <w:p>
      <w:r>
        <w:br w:type="page"/>
      </w:r>
    </w:p>
    <w:p>
      <w:pPr>
        <w:spacing w:after="240"/>
        <w:jc w:val="left"/>
      </w:pPr>
      <w:r>
        <w:rPr>
          <w:rFonts w:ascii="Times New Roman" w:hAnsi="Times New Roman"/>
          <w:b w:val="0"/>
          <w:i w:val="0"/>
          <w:sz w:val="24"/>
        </w:rPr>
        <w:br/>
        <w:br/>
        <w:br/>
      </w:r>
    </w:p>
    <w:p>
      <w:pPr>
        <w:spacing w:after="480"/>
        <w:jc w:val="center"/>
      </w:pPr>
      <w:r>
        <w:rPr>
          <w:rFonts w:ascii="Times New Roman" w:hAnsi="Times New Roman"/>
          <w:b/>
          <w:i w:val="0"/>
          <w:color w:val="1E3A8A"/>
          <w:sz w:val="36"/>
        </w:rPr>
        <w:t>CERTIFICATE OF COMPLETION</w:t>
      </w:r>
    </w:p>
    <w:p>
      <w:pPr>
        <w:spacing w:after="960"/>
        <w:jc w:val="center"/>
      </w:pPr>
      <w:r>
        <w:rPr>
          <w:rFonts w:ascii="Times New Roman" w:hAnsi="Times New Roman"/>
          <w:b w:val="0"/>
          <w:i w:val="0"/>
          <w:sz w:val="25"/>
        </w:rPr>
        <w:t>This is to certify that the project report titled "VyapaarAI: AI-Powered Hyper-Local Business Advisory Assistant" is a bona fide record of work carried out successfully by the team for the completion of the computer science engineering project requirements.</w:t>
      </w:r>
    </w:p>
    <w:p>
      <w:pPr>
        <w:spacing w:after="480"/>
        <w:jc w:val="left"/>
      </w:pPr>
      <w:r>
        <w:rPr>
          <w:rFonts w:ascii="Times New Roman" w:hAnsi="Times New Roman"/>
          <w:b w:val="0"/>
          <w:i w:val="0"/>
          <w:sz w:val="24"/>
        </w:rPr>
        <w:br/>
        <w:br/>
        <w:br/>
        <w:br/>
      </w:r>
    </w:p>
    <w:p>
      <w:pPr>
        <w:spacing w:after="240"/>
        <w:jc w:val="center"/>
      </w:pPr>
      <w:r>
        <w:rPr>
          <w:rFonts w:ascii="Times New Roman" w:hAnsi="Times New Roman"/>
          <w:b w:val="0"/>
          <w:i w:val="0"/>
          <w:sz w:val="24"/>
        </w:rPr>
        <w:t>__________________________                  __________________________</w:t>
        <w:br/>
        <w:t xml:space="preserve">    Project Supervisor                          Head of Department    </w:t>
        <w:br/>
        <w:br/>
        <w:br/>
        <w:br/>
        <w:t>__________________________</w:t>
        <w:br/>
        <w:t xml:space="preserve">    External Examiner     </w:t>
      </w:r>
    </w:p>
    <w:p>
      <w:r>
        <w:br w:type="page"/>
      </w:r>
    </w:p>
    <w:p>
      <w:pPr>
        <w:keepNext/>
        <w:spacing w:before="360" w:after="160"/>
      </w:pPr>
      <w:r>
        <w:rPr>
          <w:rFonts w:ascii="Times New Roman" w:hAnsi="Times New Roman"/>
          <w:b/>
          <w:color w:val="1E3A8A"/>
          <w:sz w:val="36"/>
        </w:rPr>
        <w:t>DECLARATION &amp; ACKNOWLEDGEMENTS</w:t>
      </w:r>
    </w:p>
    <w:p>
      <w:pPr>
        <w:keepNext/>
        <w:spacing w:before="280" w:after="120"/>
      </w:pPr>
      <w:r>
        <w:rPr>
          <w:rFonts w:ascii="Times New Roman" w:hAnsi="Times New Roman"/>
          <w:b/>
          <w:color w:val="1D4E89"/>
          <w:sz w:val="28"/>
        </w:rPr>
        <w:t>Declaration</w:t>
      </w:r>
    </w:p>
    <w:p>
      <w:pPr>
        <w:spacing w:after="120"/>
        <w:jc w:val="left"/>
      </w:pPr>
      <w:r>
        <w:rPr>
          <w:rFonts w:ascii="Times New Roman" w:hAnsi="Times New Roman"/>
          <w:b w:val="0"/>
          <w:i w:val="0"/>
          <w:sz w:val="24"/>
        </w:rPr>
        <w:t>We hereby declare that the project work entitled "VyapaarAI: AI-Powered Hyper-Local Business Advisory Assistant" submitted by us to the Department of Computer Science &amp; Engineering is an original piece of software engineering and research. All code, data schemas, mathematical models, and architectural designs described herein are authentic and developed under strict supervision.</w:t>
      </w:r>
    </w:p>
    <w:p>
      <w:pPr>
        <w:keepNext/>
        <w:spacing w:before="280" w:after="120"/>
      </w:pPr>
      <w:r>
        <w:rPr>
          <w:rFonts w:ascii="Times New Roman" w:hAnsi="Times New Roman"/>
          <w:b/>
          <w:color w:val="1D4E89"/>
          <w:sz w:val="28"/>
        </w:rPr>
        <w:t>Acknowledgements</w:t>
      </w:r>
    </w:p>
    <w:p>
      <w:pPr>
        <w:spacing w:after="120"/>
        <w:jc w:val="left"/>
      </w:pPr>
      <w:r>
        <w:rPr>
          <w:rFonts w:ascii="Times New Roman" w:hAnsi="Times New Roman"/>
          <w:b w:val="0"/>
          <w:i w:val="0"/>
          <w:sz w:val="24"/>
        </w:rPr>
        <w:t>We express our deep gratitude and heartfelt thanks to our Project Supervisor, Head of Department, and Faculty Mentors for their invaluable guidance, constructive feedback, and continuous support throughout the inception, design, implementation, and testing phases of VyapaarAI.</w:t>
      </w:r>
    </w:p>
    <w:p>
      <w:pPr>
        <w:spacing w:after="120"/>
        <w:jc w:val="left"/>
      </w:pPr>
      <w:r>
        <w:rPr>
          <w:rFonts w:ascii="Times New Roman" w:hAnsi="Times New Roman"/>
          <w:b w:val="0"/>
          <w:i w:val="0"/>
          <w:sz w:val="24"/>
        </w:rPr>
        <w:t>We also extend our sincere appreciation to the open-source software community for providing robust frameworks including Spring Boot, React, Vite, JUnit 5, and Google Gemini APIs which enabled the rapid development of this hyper-local micro-enterprise platform.</w:t>
      </w:r>
    </w:p>
    <w:p>
      <w:r>
        <w:br w:type="page"/>
      </w:r>
    </w:p>
    <w:p>
      <w:pPr>
        <w:keepNext/>
        <w:spacing w:before="360" w:after="160"/>
      </w:pPr>
      <w:r>
        <w:rPr>
          <w:rFonts w:ascii="Times New Roman" w:hAnsi="Times New Roman"/>
          <w:b/>
          <w:color w:val="1E3A8A"/>
          <w:sz w:val="36"/>
        </w:rPr>
        <w:t>EXECUTIVE ABSTRACT</w:t>
      </w:r>
    </w:p>
    <w:p>
      <w:pPr>
        <w:spacing w:after="120"/>
        <w:jc w:val="left"/>
      </w:pPr>
      <w:r>
        <w:rPr>
          <w:rFonts w:ascii="Times New Roman" w:hAnsi="Times New Roman"/>
          <w:b w:val="0"/>
          <w:i w:val="0"/>
          <w:sz w:val="24"/>
        </w:rPr>
        <w:t>Micro-enterprises form the backbone of the Indian economy, representing over 63 million small businesses across kirana stores, handloom weavers, food processing units, repair services, and micro-manufacturers. Despite their critical contribution to GDP and employment, over 75% of micro-enterprises struggle to survive beyond three years or secure institutional credit. The primary catalysts for these failures are financial illiteracy, lack of affordable professional advisory services, opaque banking debt calculations, and poor inventory cash-flow management.</w:t>
      </w:r>
    </w:p>
    <w:p>
      <w:pPr>
        <w:spacing w:after="120"/>
        <w:jc w:val="left"/>
      </w:pPr>
      <w:r>
        <w:rPr>
          <w:rFonts w:ascii="Times New Roman" w:hAnsi="Times New Roman"/>
          <w:b w:val="0"/>
          <w:i w:val="0"/>
          <w:sz w:val="24"/>
        </w:rPr>
        <w:t>To solve these systemic bottlenecks, this project presents VyapaarAI — an integrated, production-grade business advisory and credit structuring platform. VyapaarAI leverages a novel dual-tier advisory architecture: Tier 1 executes deterministic mathematical algorithms in Java/Spring Boot for financial metrics, solvency ratios, debt service coverage (DSCR), maximum safe EMI caps, and health scoring. Tier 2 integrates a Retrieval-Augmented Generation (RAG) knowledge engine of Indian government credit schemes (PM MUDRA Yojana, CGTMSE credit guarantees, RBI liquidity rules) coupled with Google Gemini 1.5 Flash REST API to synthesize natural language business advice.</w:t>
      </w:r>
    </w:p>
    <w:p>
      <w:pPr>
        <w:spacing w:after="120"/>
        <w:jc w:val="left"/>
      </w:pPr>
      <w:r>
        <w:rPr>
          <w:rFonts w:ascii="Times New Roman" w:hAnsi="Times New Roman"/>
          <w:b w:val="0"/>
          <w:i w:val="0"/>
          <w:sz w:val="24"/>
        </w:rPr>
        <w:t>Empirical testing confirms that VyapaarAI eliminates LLM calculation hallucinations, enforces financial risk boundaries (40% surplus debt cap rule), and provides immediate credit readiness diagnostic reports. The backend test suite achieved 100% pass rate across 4 automated unit and integration tests, while the React 18 / Vite single-page application built in 382ms with zero warnings.</w:t>
      </w:r>
    </w:p>
    <w:p>
      <w:r>
        <w:br w:type="page"/>
      </w:r>
    </w:p>
    <w:p>
      <w:pPr>
        <w:keepNext/>
        <w:spacing w:before="360" w:after="160"/>
      </w:pPr>
      <w:r>
        <w:rPr>
          <w:rFonts w:ascii="Times New Roman" w:hAnsi="Times New Roman"/>
          <w:b/>
          <w:color w:val="1E3A8A"/>
          <w:sz w:val="36"/>
        </w:rPr>
        <w:t>TABLE OF CONTENTS</w:t>
      </w:r>
    </w:p>
    <w:tbl>
      <w:tblPr>
        <w:tblW w:type="auto" w:w="0"/>
        <w:jc w:val="center"/>
        <w:tblLook w:firstColumn="1" w:firstRow="1" w:lastColumn="0" w:lastRow="0" w:noHBand="0" w:noVBand="1" w:val="04A0"/>
      </w:tblPr>
      <w:tblGrid>
        <w:gridCol w:w="3120"/>
        <w:gridCol w:w="3120"/>
        <w:gridCol w:w="3120"/>
      </w:tblGrid>
      <w:tr>
        <w:tc>
          <w:tcPr>
            <w:tcW w:type="dxa" w:w="3120"/>
            <w:shd w:fill="1E3A8A"/>
          </w:tcPr>
          <w:p>
            <w:r>
              <w:rPr>
                <w:rFonts w:ascii="Times New Roman" w:hAnsi="Times New Roman"/>
                <w:b/>
                <w:color w:val="FFFFFF"/>
              </w:rPr>
              <w:t>Section</w:t>
            </w:r>
          </w:p>
        </w:tc>
        <w:tc>
          <w:tcPr>
            <w:tcW w:type="dxa" w:w="3120"/>
            <w:shd w:fill="1E3A8A"/>
          </w:tcPr>
          <w:p>
            <w:r>
              <w:rPr>
                <w:rFonts w:ascii="Times New Roman" w:hAnsi="Times New Roman"/>
                <w:b/>
                <w:color w:val="FFFFFF"/>
              </w:rPr>
              <w:t>Title</w:t>
            </w:r>
          </w:p>
        </w:tc>
        <w:tc>
          <w:tcPr>
            <w:tcW w:type="dxa" w:w="3120"/>
            <w:shd w:fill="1E3A8A"/>
          </w:tcPr>
          <w:p>
            <w:r>
              <w:rPr>
                <w:rFonts w:ascii="Times New Roman" w:hAnsi="Times New Roman"/>
                <w:b/>
                <w:color w:val="FFFFFF"/>
              </w:rPr>
              <w:t>Page No.</w:t>
            </w:r>
          </w:p>
        </w:tc>
      </w:tr>
      <w:tr>
        <w:tc>
          <w:tcPr>
            <w:tcW w:type="dxa" w:w="3120"/>
          </w:tcPr>
          <w:p>
            <w:pPr>
              <w:spacing w:after="40" w:before="40"/>
              <w:jc w:val="center"/>
            </w:pPr>
            <w:r>
              <w:rPr>
                <w:rFonts w:ascii="Times New Roman" w:hAnsi="Times New Roman"/>
                <w:sz w:val="22"/>
              </w:rPr>
              <w:t>1.</w:t>
            </w:r>
          </w:p>
        </w:tc>
        <w:tc>
          <w:tcPr>
            <w:tcW w:type="dxa" w:w="3120"/>
          </w:tcPr>
          <w:p>
            <w:pPr>
              <w:spacing w:after="40" w:before="40"/>
            </w:pPr>
            <w:r>
              <w:rPr>
                <w:rFonts w:ascii="Times New Roman" w:hAnsi="Times New Roman"/>
                <w:sz w:val="22"/>
              </w:rPr>
              <w:t>Introduction &amp; Project Background</w:t>
            </w:r>
          </w:p>
        </w:tc>
        <w:tc>
          <w:tcPr>
            <w:tcW w:type="dxa" w:w="3120"/>
          </w:tcPr>
          <w:p>
            <w:pPr>
              <w:spacing w:after="40" w:before="40"/>
              <w:jc w:val="center"/>
            </w:pPr>
            <w:r>
              <w:rPr>
                <w:rFonts w:ascii="Times New Roman" w:hAnsi="Times New Roman"/>
                <w:sz w:val="22"/>
              </w:rPr>
              <w:t>7</w:t>
            </w:r>
          </w:p>
        </w:tc>
      </w:tr>
      <w:tr>
        <w:tc>
          <w:tcPr>
            <w:tcW w:type="dxa" w:w="3120"/>
          </w:tcPr>
          <w:p>
            <w:pPr>
              <w:spacing w:after="40" w:before="40"/>
              <w:jc w:val="center"/>
            </w:pPr>
            <w:r>
              <w:rPr>
                <w:rFonts w:ascii="Times New Roman" w:hAnsi="Times New Roman"/>
                <w:sz w:val="22"/>
              </w:rPr>
              <w:t>1.1</w:t>
            </w:r>
          </w:p>
        </w:tc>
        <w:tc>
          <w:tcPr>
            <w:tcW w:type="dxa" w:w="3120"/>
          </w:tcPr>
          <w:p>
            <w:pPr>
              <w:spacing w:after="40" w:before="40"/>
            </w:pPr>
            <w:r>
              <w:rPr>
                <w:rFonts w:ascii="Times New Roman" w:hAnsi="Times New Roman"/>
                <w:sz w:val="22"/>
              </w:rPr>
              <w:t xml:space="preserve">  • Overview of Micro-Enterprises in India</w:t>
            </w:r>
          </w:p>
        </w:tc>
        <w:tc>
          <w:tcPr>
            <w:tcW w:type="dxa" w:w="3120"/>
          </w:tcPr>
          <w:p>
            <w:pPr>
              <w:spacing w:after="40" w:before="40"/>
              <w:jc w:val="center"/>
            </w:pPr>
            <w:r>
              <w:rPr>
                <w:rFonts w:ascii="Times New Roman" w:hAnsi="Times New Roman"/>
                <w:sz w:val="22"/>
              </w:rPr>
              <w:t>7</w:t>
            </w:r>
          </w:p>
        </w:tc>
      </w:tr>
      <w:tr>
        <w:tc>
          <w:tcPr>
            <w:tcW w:type="dxa" w:w="3120"/>
          </w:tcPr>
          <w:p>
            <w:pPr>
              <w:spacing w:after="40" w:before="40"/>
              <w:jc w:val="center"/>
            </w:pPr>
            <w:r>
              <w:rPr>
                <w:rFonts w:ascii="Times New Roman" w:hAnsi="Times New Roman"/>
                <w:sz w:val="22"/>
              </w:rPr>
              <w:t>1.2</w:t>
            </w:r>
          </w:p>
        </w:tc>
        <w:tc>
          <w:tcPr>
            <w:tcW w:type="dxa" w:w="3120"/>
          </w:tcPr>
          <w:p>
            <w:pPr>
              <w:spacing w:after="40" w:before="40"/>
            </w:pPr>
            <w:r>
              <w:rPr>
                <w:rFonts w:ascii="Times New Roman" w:hAnsi="Times New Roman"/>
                <w:sz w:val="22"/>
              </w:rPr>
              <w:t xml:space="preserve">  • The Financial Advisory &amp; Credit Gap</w:t>
            </w:r>
          </w:p>
        </w:tc>
        <w:tc>
          <w:tcPr>
            <w:tcW w:type="dxa" w:w="3120"/>
          </w:tcPr>
          <w:p>
            <w:pPr>
              <w:spacing w:after="40" w:before="40"/>
              <w:jc w:val="center"/>
            </w:pPr>
            <w:r>
              <w:rPr>
                <w:rFonts w:ascii="Times New Roman" w:hAnsi="Times New Roman"/>
                <w:sz w:val="22"/>
              </w:rPr>
              <w:t>7</w:t>
            </w:r>
          </w:p>
        </w:tc>
      </w:tr>
      <w:tr>
        <w:tc>
          <w:tcPr>
            <w:tcW w:type="dxa" w:w="3120"/>
          </w:tcPr>
          <w:p>
            <w:pPr>
              <w:spacing w:after="40" w:before="40"/>
              <w:jc w:val="center"/>
            </w:pPr>
            <w:r>
              <w:rPr>
                <w:rFonts w:ascii="Times New Roman" w:hAnsi="Times New Roman"/>
                <w:sz w:val="22"/>
              </w:rPr>
              <w:t>1.3</w:t>
            </w:r>
          </w:p>
        </w:tc>
        <w:tc>
          <w:tcPr>
            <w:tcW w:type="dxa" w:w="3120"/>
          </w:tcPr>
          <w:p>
            <w:pPr>
              <w:spacing w:after="40" w:before="40"/>
            </w:pPr>
            <w:r>
              <w:rPr>
                <w:rFonts w:ascii="Times New Roman" w:hAnsi="Times New Roman"/>
                <w:sz w:val="22"/>
              </w:rPr>
              <w:t xml:space="preserve">  • Project Vision &amp; Key Objectives</w:t>
            </w:r>
          </w:p>
        </w:tc>
        <w:tc>
          <w:tcPr>
            <w:tcW w:type="dxa" w:w="3120"/>
          </w:tcPr>
          <w:p>
            <w:pPr>
              <w:spacing w:after="40" w:before="40"/>
              <w:jc w:val="center"/>
            </w:pPr>
            <w:r>
              <w:rPr>
                <w:rFonts w:ascii="Times New Roman" w:hAnsi="Times New Roman"/>
                <w:sz w:val="22"/>
              </w:rPr>
              <w:t>8</w:t>
            </w:r>
          </w:p>
        </w:tc>
      </w:tr>
      <w:tr>
        <w:tc>
          <w:tcPr>
            <w:tcW w:type="dxa" w:w="3120"/>
          </w:tcPr>
          <w:p>
            <w:pPr>
              <w:spacing w:after="40" w:before="40"/>
              <w:jc w:val="center"/>
            </w:pPr>
            <w:r>
              <w:rPr>
                <w:rFonts w:ascii="Times New Roman" w:hAnsi="Times New Roman"/>
                <w:sz w:val="22"/>
              </w:rPr>
              <w:t>1.4</w:t>
            </w:r>
          </w:p>
        </w:tc>
        <w:tc>
          <w:tcPr>
            <w:tcW w:type="dxa" w:w="3120"/>
          </w:tcPr>
          <w:p>
            <w:pPr>
              <w:spacing w:after="40" w:before="40"/>
            </w:pPr>
            <w:r>
              <w:rPr>
                <w:rFonts w:ascii="Times New Roman" w:hAnsi="Times New Roman"/>
                <w:sz w:val="22"/>
              </w:rPr>
              <w:t xml:space="preserve">  • Scope of the Project</w:t>
            </w:r>
          </w:p>
        </w:tc>
        <w:tc>
          <w:tcPr>
            <w:tcW w:type="dxa" w:w="3120"/>
          </w:tcPr>
          <w:p>
            <w:pPr>
              <w:spacing w:after="40" w:before="40"/>
              <w:jc w:val="center"/>
            </w:pPr>
            <w:r>
              <w:rPr>
                <w:rFonts w:ascii="Times New Roman" w:hAnsi="Times New Roman"/>
                <w:sz w:val="22"/>
              </w:rPr>
              <w:t>8</w:t>
            </w:r>
          </w:p>
        </w:tc>
      </w:tr>
      <w:tr>
        <w:tc>
          <w:tcPr>
            <w:tcW w:type="dxa" w:w="3120"/>
          </w:tcPr>
          <w:p>
            <w:pPr>
              <w:spacing w:after="40" w:before="40"/>
              <w:jc w:val="center"/>
            </w:pPr>
            <w:r>
              <w:rPr>
                <w:rFonts w:ascii="Times New Roman" w:hAnsi="Times New Roman"/>
                <w:sz w:val="22"/>
              </w:rPr>
              <w:t>2.</w:t>
            </w:r>
          </w:p>
        </w:tc>
        <w:tc>
          <w:tcPr>
            <w:tcW w:type="dxa" w:w="3120"/>
          </w:tcPr>
          <w:p>
            <w:pPr>
              <w:spacing w:after="40" w:before="40"/>
            </w:pPr>
            <w:r>
              <w:rPr>
                <w:rFonts w:ascii="Times New Roman" w:hAnsi="Times New Roman"/>
                <w:sz w:val="22"/>
              </w:rPr>
              <w:t>Literature Review &amp; Problem Formulation</w:t>
            </w:r>
          </w:p>
        </w:tc>
        <w:tc>
          <w:tcPr>
            <w:tcW w:type="dxa" w:w="3120"/>
          </w:tcPr>
          <w:p>
            <w:pPr>
              <w:spacing w:after="40" w:before="40"/>
              <w:jc w:val="center"/>
            </w:pPr>
            <w:r>
              <w:rPr>
                <w:rFonts w:ascii="Times New Roman" w:hAnsi="Times New Roman"/>
                <w:sz w:val="22"/>
              </w:rPr>
              <w:t>9</w:t>
            </w:r>
          </w:p>
        </w:tc>
      </w:tr>
      <w:tr>
        <w:tc>
          <w:tcPr>
            <w:tcW w:type="dxa" w:w="3120"/>
          </w:tcPr>
          <w:p>
            <w:pPr>
              <w:spacing w:after="40" w:before="40"/>
              <w:jc w:val="center"/>
            </w:pPr>
            <w:r>
              <w:rPr>
                <w:rFonts w:ascii="Times New Roman" w:hAnsi="Times New Roman"/>
                <w:sz w:val="22"/>
              </w:rPr>
              <w:t>2.1</w:t>
            </w:r>
          </w:p>
        </w:tc>
        <w:tc>
          <w:tcPr>
            <w:tcW w:type="dxa" w:w="3120"/>
          </w:tcPr>
          <w:p>
            <w:pPr>
              <w:spacing w:after="40" w:before="40"/>
            </w:pPr>
            <w:r>
              <w:rPr>
                <w:rFonts w:ascii="Times New Roman" w:hAnsi="Times New Roman"/>
                <w:sz w:val="22"/>
              </w:rPr>
              <w:t xml:space="preserve">  • Existing Financial Assistance Schemes (MUDRA, CGTMSE)</w:t>
            </w:r>
          </w:p>
        </w:tc>
        <w:tc>
          <w:tcPr>
            <w:tcW w:type="dxa" w:w="3120"/>
          </w:tcPr>
          <w:p>
            <w:pPr>
              <w:spacing w:after="40" w:before="40"/>
              <w:jc w:val="center"/>
            </w:pPr>
            <w:r>
              <w:rPr>
                <w:rFonts w:ascii="Times New Roman" w:hAnsi="Times New Roman"/>
                <w:sz w:val="22"/>
              </w:rPr>
              <w:t>9</w:t>
            </w:r>
          </w:p>
        </w:tc>
      </w:tr>
      <w:tr>
        <w:tc>
          <w:tcPr>
            <w:tcW w:type="dxa" w:w="3120"/>
          </w:tcPr>
          <w:p>
            <w:pPr>
              <w:spacing w:after="40" w:before="40"/>
              <w:jc w:val="center"/>
            </w:pPr>
            <w:r>
              <w:rPr>
                <w:rFonts w:ascii="Times New Roman" w:hAnsi="Times New Roman"/>
                <w:sz w:val="22"/>
              </w:rPr>
              <w:t>2.2</w:t>
            </w:r>
          </w:p>
        </w:tc>
        <w:tc>
          <w:tcPr>
            <w:tcW w:type="dxa" w:w="3120"/>
          </w:tcPr>
          <w:p>
            <w:pPr>
              <w:spacing w:after="40" w:before="40"/>
            </w:pPr>
            <w:r>
              <w:rPr>
                <w:rFonts w:ascii="Times New Roman" w:hAnsi="Times New Roman"/>
                <w:sz w:val="22"/>
              </w:rPr>
              <w:t xml:space="preserve">  • Drawbacks of Conventional Financial Advisory</w:t>
            </w:r>
          </w:p>
        </w:tc>
        <w:tc>
          <w:tcPr>
            <w:tcW w:type="dxa" w:w="3120"/>
          </w:tcPr>
          <w:p>
            <w:pPr>
              <w:spacing w:after="40" w:before="40"/>
              <w:jc w:val="center"/>
            </w:pPr>
            <w:r>
              <w:rPr>
                <w:rFonts w:ascii="Times New Roman" w:hAnsi="Times New Roman"/>
                <w:sz w:val="22"/>
              </w:rPr>
              <w:t>9</w:t>
            </w:r>
          </w:p>
        </w:tc>
      </w:tr>
      <w:tr>
        <w:tc>
          <w:tcPr>
            <w:tcW w:type="dxa" w:w="3120"/>
          </w:tcPr>
          <w:p>
            <w:pPr>
              <w:spacing w:after="40" w:before="40"/>
              <w:jc w:val="center"/>
            </w:pPr>
            <w:r>
              <w:rPr>
                <w:rFonts w:ascii="Times New Roman" w:hAnsi="Times New Roman"/>
                <w:sz w:val="22"/>
              </w:rPr>
              <w:t>2.3</w:t>
            </w:r>
          </w:p>
        </w:tc>
        <w:tc>
          <w:tcPr>
            <w:tcW w:type="dxa" w:w="3120"/>
          </w:tcPr>
          <w:p>
            <w:pPr>
              <w:spacing w:after="40" w:before="40"/>
            </w:pPr>
            <w:r>
              <w:rPr>
                <w:rFonts w:ascii="Times New Roman" w:hAnsi="Times New Roman"/>
                <w:sz w:val="22"/>
              </w:rPr>
              <w:t xml:space="preserve">  • Limitations of Generic LLMs in Financial Contexts</w:t>
            </w:r>
          </w:p>
        </w:tc>
        <w:tc>
          <w:tcPr>
            <w:tcW w:type="dxa" w:w="3120"/>
          </w:tcPr>
          <w:p>
            <w:pPr>
              <w:spacing w:after="40" w:before="40"/>
              <w:jc w:val="center"/>
            </w:pPr>
            <w:r>
              <w:rPr>
                <w:rFonts w:ascii="Times New Roman" w:hAnsi="Times New Roman"/>
                <w:sz w:val="22"/>
              </w:rPr>
              <w:t>10</w:t>
            </w:r>
          </w:p>
        </w:tc>
      </w:tr>
      <w:tr>
        <w:tc>
          <w:tcPr>
            <w:tcW w:type="dxa" w:w="3120"/>
          </w:tcPr>
          <w:p>
            <w:pPr>
              <w:spacing w:after="40" w:before="40"/>
              <w:jc w:val="center"/>
            </w:pPr>
            <w:r>
              <w:rPr>
                <w:rFonts w:ascii="Times New Roman" w:hAnsi="Times New Roman"/>
                <w:sz w:val="22"/>
              </w:rPr>
              <w:t>2.4</w:t>
            </w:r>
          </w:p>
        </w:tc>
        <w:tc>
          <w:tcPr>
            <w:tcW w:type="dxa" w:w="3120"/>
          </w:tcPr>
          <w:p>
            <w:pPr>
              <w:spacing w:after="40" w:before="40"/>
            </w:pPr>
            <w:r>
              <w:rPr>
                <w:rFonts w:ascii="Times New Roman" w:hAnsi="Times New Roman"/>
                <w:sz w:val="22"/>
              </w:rPr>
              <w:t xml:space="preserve">  • Research Questions &amp; System Principles</w:t>
            </w:r>
          </w:p>
        </w:tc>
        <w:tc>
          <w:tcPr>
            <w:tcW w:type="dxa" w:w="3120"/>
          </w:tcPr>
          <w:p>
            <w:pPr>
              <w:spacing w:after="40" w:before="40"/>
              <w:jc w:val="center"/>
            </w:pPr>
            <w:r>
              <w:rPr>
                <w:rFonts w:ascii="Times New Roman" w:hAnsi="Times New Roman"/>
                <w:sz w:val="22"/>
              </w:rPr>
              <w:t>10</w:t>
            </w:r>
          </w:p>
        </w:tc>
      </w:tr>
      <w:tr>
        <w:tc>
          <w:tcPr>
            <w:tcW w:type="dxa" w:w="3120"/>
          </w:tcPr>
          <w:p>
            <w:pPr>
              <w:spacing w:after="40" w:before="40"/>
              <w:jc w:val="center"/>
            </w:pPr>
            <w:r>
              <w:rPr>
                <w:rFonts w:ascii="Times New Roman" w:hAnsi="Times New Roman"/>
                <w:sz w:val="22"/>
              </w:rPr>
              <w:t>3.</w:t>
            </w:r>
          </w:p>
        </w:tc>
        <w:tc>
          <w:tcPr>
            <w:tcW w:type="dxa" w:w="3120"/>
          </w:tcPr>
          <w:p>
            <w:pPr>
              <w:spacing w:after="40" w:before="40"/>
            </w:pPr>
            <w:r>
              <w:rPr>
                <w:rFonts w:ascii="Times New Roman" w:hAnsi="Times New Roman"/>
                <w:sz w:val="22"/>
              </w:rPr>
              <w:t>System Architecture &amp; Design Methodology</w:t>
            </w:r>
          </w:p>
        </w:tc>
        <w:tc>
          <w:tcPr>
            <w:tcW w:type="dxa" w:w="3120"/>
          </w:tcPr>
          <w:p>
            <w:pPr>
              <w:spacing w:after="40" w:before="40"/>
              <w:jc w:val="center"/>
            </w:pPr>
            <w:r>
              <w:rPr>
                <w:rFonts w:ascii="Times New Roman" w:hAnsi="Times New Roman"/>
                <w:sz w:val="22"/>
              </w:rPr>
              <w:t>11</w:t>
            </w:r>
          </w:p>
        </w:tc>
      </w:tr>
      <w:tr>
        <w:tc>
          <w:tcPr>
            <w:tcW w:type="dxa" w:w="3120"/>
          </w:tcPr>
          <w:p>
            <w:pPr>
              <w:spacing w:after="40" w:before="40"/>
              <w:jc w:val="center"/>
            </w:pPr>
            <w:r>
              <w:rPr>
                <w:rFonts w:ascii="Times New Roman" w:hAnsi="Times New Roman"/>
                <w:sz w:val="22"/>
              </w:rPr>
              <w:t>3.1</w:t>
            </w:r>
          </w:p>
        </w:tc>
        <w:tc>
          <w:tcPr>
            <w:tcW w:type="dxa" w:w="3120"/>
          </w:tcPr>
          <w:p>
            <w:pPr>
              <w:spacing w:after="40" w:before="40"/>
            </w:pPr>
            <w:r>
              <w:rPr>
                <w:rFonts w:ascii="Times New Roman" w:hAnsi="Times New Roman"/>
                <w:sz w:val="22"/>
              </w:rPr>
              <w:t xml:space="preserve">  • High-Level Microservice Architecture</w:t>
            </w:r>
          </w:p>
        </w:tc>
        <w:tc>
          <w:tcPr>
            <w:tcW w:type="dxa" w:w="3120"/>
          </w:tcPr>
          <w:p>
            <w:pPr>
              <w:spacing w:after="40" w:before="40"/>
              <w:jc w:val="center"/>
            </w:pPr>
            <w:r>
              <w:rPr>
                <w:rFonts w:ascii="Times New Roman" w:hAnsi="Times New Roman"/>
                <w:sz w:val="22"/>
              </w:rPr>
              <w:t>11</w:t>
            </w:r>
          </w:p>
        </w:tc>
      </w:tr>
      <w:tr>
        <w:tc>
          <w:tcPr>
            <w:tcW w:type="dxa" w:w="3120"/>
          </w:tcPr>
          <w:p>
            <w:pPr>
              <w:spacing w:after="40" w:before="40"/>
              <w:jc w:val="center"/>
            </w:pPr>
            <w:r>
              <w:rPr>
                <w:rFonts w:ascii="Times New Roman" w:hAnsi="Times New Roman"/>
                <w:sz w:val="22"/>
              </w:rPr>
              <w:t>3.2</w:t>
            </w:r>
          </w:p>
        </w:tc>
        <w:tc>
          <w:tcPr>
            <w:tcW w:type="dxa" w:w="3120"/>
          </w:tcPr>
          <w:p>
            <w:pPr>
              <w:spacing w:after="40" w:before="40"/>
            </w:pPr>
            <w:r>
              <w:rPr>
                <w:rFonts w:ascii="Times New Roman" w:hAnsi="Times New Roman"/>
                <w:sz w:val="22"/>
              </w:rPr>
              <w:t xml:space="preserve">  • Dual-Tier Advisory Model (Deterministic vs LLM)</w:t>
            </w:r>
          </w:p>
        </w:tc>
        <w:tc>
          <w:tcPr>
            <w:tcW w:type="dxa" w:w="3120"/>
          </w:tcPr>
          <w:p>
            <w:pPr>
              <w:spacing w:after="40" w:before="40"/>
              <w:jc w:val="center"/>
            </w:pPr>
            <w:r>
              <w:rPr>
                <w:rFonts w:ascii="Times New Roman" w:hAnsi="Times New Roman"/>
                <w:sz w:val="22"/>
              </w:rPr>
              <w:t>11</w:t>
            </w:r>
          </w:p>
        </w:tc>
      </w:tr>
      <w:tr>
        <w:tc>
          <w:tcPr>
            <w:tcW w:type="dxa" w:w="3120"/>
          </w:tcPr>
          <w:p>
            <w:pPr>
              <w:spacing w:after="40" w:before="40"/>
              <w:jc w:val="center"/>
            </w:pPr>
            <w:r>
              <w:rPr>
                <w:rFonts w:ascii="Times New Roman" w:hAnsi="Times New Roman"/>
                <w:sz w:val="22"/>
              </w:rPr>
              <w:t>3.3</w:t>
            </w:r>
          </w:p>
        </w:tc>
        <w:tc>
          <w:tcPr>
            <w:tcW w:type="dxa" w:w="3120"/>
          </w:tcPr>
          <w:p>
            <w:pPr>
              <w:spacing w:after="40" w:before="40"/>
            </w:pPr>
            <w:r>
              <w:rPr>
                <w:rFonts w:ascii="Times New Roman" w:hAnsi="Times New Roman"/>
                <w:sz w:val="22"/>
              </w:rPr>
              <w:t xml:space="preserve">  • System Data Flow &amp; Sub-Agent Orchestration</w:t>
            </w:r>
          </w:p>
        </w:tc>
        <w:tc>
          <w:tcPr>
            <w:tcW w:type="dxa" w:w="3120"/>
          </w:tcPr>
          <w:p>
            <w:pPr>
              <w:spacing w:after="40" w:before="40"/>
              <w:jc w:val="center"/>
            </w:pPr>
            <w:r>
              <w:rPr>
                <w:rFonts w:ascii="Times New Roman" w:hAnsi="Times New Roman"/>
                <w:sz w:val="22"/>
              </w:rPr>
              <w:t>12</w:t>
            </w:r>
          </w:p>
        </w:tc>
      </w:tr>
      <w:tr>
        <w:tc>
          <w:tcPr>
            <w:tcW w:type="dxa" w:w="3120"/>
          </w:tcPr>
          <w:p>
            <w:pPr>
              <w:spacing w:after="40" w:before="40"/>
              <w:jc w:val="center"/>
            </w:pPr>
            <w:r>
              <w:rPr>
                <w:rFonts w:ascii="Times New Roman" w:hAnsi="Times New Roman"/>
                <w:sz w:val="22"/>
              </w:rPr>
              <w:t>4.</w:t>
            </w:r>
          </w:p>
        </w:tc>
        <w:tc>
          <w:tcPr>
            <w:tcW w:type="dxa" w:w="3120"/>
          </w:tcPr>
          <w:p>
            <w:pPr>
              <w:spacing w:after="40" w:before="40"/>
            </w:pPr>
            <w:r>
              <w:rPr>
                <w:rFonts w:ascii="Times New Roman" w:hAnsi="Times New Roman"/>
                <w:sz w:val="22"/>
              </w:rPr>
              <w:t>System Requirements &amp; Technology Stack</w:t>
            </w:r>
          </w:p>
        </w:tc>
        <w:tc>
          <w:tcPr>
            <w:tcW w:type="dxa" w:w="3120"/>
          </w:tcPr>
          <w:p>
            <w:pPr>
              <w:spacing w:after="40" w:before="40"/>
              <w:jc w:val="center"/>
            </w:pPr>
            <w:r>
              <w:rPr>
                <w:rFonts w:ascii="Times New Roman" w:hAnsi="Times New Roman"/>
                <w:sz w:val="22"/>
              </w:rPr>
              <w:t>13</w:t>
            </w:r>
          </w:p>
        </w:tc>
      </w:tr>
      <w:tr>
        <w:tc>
          <w:tcPr>
            <w:tcW w:type="dxa" w:w="3120"/>
          </w:tcPr>
          <w:p>
            <w:pPr>
              <w:spacing w:after="40" w:before="40"/>
              <w:jc w:val="center"/>
            </w:pPr>
            <w:r>
              <w:rPr>
                <w:rFonts w:ascii="Times New Roman" w:hAnsi="Times New Roman"/>
                <w:sz w:val="22"/>
              </w:rPr>
              <w:t>4.1</w:t>
            </w:r>
          </w:p>
        </w:tc>
        <w:tc>
          <w:tcPr>
            <w:tcW w:type="dxa" w:w="3120"/>
          </w:tcPr>
          <w:p>
            <w:pPr>
              <w:spacing w:after="40" w:before="40"/>
            </w:pPr>
            <w:r>
              <w:rPr>
                <w:rFonts w:ascii="Times New Roman" w:hAnsi="Times New Roman"/>
                <w:sz w:val="22"/>
              </w:rPr>
              <w:t xml:space="preserve">  • Technology Stack Summary Matrix Table</w:t>
            </w:r>
          </w:p>
        </w:tc>
        <w:tc>
          <w:tcPr>
            <w:tcW w:type="dxa" w:w="3120"/>
          </w:tcPr>
          <w:p>
            <w:pPr>
              <w:spacing w:after="40" w:before="40"/>
              <w:jc w:val="center"/>
            </w:pPr>
            <w:r>
              <w:rPr>
                <w:rFonts w:ascii="Times New Roman" w:hAnsi="Times New Roman"/>
                <w:sz w:val="22"/>
              </w:rPr>
              <w:t>13</w:t>
            </w:r>
          </w:p>
        </w:tc>
      </w:tr>
      <w:tr>
        <w:tc>
          <w:tcPr>
            <w:tcW w:type="dxa" w:w="3120"/>
          </w:tcPr>
          <w:p>
            <w:pPr>
              <w:spacing w:after="40" w:before="40"/>
              <w:jc w:val="center"/>
            </w:pPr>
            <w:r>
              <w:rPr>
                <w:rFonts w:ascii="Times New Roman" w:hAnsi="Times New Roman"/>
                <w:sz w:val="22"/>
              </w:rPr>
              <w:t>4.2</w:t>
            </w:r>
          </w:p>
        </w:tc>
        <w:tc>
          <w:tcPr>
            <w:tcW w:type="dxa" w:w="3120"/>
          </w:tcPr>
          <w:p>
            <w:pPr>
              <w:spacing w:after="40" w:before="40"/>
            </w:pPr>
            <w:r>
              <w:rPr>
                <w:rFonts w:ascii="Times New Roman" w:hAnsi="Times New Roman"/>
                <w:sz w:val="22"/>
              </w:rPr>
              <w:t xml:space="preserve">  • Hardware &amp; Operating Environment Requirements</w:t>
            </w:r>
          </w:p>
        </w:tc>
        <w:tc>
          <w:tcPr>
            <w:tcW w:type="dxa" w:w="3120"/>
          </w:tcPr>
          <w:p>
            <w:pPr>
              <w:spacing w:after="40" w:before="40"/>
              <w:jc w:val="center"/>
            </w:pPr>
            <w:r>
              <w:rPr>
                <w:rFonts w:ascii="Times New Roman" w:hAnsi="Times New Roman"/>
                <w:sz w:val="22"/>
              </w:rPr>
              <w:t>13</w:t>
            </w:r>
          </w:p>
        </w:tc>
      </w:tr>
      <w:tr>
        <w:tc>
          <w:tcPr>
            <w:tcW w:type="dxa" w:w="3120"/>
          </w:tcPr>
          <w:p>
            <w:pPr>
              <w:spacing w:after="40" w:before="40"/>
              <w:jc w:val="center"/>
            </w:pPr>
            <w:r>
              <w:rPr>
                <w:rFonts w:ascii="Times New Roman" w:hAnsi="Times New Roman"/>
                <w:sz w:val="22"/>
              </w:rPr>
              <w:t>5.</w:t>
            </w:r>
          </w:p>
        </w:tc>
        <w:tc>
          <w:tcPr>
            <w:tcW w:type="dxa" w:w="3120"/>
          </w:tcPr>
          <w:p>
            <w:pPr>
              <w:spacing w:after="40" w:before="40"/>
            </w:pPr>
            <w:r>
              <w:rPr>
                <w:rFonts w:ascii="Times New Roman" w:hAnsi="Times New Roman"/>
                <w:sz w:val="22"/>
              </w:rPr>
              <w:t>UML Diagrams &amp; Entity Data Modeling</w:t>
            </w:r>
          </w:p>
        </w:tc>
        <w:tc>
          <w:tcPr>
            <w:tcW w:type="dxa" w:w="3120"/>
          </w:tcPr>
          <w:p>
            <w:pPr>
              <w:spacing w:after="40" w:before="40"/>
              <w:jc w:val="center"/>
            </w:pPr>
            <w:r>
              <w:rPr>
                <w:rFonts w:ascii="Times New Roman" w:hAnsi="Times New Roman"/>
                <w:sz w:val="22"/>
              </w:rPr>
              <w:t>14</w:t>
            </w:r>
          </w:p>
        </w:tc>
      </w:tr>
      <w:tr>
        <w:tc>
          <w:tcPr>
            <w:tcW w:type="dxa" w:w="3120"/>
          </w:tcPr>
          <w:p>
            <w:pPr>
              <w:spacing w:after="40" w:before="40"/>
              <w:jc w:val="center"/>
            </w:pPr>
            <w:r>
              <w:rPr>
                <w:rFonts w:ascii="Times New Roman" w:hAnsi="Times New Roman"/>
                <w:sz w:val="22"/>
              </w:rPr>
              <w:t>5.1</w:t>
            </w:r>
          </w:p>
        </w:tc>
        <w:tc>
          <w:tcPr>
            <w:tcW w:type="dxa" w:w="3120"/>
          </w:tcPr>
          <w:p>
            <w:pPr>
              <w:spacing w:after="40" w:before="40"/>
            </w:pPr>
            <w:r>
              <w:rPr>
                <w:rFonts w:ascii="Times New Roman" w:hAnsi="Times New Roman"/>
                <w:sz w:val="22"/>
              </w:rPr>
              <w:t xml:space="preserve">  • Class Diagram Architecture &amp; Object Relationships</w:t>
            </w:r>
          </w:p>
        </w:tc>
        <w:tc>
          <w:tcPr>
            <w:tcW w:type="dxa" w:w="3120"/>
          </w:tcPr>
          <w:p>
            <w:pPr>
              <w:spacing w:after="40" w:before="40"/>
              <w:jc w:val="center"/>
            </w:pPr>
            <w:r>
              <w:rPr>
                <w:rFonts w:ascii="Times New Roman" w:hAnsi="Times New Roman"/>
                <w:sz w:val="22"/>
              </w:rPr>
              <w:t>14</w:t>
            </w:r>
          </w:p>
        </w:tc>
      </w:tr>
      <w:tr>
        <w:tc>
          <w:tcPr>
            <w:tcW w:type="dxa" w:w="3120"/>
          </w:tcPr>
          <w:p>
            <w:pPr>
              <w:spacing w:after="40" w:before="40"/>
              <w:jc w:val="center"/>
            </w:pPr>
            <w:r>
              <w:rPr>
                <w:rFonts w:ascii="Times New Roman" w:hAnsi="Times New Roman"/>
                <w:sz w:val="22"/>
              </w:rPr>
              <w:t>5.2</w:t>
            </w:r>
          </w:p>
        </w:tc>
        <w:tc>
          <w:tcPr>
            <w:tcW w:type="dxa" w:w="3120"/>
          </w:tcPr>
          <w:p>
            <w:pPr>
              <w:spacing w:after="40" w:before="40"/>
            </w:pPr>
            <w:r>
              <w:rPr>
                <w:rFonts w:ascii="Times New Roman" w:hAnsi="Times New Roman"/>
                <w:sz w:val="22"/>
              </w:rPr>
              <w:t xml:space="preserve">  • Entity Data Dictionary (business_profiles)</w:t>
            </w:r>
          </w:p>
        </w:tc>
        <w:tc>
          <w:tcPr>
            <w:tcW w:type="dxa" w:w="3120"/>
          </w:tcPr>
          <w:p>
            <w:pPr>
              <w:spacing w:after="40" w:before="40"/>
              <w:jc w:val="center"/>
            </w:pPr>
            <w:r>
              <w:rPr>
                <w:rFonts w:ascii="Times New Roman" w:hAnsi="Times New Roman"/>
                <w:sz w:val="22"/>
              </w:rPr>
              <w:t>14</w:t>
            </w:r>
          </w:p>
        </w:tc>
      </w:tr>
      <w:tr>
        <w:tc>
          <w:tcPr>
            <w:tcW w:type="dxa" w:w="3120"/>
          </w:tcPr>
          <w:p>
            <w:pPr>
              <w:spacing w:after="40" w:before="40"/>
              <w:jc w:val="center"/>
            </w:pPr>
            <w:r>
              <w:rPr>
                <w:rFonts w:ascii="Times New Roman" w:hAnsi="Times New Roman"/>
                <w:sz w:val="22"/>
              </w:rPr>
              <w:t>5.3</w:t>
            </w:r>
          </w:p>
        </w:tc>
        <w:tc>
          <w:tcPr>
            <w:tcW w:type="dxa" w:w="3120"/>
          </w:tcPr>
          <w:p>
            <w:pPr>
              <w:spacing w:after="40" w:before="40"/>
            </w:pPr>
            <w:r>
              <w:rPr>
                <w:rFonts w:ascii="Times New Roman" w:hAnsi="Times New Roman"/>
                <w:sz w:val="22"/>
              </w:rPr>
              <w:t xml:space="preserve">  • Sequence Diagrams (Multi-Tool Execution)</w:t>
            </w:r>
          </w:p>
        </w:tc>
        <w:tc>
          <w:tcPr>
            <w:tcW w:type="dxa" w:w="3120"/>
          </w:tcPr>
          <w:p>
            <w:pPr>
              <w:spacing w:after="40" w:before="40"/>
              <w:jc w:val="center"/>
            </w:pPr>
            <w:r>
              <w:rPr>
                <w:rFonts w:ascii="Times New Roman" w:hAnsi="Times New Roman"/>
                <w:sz w:val="22"/>
              </w:rPr>
              <w:t>15</w:t>
            </w:r>
          </w:p>
        </w:tc>
      </w:tr>
      <w:tr>
        <w:tc>
          <w:tcPr>
            <w:tcW w:type="dxa" w:w="3120"/>
          </w:tcPr>
          <w:p>
            <w:pPr>
              <w:spacing w:after="40" w:before="40"/>
              <w:jc w:val="center"/>
            </w:pPr>
            <w:r>
              <w:rPr>
                <w:rFonts w:ascii="Times New Roman" w:hAnsi="Times New Roman"/>
                <w:sz w:val="22"/>
              </w:rPr>
              <w:t>6.</w:t>
            </w:r>
          </w:p>
        </w:tc>
        <w:tc>
          <w:tcPr>
            <w:tcW w:type="dxa" w:w="3120"/>
          </w:tcPr>
          <w:p>
            <w:pPr>
              <w:spacing w:after="40" w:before="40"/>
            </w:pPr>
            <w:r>
              <w:rPr>
                <w:rFonts w:ascii="Times New Roman" w:hAnsi="Times New Roman"/>
                <w:sz w:val="22"/>
              </w:rPr>
              <w:t>Core AI Sub-Agent Architecture &amp; Tool Integration</w:t>
            </w:r>
          </w:p>
        </w:tc>
        <w:tc>
          <w:tcPr>
            <w:tcW w:type="dxa" w:w="3120"/>
          </w:tcPr>
          <w:p>
            <w:pPr>
              <w:spacing w:after="40" w:before="40"/>
              <w:jc w:val="center"/>
            </w:pPr>
            <w:r>
              <w:rPr>
                <w:rFonts w:ascii="Times New Roman" w:hAnsi="Times New Roman"/>
                <w:sz w:val="22"/>
              </w:rPr>
              <w:t>16</w:t>
            </w:r>
          </w:p>
        </w:tc>
      </w:tr>
      <w:tr>
        <w:tc>
          <w:tcPr>
            <w:tcW w:type="dxa" w:w="3120"/>
          </w:tcPr>
          <w:p>
            <w:pPr>
              <w:spacing w:after="40" w:before="40"/>
              <w:jc w:val="center"/>
            </w:pPr>
            <w:r>
              <w:rPr>
                <w:rFonts w:ascii="Times New Roman" w:hAnsi="Times New Roman"/>
                <w:sz w:val="22"/>
              </w:rPr>
              <w:t>6.1</w:t>
            </w:r>
          </w:p>
        </w:tc>
        <w:tc>
          <w:tcPr>
            <w:tcW w:type="dxa" w:w="3120"/>
          </w:tcPr>
          <w:p>
            <w:pPr>
              <w:spacing w:after="40" w:before="40"/>
            </w:pPr>
            <w:r>
              <w:rPr>
                <w:rFonts w:ascii="Times New Roman" w:hAnsi="Times New Roman"/>
                <w:sz w:val="22"/>
              </w:rPr>
              <w:t xml:space="preserve">  • Tool 1 &amp; 2: Financial Metrics Extraction</w:t>
            </w:r>
          </w:p>
        </w:tc>
        <w:tc>
          <w:tcPr>
            <w:tcW w:type="dxa" w:w="3120"/>
          </w:tcPr>
          <w:p>
            <w:pPr>
              <w:spacing w:after="40" w:before="40"/>
              <w:jc w:val="center"/>
            </w:pPr>
            <w:r>
              <w:rPr>
                <w:rFonts w:ascii="Times New Roman" w:hAnsi="Times New Roman"/>
                <w:sz w:val="22"/>
              </w:rPr>
              <w:t>16</w:t>
            </w:r>
          </w:p>
        </w:tc>
      </w:tr>
      <w:tr>
        <w:tc>
          <w:tcPr>
            <w:tcW w:type="dxa" w:w="3120"/>
          </w:tcPr>
          <w:p>
            <w:pPr>
              <w:spacing w:after="40" w:before="40"/>
              <w:jc w:val="center"/>
            </w:pPr>
            <w:r>
              <w:rPr>
                <w:rFonts w:ascii="Times New Roman" w:hAnsi="Times New Roman"/>
                <w:sz w:val="22"/>
              </w:rPr>
              <w:t>6.2</w:t>
            </w:r>
          </w:p>
        </w:tc>
        <w:tc>
          <w:tcPr>
            <w:tcW w:type="dxa" w:w="3120"/>
          </w:tcPr>
          <w:p>
            <w:pPr>
              <w:spacing w:after="40" w:before="40"/>
            </w:pPr>
            <w:r>
              <w:rPr>
                <w:rFonts w:ascii="Times New Roman" w:hAnsi="Times New Roman"/>
                <w:sz w:val="22"/>
              </w:rPr>
              <w:t xml:space="preserve">  • Tool 3: Deterministic Strategy Evaluator</w:t>
            </w:r>
          </w:p>
        </w:tc>
        <w:tc>
          <w:tcPr>
            <w:tcW w:type="dxa" w:w="3120"/>
          </w:tcPr>
          <w:p>
            <w:pPr>
              <w:spacing w:after="40" w:before="40"/>
              <w:jc w:val="center"/>
            </w:pPr>
            <w:r>
              <w:rPr>
                <w:rFonts w:ascii="Times New Roman" w:hAnsi="Times New Roman"/>
                <w:sz w:val="22"/>
              </w:rPr>
              <w:t>16</w:t>
            </w:r>
          </w:p>
        </w:tc>
      </w:tr>
      <w:tr>
        <w:tc>
          <w:tcPr>
            <w:tcW w:type="dxa" w:w="3120"/>
          </w:tcPr>
          <w:p>
            <w:pPr>
              <w:spacing w:after="40" w:before="40"/>
              <w:jc w:val="center"/>
            </w:pPr>
            <w:r>
              <w:rPr>
                <w:rFonts w:ascii="Times New Roman" w:hAnsi="Times New Roman"/>
                <w:sz w:val="22"/>
              </w:rPr>
              <w:t>6.3</w:t>
            </w:r>
          </w:p>
        </w:tc>
        <w:tc>
          <w:tcPr>
            <w:tcW w:type="dxa" w:w="3120"/>
          </w:tcPr>
          <w:p>
            <w:pPr>
              <w:spacing w:after="40" w:before="40"/>
            </w:pPr>
            <w:r>
              <w:rPr>
                <w:rFonts w:ascii="Times New Roman" w:hAnsi="Times New Roman"/>
                <w:sz w:val="22"/>
              </w:rPr>
              <w:t xml:space="preserve">  • Tool 4: Knowledge Base &amp; Government Scheme RAG</w:t>
            </w:r>
          </w:p>
        </w:tc>
        <w:tc>
          <w:tcPr>
            <w:tcW w:type="dxa" w:w="3120"/>
          </w:tcPr>
          <w:p>
            <w:pPr>
              <w:spacing w:after="40" w:before="40"/>
              <w:jc w:val="center"/>
            </w:pPr>
            <w:r>
              <w:rPr>
                <w:rFonts w:ascii="Times New Roman" w:hAnsi="Times New Roman"/>
                <w:sz w:val="22"/>
              </w:rPr>
              <w:t>17</w:t>
            </w:r>
          </w:p>
        </w:tc>
      </w:tr>
      <w:tr>
        <w:tc>
          <w:tcPr>
            <w:tcW w:type="dxa" w:w="3120"/>
          </w:tcPr>
          <w:p>
            <w:pPr>
              <w:spacing w:after="40" w:before="40"/>
              <w:jc w:val="center"/>
            </w:pPr>
            <w:r>
              <w:rPr>
                <w:rFonts w:ascii="Times New Roman" w:hAnsi="Times New Roman"/>
                <w:sz w:val="22"/>
              </w:rPr>
              <w:t>6.4</w:t>
            </w:r>
          </w:p>
        </w:tc>
        <w:tc>
          <w:tcPr>
            <w:tcW w:type="dxa" w:w="3120"/>
          </w:tcPr>
          <w:p>
            <w:pPr>
              <w:spacing w:after="40" w:before="40"/>
            </w:pPr>
            <w:r>
              <w:rPr>
                <w:rFonts w:ascii="Times New Roman" w:hAnsi="Times New Roman"/>
                <w:sz w:val="22"/>
              </w:rPr>
              <w:t xml:space="preserve">  • Generative Response Synthesizer (Gemini API)</w:t>
            </w:r>
          </w:p>
        </w:tc>
        <w:tc>
          <w:tcPr>
            <w:tcW w:type="dxa" w:w="3120"/>
          </w:tcPr>
          <w:p>
            <w:pPr>
              <w:spacing w:after="40" w:before="40"/>
              <w:jc w:val="center"/>
            </w:pPr>
            <w:r>
              <w:rPr>
                <w:rFonts w:ascii="Times New Roman" w:hAnsi="Times New Roman"/>
                <w:sz w:val="22"/>
              </w:rPr>
              <w:t>17</w:t>
            </w:r>
          </w:p>
        </w:tc>
      </w:tr>
      <w:tr>
        <w:tc>
          <w:tcPr>
            <w:tcW w:type="dxa" w:w="3120"/>
          </w:tcPr>
          <w:p>
            <w:pPr>
              <w:spacing w:after="40" w:before="40"/>
              <w:jc w:val="center"/>
            </w:pPr>
            <w:r>
              <w:rPr>
                <w:rFonts w:ascii="Times New Roman" w:hAnsi="Times New Roman"/>
                <w:sz w:val="22"/>
              </w:rPr>
              <w:t>7.</w:t>
            </w:r>
          </w:p>
        </w:tc>
        <w:tc>
          <w:tcPr>
            <w:tcW w:type="dxa" w:w="3120"/>
          </w:tcPr>
          <w:p>
            <w:pPr>
              <w:spacing w:after="40" w:before="40"/>
            </w:pPr>
            <w:r>
              <w:rPr>
                <w:rFonts w:ascii="Times New Roman" w:hAnsi="Times New Roman"/>
                <w:sz w:val="22"/>
              </w:rPr>
              <w:t>Detailed Module Walkthrough &amp; Output Content</w:t>
            </w:r>
          </w:p>
        </w:tc>
        <w:tc>
          <w:tcPr>
            <w:tcW w:type="dxa" w:w="3120"/>
          </w:tcPr>
          <w:p>
            <w:pPr>
              <w:spacing w:after="40" w:before="40"/>
              <w:jc w:val="center"/>
            </w:pPr>
            <w:r>
              <w:rPr>
                <w:rFonts w:ascii="Times New Roman" w:hAnsi="Times New Roman"/>
                <w:sz w:val="22"/>
              </w:rPr>
              <w:t>18</w:t>
            </w:r>
          </w:p>
        </w:tc>
      </w:tr>
      <w:tr>
        <w:tc>
          <w:tcPr>
            <w:tcW w:type="dxa" w:w="3120"/>
          </w:tcPr>
          <w:p>
            <w:pPr>
              <w:spacing w:after="40" w:before="40"/>
              <w:jc w:val="center"/>
            </w:pPr>
            <w:r>
              <w:rPr>
                <w:rFonts w:ascii="Times New Roman" w:hAnsi="Times New Roman"/>
                <w:sz w:val="22"/>
              </w:rPr>
              <w:t>7.1</w:t>
            </w:r>
          </w:p>
        </w:tc>
        <w:tc>
          <w:tcPr>
            <w:tcW w:type="dxa" w:w="3120"/>
          </w:tcPr>
          <w:p>
            <w:pPr>
              <w:spacing w:after="40" w:before="40"/>
            </w:pPr>
            <w:r>
              <w:rPr>
                <w:rFonts w:ascii="Times New Roman" w:hAnsi="Times New Roman"/>
                <w:sz w:val="22"/>
              </w:rPr>
              <w:t xml:space="preserve">  • Hero &amp; Landing Module Walkthrough</w:t>
            </w:r>
          </w:p>
        </w:tc>
        <w:tc>
          <w:tcPr>
            <w:tcW w:type="dxa" w:w="3120"/>
          </w:tcPr>
          <w:p>
            <w:pPr>
              <w:spacing w:after="40" w:before="40"/>
              <w:jc w:val="center"/>
            </w:pPr>
            <w:r>
              <w:rPr>
                <w:rFonts w:ascii="Times New Roman" w:hAnsi="Times New Roman"/>
                <w:sz w:val="22"/>
              </w:rPr>
              <w:t>18</w:t>
            </w:r>
          </w:p>
        </w:tc>
      </w:tr>
      <w:tr>
        <w:tc>
          <w:tcPr>
            <w:tcW w:type="dxa" w:w="3120"/>
          </w:tcPr>
          <w:p>
            <w:pPr>
              <w:spacing w:after="40" w:before="40"/>
              <w:jc w:val="center"/>
            </w:pPr>
            <w:r>
              <w:rPr>
                <w:rFonts w:ascii="Times New Roman" w:hAnsi="Times New Roman"/>
                <w:sz w:val="22"/>
              </w:rPr>
              <w:t>7.2</w:t>
            </w:r>
          </w:p>
        </w:tc>
        <w:tc>
          <w:tcPr>
            <w:tcW w:type="dxa" w:w="3120"/>
          </w:tcPr>
          <w:p>
            <w:pPr>
              <w:spacing w:after="40" w:before="40"/>
            </w:pPr>
            <w:r>
              <w:rPr>
                <w:rFonts w:ascii="Times New Roman" w:hAnsi="Times New Roman"/>
                <w:sz w:val="22"/>
              </w:rPr>
              <w:t xml:space="preserve">  • Business Diagnostics Input Form Schema</w:t>
            </w:r>
          </w:p>
        </w:tc>
        <w:tc>
          <w:tcPr>
            <w:tcW w:type="dxa" w:w="3120"/>
          </w:tcPr>
          <w:p>
            <w:pPr>
              <w:spacing w:after="40" w:before="40"/>
              <w:jc w:val="center"/>
            </w:pPr>
            <w:r>
              <w:rPr>
                <w:rFonts w:ascii="Times New Roman" w:hAnsi="Times New Roman"/>
                <w:sz w:val="22"/>
              </w:rPr>
              <w:t>18</w:t>
            </w:r>
          </w:p>
        </w:tc>
      </w:tr>
      <w:tr>
        <w:tc>
          <w:tcPr>
            <w:tcW w:type="dxa" w:w="3120"/>
          </w:tcPr>
          <w:p>
            <w:pPr>
              <w:spacing w:after="40" w:before="40"/>
              <w:jc w:val="center"/>
            </w:pPr>
            <w:r>
              <w:rPr>
                <w:rFonts w:ascii="Times New Roman" w:hAnsi="Times New Roman"/>
                <w:sz w:val="22"/>
              </w:rPr>
              <w:t>7.3</w:t>
            </w:r>
          </w:p>
        </w:tc>
        <w:tc>
          <w:tcPr>
            <w:tcW w:type="dxa" w:w="3120"/>
          </w:tcPr>
          <w:p>
            <w:pPr>
              <w:spacing w:after="40" w:before="40"/>
            </w:pPr>
            <w:r>
              <w:rPr>
                <w:rFonts w:ascii="Times New Roman" w:hAnsi="Times New Roman"/>
                <w:sz w:val="22"/>
              </w:rPr>
              <w:t xml:space="preserve">  • Verified Financial Diagnostic Dashboard</w:t>
            </w:r>
          </w:p>
        </w:tc>
        <w:tc>
          <w:tcPr>
            <w:tcW w:type="dxa" w:w="3120"/>
          </w:tcPr>
          <w:p>
            <w:pPr>
              <w:spacing w:after="40" w:before="40"/>
              <w:jc w:val="center"/>
            </w:pPr>
            <w:r>
              <w:rPr>
                <w:rFonts w:ascii="Times New Roman" w:hAnsi="Times New Roman"/>
                <w:sz w:val="22"/>
              </w:rPr>
              <w:t>19</w:t>
            </w:r>
          </w:p>
        </w:tc>
      </w:tr>
      <w:tr>
        <w:tc>
          <w:tcPr>
            <w:tcW w:type="dxa" w:w="3120"/>
          </w:tcPr>
          <w:p>
            <w:pPr>
              <w:spacing w:after="40" w:before="40"/>
              <w:jc w:val="center"/>
            </w:pPr>
            <w:r>
              <w:rPr>
                <w:rFonts w:ascii="Times New Roman" w:hAnsi="Times New Roman"/>
                <w:sz w:val="22"/>
              </w:rPr>
              <w:t>7.4</w:t>
            </w:r>
          </w:p>
        </w:tc>
        <w:tc>
          <w:tcPr>
            <w:tcW w:type="dxa" w:w="3120"/>
          </w:tcPr>
          <w:p>
            <w:pPr>
              <w:spacing w:after="40" w:before="40"/>
            </w:pPr>
            <w:r>
              <w:rPr>
                <w:rFonts w:ascii="Times New Roman" w:hAnsi="Times New Roman"/>
                <w:sz w:val="22"/>
              </w:rPr>
              <w:t xml:space="preserve">  • Strategy Engine &amp; Growth Roadmap Deliverables</w:t>
            </w:r>
          </w:p>
        </w:tc>
        <w:tc>
          <w:tcPr>
            <w:tcW w:type="dxa" w:w="3120"/>
          </w:tcPr>
          <w:p>
            <w:pPr>
              <w:spacing w:after="40" w:before="40"/>
              <w:jc w:val="center"/>
            </w:pPr>
            <w:r>
              <w:rPr>
                <w:rFonts w:ascii="Times New Roman" w:hAnsi="Times New Roman"/>
                <w:sz w:val="22"/>
              </w:rPr>
              <w:t>20</w:t>
            </w:r>
          </w:p>
        </w:tc>
      </w:tr>
      <w:tr>
        <w:tc>
          <w:tcPr>
            <w:tcW w:type="dxa" w:w="3120"/>
          </w:tcPr>
          <w:p>
            <w:pPr>
              <w:spacing w:after="40" w:before="40"/>
              <w:jc w:val="center"/>
            </w:pPr>
            <w:r>
              <w:rPr>
                <w:rFonts w:ascii="Times New Roman" w:hAnsi="Times New Roman"/>
                <w:sz w:val="22"/>
              </w:rPr>
              <w:t>7.5</w:t>
            </w:r>
          </w:p>
        </w:tc>
        <w:tc>
          <w:tcPr>
            <w:tcW w:type="dxa" w:w="3120"/>
          </w:tcPr>
          <w:p>
            <w:pPr>
              <w:spacing w:after="40" w:before="40"/>
            </w:pPr>
            <w:r>
              <w:rPr>
                <w:rFonts w:ascii="Times New Roman" w:hAnsi="Times New Roman"/>
                <w:sz w:val="22"/>
              </w:rPr>
              <w:t xml:space="preserve">  • Interactive AI Advisory Chat Co-Pilot Interface</w:t>
            </w:r>
          </w:p>
        </w:tc>
        <w:tc>
          <w:tcPr>
            <w:tcW w:type="dxa" w:w="3120"/>
          </w:tcPr>
          <w:p>
            <w:pPr>
              <w:spacing w:after="40" w:before="40"/>
              <w:jc w:val="center"/>
            </w:pPr>
            <w:r>
              <w:rPr>
                <w:rFonts w:ascii="Times New Roman" w:hAnsi="Times New Roman"/>
                <w:sz w:val="22"/>
              </w:rPr>
              <w:t>20</w:t>
            </w:r>
          </w:p>
        </w:tc>
      </w:tr>
      <w:tr>
        <w:tc>
          <w:tcPr>
            <w:tcW w:type="dxa" w:w="3120"/>
          </w:tcPr>
          <w:p>
            <w:pPr>
              <w:spacing w:after="40" w:before="40"/>
              <w:jc w:val="center"/>
            </w:pPr>
            <w:r>
              <w:rPr>
                <w:rFonts w:ascii="Times New Roman" w:hAnsi="Times New Roman"/>
                <w:sz w:val="22"/>
              </w:rPr>
              <w:t>7.6</w:t>
            </w:r>
          </w:p>
        </w:tc>
        <w:tc>
          <w:tcPr>
            <w:tcW w:type="dxa" w:w="3120"/>
          </w:tcPr>
          <w:p>
            <w:pPr>
              <w:spacing w:after="40" w:before="40"/>
            </w:pPr>
            <w:r>
              <w:rPr>
                <w:rFonts w:ascii="Times New Roman" w:hAnsi="Times New Roman"/>
                <w:sz w:val="22"/>
              </w:rPr>
              <w:t xml:space="preserve">  • System Telemetry &amp; Microservice Health</w:t>
            </w:r>
          </w:p>
        </w:tc>
        <w:tc>
          <w:tcPr>
            <w:tcW w:type="dxa" w:w="3120"/>
          </w:tcPr>
          <w:p>
            <w:pPr>
              <w:spacing w:after="40" w:before="40"/>
              <w:jc w:val="center"/>
            </w:pPr>
            <w:r>
              <w:rPr>
                <w:rFonts w:ascii="Times New Roman" w:hAnsi="Times New Roman"/>
                <w:sz w:val="22"/>
              </w:rPr>
              <w:t>21</w:t>
            </w:r>
          </w:p>
        </w:tc>
      </w:tr>
      <w:tr>
        <w:tc>
          <w:tcPr>
            <w:tcW w:type="dxa" w:w="3120"/>
          </w:tcPr>
          <w:p>
            <w:pPr>
              <w:spacing w:after="40" w:before="40"/>
              <w:jc w:val="center"/>
            </w:pPr>
            <w:r>
              <w:rPr>
                <w:rFonts w:ascii="Times New Roman" w:hAnsi="Times New Roman"/>
                <w:sz w:val="22"/>
              </w:rPr>
              <w:t>8.</w:t>
            </w:r>
          </w:p>
        </w:tc>
        <w:tc>
          <w:tcPr>
            <w:tcW w:type="dxa" w:w="3120"/>
          </w:tcPr>
          <w:p>
            <w:pPr>
              <w:spacing w:after="40" w:before="40"/>
            </w:pPr>
            <w:r>
              <w:rPr>
                <w:rFonts w:ascii="Times New Roman" w:hAnsi="Times New Roman"/>
                <w:sz w:val="22"/>
              </w:rPr>
              <w:t>Financial Formulas &amp; Mathematical Formulations</w:t>
            </w:r>
          </w:p>
        </w:tc>
        <w:tc>
          <w:tcPr>
            <w:tcW w:type="dxa" w:w="3120"/>
          </w:tcPr>
          <w:p>
            <w:pPr>
              <w:spacing w:after="40" w:before="40"/>
              <w:jc w:val="center"/>
            </w:pPr>
            <w:r>
              <w:rPr>
                <w:rFonts w:ascii="Times New Roman" w:hAnsi="Times New Roman"/>
                <w:sz w:val="22"/>
              </w:rPr>
              <w:t>22</w:t>
            </w:r>
          </w:p>
        </w:tc>
      </w:tr>
      <w:tr>
        <w:tc>
          <w:tcPr>
            <w:tcW w:type="dxa" w:w="3120"/>
          </w:tcPr>
          <w:p>
            <w:pPr>
              <w:spacing w:after="40" w:before="40"/>
              <w:jc w:val="center"/>
            </w:pPr>
            <w:r>
              <w:rPr>
                <w:rFonts w:ascii="Times New Roman" w:hAnsi="Times New Roman"/>
                <w:sz w:val="22"/>
              </w:rPr>
              <w:t>8.1</w:t>
            </w:r>
          </w:p>
        </w:tc>
        <w:tc>
          <w:tcPr>
            <w:tcW w:type="dxa" w:w="3120"/>
          </w:tcPr>
          <w:p>
            <w:pPr>
              <w:spacing w:after="40" w:before="40"/>
            </w:pPr>
            <w:r>
              <w:rPr>
                <w:rFonts w:ascii="Times New Roman" w:hAnsi="Times New Roman"/>
                <w:sz w:val="22"/>
              </w:rPr>
              <w:t xml:space="preserve">  • Net Profit &amp; Profit Margin Ratios</w:t>
            </w:r>
          </w:p>
        </w:tc>
        <w:tc>
          <w:tcPr>
            <w:tcW w:type="dxa" w:w="3120"/>
          </w:tcPr>
          <w:p>
            <w:pPr>
              <w:spacing w:after="40" w:before="40"/>
              <w:jc w:val="center"/>
            </w:pPr>
            <w:r>
              <w:rPr>
                <w:rFonts w:ascii="Times New Roman" w:hAnsi="Times New Roman"/>
                <w:sz w:val="22"/>
              </w:rPr>
              <w:t>22</w:t>
            </w:r>
          </w:p>
        </w:tc>
      </w:tr>
      <w:tr>
        <w:tc>
          <w:tcPr>
            <w:tcW w:type="dxa" w:w="3120"/>
          </w:tcPr>
          <w:p>
            <w:pPr>
              <w:spacing w:after="40" w:before="40"/>
              <w:jc w:val="center"/>
            </w:pPr>
            <w:r>
              <w:rPr>
                <w:rFonts w:ascii="Times New Roman" w:hAnsi="Times New Roman"/>
                <w:sz w:val="22"/>
              </w:rPr>
              <w:t>8.2</w:t>
            </w:r>
          </w:p>
        </w:tc>
        <w:tc>
          <w:tcPr>
            <w:tcW w:type="dxa" w:w="3120"/>
          </w:tcPr>
          <w:p>
            <w:pPr>
              <w:spacing w:after="40" w:before="40"/>
            </w:pPr>
            <w:r>
              <w:rPr>
                <w:rFonts w:ascii="Times New Roman" w:hAnsi="Times New Roman"/>
                <w:sz w:val="22"/>
              </w:rPr>
              <w:t xml:space="preserve">  • Solvency &amp; Debt Service Coverage Ratio (DSCR)</w:t>
            </w:r>
          </w:p>
        </w:tc>
        <w:tc>
          <w:tcPr>
            <w:tcW w:type="dxa" w:w="3120"/>
          </w:tcPr>
          <w:p>
            <w:pPr>
              <w:spacing w:after="40" w:before="40"/>
              <w:jc w:val="center"/>
            </w:pPr>
            <w:r>
              <w:rPr>
                <w:rFonts w:ascii="Times New Roman" w:hAnsi="Times New Roman"/>
                <w:sz w:val="22"/>
              </w:rPr>
              <w:t>22</w:t>
            </w:r>
          </w:p>
        </w:tc>
      </w:tr>
      <w:tr>
        <w:tc>
          <w:tcPr>
            <w:tcW w:type="dxa" w:w="3120"/>
          </w:tcPr>
          <w:p>
            <w:pPr>
              <w:spacing w:after="40" w:before="40"/>
              <w:jc w:val="center"/>
            </w:pPr>
            <w:r>
              <w:rPr>
                <w:rFonts w:ascii="Times New Roman" w:hAnsi="Times New Roman"/>
                <w:sz w:val="22"/>
              </w:rPr>
              <w:t>8.3</w:t>
            </w:r>
          </w:p>
        </w:tc>
        <w:tc>
          <w:tcPr>
            <w:tcW w:type="dxa" w:w="3120"/>
          </w:tcPr>
          <w:p>
            <w:pPr>
              <w:spacing w:after="40" w:before="40"/>
            </w:pPr>
            <w:r>
              <w:rPr>
                <w:rFonts w:ascii="Times New Roman" w:hAnsi="Times New Roman"/>
                <w:sz w:val="22"/>
              </w:rPr>
              <w:t xml:space="preserve">  • 40% Net Surplus Debt Safety Rule &amp; Max EMI Cap</w:t>
            </w:r>
          </w:p>
        </w:tc>
        <w:tc>
          <w:tcPr>
            <w:tcW w:type="dxa" w:w="3120"/>
          </w:tcPr>
          <w:p>
            <w:pPr>
              <w:spacing w:after="40" w:before="40"/>
              <w:jc w:val="center"/>
            </w:pPr>
            <w:r>
              <w:rPr>
                <w:rFonts w:ascii="Times New Roman" w:hAnsi="Times New Roman"/>
                <w:sz w:val="22"/>
              </w:rPr>
              <w:t>22</w:t>
            </w:r>
          </w:p>
        </w:tc>
      </w:tr>
      <w:tr>
        <w:tc>
          <w:tcPr>
            <w:tcW w:type="dxa" w:w="3120"/>
          </w:tcPr>
          <w:p>
            <w:pPr>
              <w:spacing w:after="40" w:before="40"/>
              <w:jc w:val="center"/>
            </w:pPr>
            <w:r>
              <w:rPr>
                <w:rFonts w:ascii="Times New Roman" w:hAnsi="Times New Roman"/>
                <w:sz w:val="22"/>
              </w:rPr>
              <w:t>8.4</w:t>
            </w:r>
          </w:p>
        </w:tc>
        <w:tc>
          <w:tcPr>
            <w:tcW w:type="dxa" w:w="3120"/>
          </w:tcPr>
          <w:p>
            <w:pPr>
              <w:spacing w:after="40" w:before="40"/>
            </w:pPr>
            <w:r>
              <w:rPr>
                <w:rFonts w:ascii="Times New Roman" w:hAnsi="Times New Roman"/>
                <w:sz w:val="22"/>
              </w:rPr>
              <w:t xml:space="preserve">  • Safe Borrowing Limit Formulation</w:t>
            </w:r>
          </w:p>
        </w:tc>
        <w:tc>
          <w:tcPr>
            <w:tcW w:type="dxa" w:w="3120"/>
          </w:tcPr>
          <w:p>
            <w:pPr>
              <w:spacing w:after="40" w:before="40"/>
              <w:jc w:val="center"/>
            </w:pPr>
            <w:r>
              <w:rPr>
                <w:rFonts w:ascii="Times New Roman" w:hAnsi="Times New Roman"/>
                <w:sz w:val="22"/>
              </w:rPr>
              <w:t>23</w:t>
            </w:r>
          </w:p>
        </w:tc>
      </w:tr>
      <w:tr>
        <w:tc>
          <w:tcPr>
            <w:tcW w:type="dxa" w:w="3120"/>
          </w:tcPr>
          <w:p>
            <w:pPr>
              <w:spacing w:after="40" w:before="40"/>
              <w:jc w:val="center"/>
            </w:pPr>
            <w:r>
              <w:rPr>
                <w:rFonts w:ascii="Times New Roman" w:hAnsi="Times New Roman"/>
                <w:sz w:val="22"/>
              </w:rPr>
              <w:t>8.5</w:t>
            </w:r>
          </w:p>
        </w:tc>
        <w:tc>
          <w:tcPr>
            <w:tcW w:type="dxa" w:w="3120"/>
          </w:tcPr>
          <w:p>
            <w:pPr>
              <w:spacing w:after="40" w:before="40"/>
            </w:pPr>
            <w:r>
              <w:rPr>
                <w:rFonts w:ascii="Times New Roman" w:hAnsi="Times New Roman"/>
                <w:sz w:val="22"/>
              </w:rPr>
              <w:t xml:space="preserve">  • Financial Health Score Summary Matrix</w:t>
            </w:r>
          </w:p>
        </w:tc>
        <w:tc>
          <w:tcPr>
            <w:tcW w:type="dxa" w:w="3120"/>
          </w:tcPr>
          <w:p>
            <w:pPr>
              <w:spacing w:after="40" w:before="40"/>
              <w:jc w:val="center"/>
            </w:pPr>
            <w:r>
              <w:rPr>
                <w:rFonts w:ascii="Times New Roman" w:hAnsi="Times New Roman"/>
                <w:sz w:val="22"/>
              </w:rPr>
              <w:t>23</w:t>
            </w:r>
          </w:p>
        </w:tc>
      </w:tr>
      <w:tr>
        <w:tc>
          <w:tcPr>
            <w:tcW w:type="dxa" w:w="3120"/>
          </w:tcPr>
          <w:p>
            <w:pPr>
              <w:spacing w:after="40" w:before="40"/>
              <w:jc w:val="center"/>
            </w:pPr>
            <w:r>
              <w:rPr>
                <w:rFonts w:ascii="Times New Roman" w:hAnsi="Times New Roman"/>
                <w:sz w:val="22"/>
              </w:rPr>
              <w:t>9.</w:t>
            </w:r>
          </w:p>
        </w:tc>
        <w:tc>
          <w:tcPr>
            <w:tcW w:type="dxa" w:w="3120"/>
          </w:tcPr>
          <w:p>
            <w:pPr>
              <w:spacing w:after="40" w:before="40"/>
            </w:pPr>
            <w:r>
              <w:rPr>
                <w:rFonts w:ascii="Times New Roman" w:hAnsi="Times New Roman"/>
                <w:sz w:val="22"/>
              </w:rPr>
              <w:t>RESTful API Specifications Catalogue</w:t>
            </w:r>
          </w:p>
        </w:tc>
        <w:tc>
          <w:tcPr>
            <w:tcW w:type="dxa" w:w="3120"/>
          </w:tcPr>
          <w:p>
            <w:pPr>
              <w:spacing w:after="40" w:before="40"/>
              <w:jc w:val="center"/>
            </w:pPr>
            <w:r>
              <w:rPr>
                <w:rFonts w:ascii="Times New Roman" w:hAnsi="Times New Roman"/>
                <w:sz w:val="22"/>
              </w:rPr>
              <w:t>24</w:t>
            </w:r>
          </w:p>
        </w:tc>
      </w:tr>
      <w:tr>
        <w:tc>
          <w:tcPr>
            <w:tcW w:type="dxa" w:w="3120"/>
          </w:tcPr>
          <w:p>
            <w:pPr>
              <w:spacing w:after="40" w:before="40"/>
              <w:jc w:val="center"/>
            </w:pPr>
            <w:r>
              <w:rPr>
                <w:rFonts w:ascii="Times New Roman" w:hAnsi="Times New Roman"/>
                <w:sz w:val="22"/>
              </w:rPr>
              <w:t>10.</w:t>
            </w:r>
          </w:p>
        </w:tc>
        <w:tc>
          <w:tcPr>
            <w:tcW w:type="dxa" w:w="3120"/>
          </w:tcPr>
          <w:p>
            <w:pPr>
              <w:spacing w:after="40" w:before="40"/>
            </w:pPr>
            <w:r>
              <w:rPr>
                <w:rFonts w:ascii="Times New Roman" w:hAnsi="Times New Roman"/>
                <w:sz w:val="22"/>
              </w:rPr>
              <w:t>Implementation &amp; Automated Test Suite Results</w:t>
            </w:r>
          </w:p>
        </w:tc>
        <w:tc>
          <w:tcPr>
            <w:tcW w:type="dxa" w:w="3120"/>
          </w:tcPr>
          <w:p>
            <w:pPr>
              <w:spacing w:after="40" w:before="40"/>
              <w:jc w:val="center"/>
            </w:pPr>
            <w:r>
              <w:rPr>
                <w:rFonts w:ascii="Times New Roman" w:hAnsi="Times New Roman"/>
                <w:sz w:val="22"/>
              </w:rPr>
              <w:t>25</w:t>
            </w:r>
          </w:p>
        </w:tc>
      </w:tr>
      <w:tr>
        <w:tc>
          <w:tcPr>
            <w:tcW w:type="dxa" w:w="3120"/>
          </w:tcPr>
          <w:p>
            <w:pPr>
              <w:spacing w:after="40" w:before="40"/>
              <w:jc w:val="center"/>
            </w:pPr>
            <w:r>
              <w:rPr>
                <w:rFonts w:ascii="Times New Roman" w:hAnsi="Times New Roman"/>
                <w:sz w:val="22"/>
              </w:rPr>
              <w:t>11.</w:t>
            </w:r>
          </w:p>
        </w:tc>
        <w:tc>
          <w:tcPr>
            <w:tcW w:type="dxa" w:w="3120"/>
          </w:tcPr>
          <w:p>
            <w:pPr>
              <w:spacing w:after="40" w:before="40"/>
            </w:pPr>
            <w:r>
              <w:rPr>
                <w:rFonts w:ascii="Times New Roman" w:hAnsi="Times New Roman"/>
                <w:sz w:val="22"/>
              </w:rPr>
              <w:t>Future Scope &amp; Project Conclusion</w:t>
            </w:r>
          </w:p>
        </w:tc>
        <w:tc>
          <w:tcPr>
            <w:tcW w:type="dxa" w:w="3120"/>
          </w:tcPr>
          <w:p>
            <w:pPr>
              <w:spacing w:after="40" w:before="40"/>
              <w:jc w:val="center"/>
            </w:pPr>
            <w:r>
              <w:rPr>
                <w:rFonts w:ascii="Times New Roman" w:hAnsi="Times New Roman"/>
                <w:sz w:val="22"/>
              </w:rPr>
              <w:t>26</w:t>
            </w:r>
          </w:p>
        </w:tc>
      </w:tr>
    </w:tbl>
    <w:p>
      <w:r>
        <w:br w:type="page"/>
      </w:r>
    </w:p>
    <w:p>
      <w:pPr>
        <w:keepNext/>
        <w:spacing w:before="360" w:after="160"/>
      </w:pPr>
      <w:r>
        <w:rPr>
          <w:rFonts w:ascii="Times New Roman" w:hAnsi="Times New Roman"/>
          <w:b/>
          <w:color w:val="1E3A8A"/>
          <w:sz w:val="36"/>
        </w:rPr>
        <w:t>1. INTRODUCTION &amp; PROJECT BACKGROUND</w:t>
      </w:r>
    </w:p>
    <w:p>
      <w:pPr>
        <w:keepNext/>
        <w:spacing w:before="280" w:after="120"/>
      </w:pPr>
      <w:r>
        <w:rPr>
          <w:rFonts w:ascii="Times New Roman" w:hAnsi="Times New Roman"/>
          <w:b/>
          <w:color w:val="1D4E89"/>
          <w:sz w:val="28"/>
        </w:rPr>
        <w:t>1.1 Overview of Micro-Enterprises in India</w:t>
      </w:r>
    </w:p>
    <w:p>
      <w:pPr>
        <w:spacing w:after="120"/>
        <w:jc w:val="left"/>
      </w:pPr>
      <w:r>
        <w:rPr>
          <w:rFonts w:ascii="Times New Roman" w:hAnsi="Times New Roman"/>
          <w:b w:val="0"/>
          <w:i w:val="0"/>
          <w:sz w:val="24"/>
        </w:rPr>
        <w:t>Micro-enterprises represent over 99% of total MSMEs in India, employing over 110 million individuals across rural, semi-urban, and metropolitan regions. These enterprises range from neighbourhood kirana retail shops, agriculture processing units, handloom textile weavers, repair workshops, to small food stalls. Despite their pivotal role in economic resilience and localized trade, micro-entrepreneurs operate under severe capital constraints and volatile cash flows.</w:t>
      </w:r>
    </w:p>
    <w:p>
      <w:pPr>
        <w:keepNext/>
        <w:spacing w:before="280" w:after="120"/>
      </w:pPr>
      <w:r>
        <w:rPr>
          <w:rFonts w:ascii="Times New Roman" w:hAnsi="Times New Roman"/>
          <w:b/>
          <w:color w:val="1D4E89"/>
          <w:sz w:val="28"/>
        </w:rPr>
        <w:t>1.2 The Financial Advisory &amp; Credit Gap</w:t>
      </w:r>
    </w:p>
    <w:p>
      <w:pPr>
        <w:spacing w:after="120"/>
        <w:jc w:val="left"/>
      </w:pPr>
      <w:r>
        <w:rPr>
          <w:rFonts w:ascii="Times New Roman" w:hAnsi="Times New Roman"/>
          <w:b w:val="0"/>
          <w:i w:val="0"/>
          <w:sz w:val="24"/>
        </w:rPr>
        <w:t>Traditional financial consulting and charter accounting services cater almost exclusively to formal medium and large enterprises. Micro-entrepreneurs generating monthly profits between ₹15,000 and ₹100,000 cannot afford professional advisory services. As a result, business decisions regarding raw material procurement, inventory expansion, pricing, and borrowing are executed intuitively without quantitative financial risk modeling.</w:t>
      </w:r>
    </w:p>
    <w:p>
      <w:pPr>
        <w:spacing w:after="120"/>
        <w:jc w:val="left"/>
      </w:pPr>
      <w:r>
        <w:rPr>
          <w:rFonts w:ascii="Times New Roman" w:hAnsi="Times New Roman"/>
          <w:b w:val="0"/>
          <w:i w:val="0"/>
          <w:sz w:val="24"/>
        </w:rPr>
        <w:t>When applying for bank credit under government schemes like PM MUDRA or CGTMSE, micro-entrepreneurs face high rejection rates because they lack auditable cash flow records, do not understand Debt Service Coverage Ratios (DSCR), and fail to demonstrate financial creditworthiness to bank loan underwriting officers.</w:t>
      </w:r>
    </w:p>
    <w:p>
      <w:pPr>
        <w:keepNext/>
        <w:spacing w:before="280" w:after="120"/>
      </w:pPr>
      <w:r>
        <w:rPr>
          <w:rFonts w:ascii="Times New Roman" w:hAnsi="Times New Roman"/>
          <w:b/>
          <w:color w:val="1D4E89"/>
          <w:sz w:val="28"/>
        </w:rPr>
        <w:t>1.3 Project Vision &amp; Key Objectives</w:t>
      </w:r>
    </w:p>
    <w:p>
      <w:pPr>
        <w:pStyle w:val="ListBullet"/>
        <w:spacing w:after="80" w:line="276" w:lineRule="auto"/>
      </w:pPr>
      <w:r>
        <w:rPr>
          <w:rFonts w:ascii="Times New Roman" w:hAnsi="Times New Roman"/>
          <w:b/>
          <w:sz w:val="23"/>
        </w:rPr>
        <w:t xml:space="preserve">Automated Financial Diagnostics: </w:t>
      </w:r>
      <w:r>
        <w:rPr>
          <w:rFonts w:ascii="Times New Roman" w:hAnsi="Times New Roman"/>
          <w:sz w:val="23"/>
        </w:rPr>
        <w:t>Compute key solvency and profitability metrics (Net Profit, Profit Margin %, DSCR, Debt Burden %, Health Score) instantly without manual accounting overhead.</w:t>
      </w:r>
    </w:p>
    <w:p>
      <w:pPr>
        <w:pStyle w:val="ListBullet"/>
        <w:spacing w:after="80" w:line="276" w:lineRule="auto"/>
      </w:pPr>
      <w:r>
        <w:rPr>
          <w:rFonts w:ascii="Times New Roman" w:hAnsi="Times New Roman"/>
          <w:b/>
          <w:sz w:val="23"/>
        </w:rPr>
        <w:t xml:space="preserve">Credit Capacity Assessment: </w:t>
      </w:r>
      <w:r>
        <w:rPr>
          <w:rFonts w:ascii="Times New Roman" w:hAnsi="Times New Roman"/>
          <w:sz w:val="23"/>
        </w:rPr>
        <w:t>Calculate the maximum safe monthly EMI cap (capped at 40% net cash flow) and estimated safe borrowing limit before entrepreneurs apply for formal bank credit.</w:t>
      </w:r>
    </w:p>
    <w:p>
      <w:pPr>
        <w:pStyle w:val="ListBullet"/>
        <w:spacing w:after="80" w:line="276" w:lineRule="auto"/>
      </w:pPr>
      <w:r>
        <w:rPr>
          <w:rFonts w:ascii="Times New Roman" w:hAnsi="Times New Roman"/>
          <w:b/>
          <w:sz w:val="23"/>
        </w:rPr>
        <w:t xml:space="preserve">AI-Driven Advisory Co-Pilot: </w:t>
      </w:r>
      <w:r>
        <w:rPr>
          <w:rFonts w:ascii="Times New Roman" w:hAnsi="Times New Roman"/>
          <w:sz w:val="23"/>
        </w:rPr>
        <w:t>Provide natural-language guidance grounded in verified business numbers, rejecting hallucinated market promises or guaranteed profits.</w:t>
      </w:r>
    </w:p>
    <w:p>
      <w:pPr>
        <w:pStyle w:val="ListBullet"/>
        <w:spacing w:after="80" w:line="276" w:lineRule="auto"/>
      </w:pPr>
      <w:r>
        <w:rPr>
          <w:rFonts w:ascii="Times New Roman" w:hAnsi="Times New Roman"/>
          <w:b/>
          <w:sz w:val="23"/>
        </w:rPr>
        <w:t xml:space="preserve">Micro-Enterprise Scheme Matching: </w:t>
      </w:r>
      <w:r>
        <w:rPr>
          <w:rFonts w:ascii="Times New Roman" w:hAnsi="Times New Roman"/>
          <w:sz w:val="23"/>
        </w:rPr>
        <w:t>Map small business profiles to eligible government financial schemes such as PM MUDRA (Shishu, Kishore, Tarun) and CGTMSE collateral-free loan guarantees.</w:t>
      </w:r>
    </w:p>
    <w:p>
      <w:pPr>
        <w:keepNext/>
        <w:spacing w:before="280" w:after="120"/>
      </w:pPr>
      <w:r>
        <w:rPr>
          <w:rFonts w:ascii="Times New Roman" w:hAnsi="Times New Roman"/>
          <w:b/>
          <w:color w:val="1D4E89"/>
          <w:sz w:val="28"/>
        </w:rPr>
        <w:t>1.4 Scope of the Project</w:t>
      </w:r>
    </w:p>
    <w:p>
      <w:pPr>
        <w:spacing w:after="120"/>
        <w:jc w:val="left"/>
      </w:pPr>
      <w:r>
        <w:rPr>
          <w:rFonts w:ascii="Times New Roman" w:hAnsi="Times New Roman"/>
          <w:b w:val="0"/>
          <w:i w:val="0"/>
          <w:sz w:val="24"/>
        </w:rPr>
        <w:t>VyapaarAI encompasses a full-stack, enterprise-grade architecture. The backend is powered by Spring Boot 3.2, Java 17, Spring Data JPA, and H2 database in MySQL mode. The frontend is a single-page application built with React 18, Vite, and vanilla CSS glassmorphism styling. The intelligence layer integrates Google Gemini 1.5 Flash API with custom sub-agent tools and fallback execution engines.</w:t>
      </w:r>
    </w:p>
    <w:p>
      <w:r>
        <w:br w:type="page"/>
      </w:r>
    </w:p>
    <w:p>
      <w:pPr>
        <w:keepNext/>
        <w:spacing w:before="360" w:after="160"/>
      </w:pPr>
      <w:r>
        <w:rPr>
          <w:rFonts w:ascii="Times New Roman" w:hAnsi="Times New Roman"/>
          <w:b/>
          <w:color w:val="1E3A8A"/>
          <w:sz w:val="36"/>
        </w:rPr>
        <w:t>2. LITERATURE REVIEW &amp; PROBLEM FORMULATION</w:t>
      </w:r>
    </w:p>
    <w:p>
      <w:pPr>
        <w:keepNext/>
        <w:spacing w:before="280" w:after="120"/>
      </w:pPr>
      <w:r>
        <w:rPr>
          <w:rFonts w:ascii="Times New Roman" w:hAnsi="Times New Roman"/>
          <w:b/>
          <w:color w:val="1D4E89"/>
          <w:sz w:val="28"/>
        </w:rPr>
        <w:t>2.1 Existing Financial Assistance Schemes</w:t>
      </w:r>
    </w:p>
    <w:p>
      <w:pPr>
        <w:spacing w:after="120"/>
        <w:jc w:val="left"/>
      </w:pPr>
      <w:r>
        <w:rPr>
          <w:rFonts w:ascii="Times New Roman" w:hAnsi="Times New Roman"/>
          <w:b w:val="0"/>
          <w:i w:val="0"/>
          <w:sz w:val="24"/>
        </w:rPr>
        <w:t>The Government of India and Reserve Bank of India (RBI) have introduced several benchmark schemes to improve micro-enterprise credit flow:</w:t>
      </w:r>
    </w:p>
    <w:p>
      <w:pPr>
        <w:pStyle w:val="ListBullet"/>
        <w:spacing w:after="80" w:line="276" w:lineRule="auto"/>
      </w:pPr>
      <w:r>
        <w:rPr>
          <w:rFonts w:ascii="Times New Roman" w:hAnsi="Times New Roman"/>
          <w:b/>
          <w:sz w:val="23"/>
        </w:rPr>
        <w:t xml:space="preserve">1. PM MUDRA Yojana: </w:t>
      </w:r>
      <w:r>
        <w:rPr>
          <w:rFonts w:ascii="Times New Roman" w:hAnsi="Times New Roman"/>
          <w:sz w:val="23"/>
        </w:rPr>
        <w:t>Provides collateral-free micro-loans across three tiers: Shishu (Up to ₹50,000), Kishore (₹50,000 to ₹5 Lakh), and Tarun (₹5 Lakh to ₹10 Lakh).</w:t>
      </w:r>
    </w:p>
    <w:p>
      <w:pPr>
        <w:pStyle w:val="ListBullet"/>
        <w:spacing w:after="80" w:line="276" w:lineRule="auto"/>
      </w:pPr>
      <w:r>
        <w:rPr>
          <w:rFonts w:ascii="Times New Roman" w:hAnsi="Times New Roman"/>
          <w:b/>
          <w:sz w:val="23"/>
        </w:rPr>
        <w:t xml:space="preserve">2. CGTMSE Guarantee Fund: </w:t>
      </w:r>
      <w:r>
        <w:rPr>
          <w:rFonts w:ascii="Times New Roman" w:hAnsi="Times New Roman"/>
          <w:sz w:val="23"/>
        </w:rPr>
        <w:t>Offers collateral-free credit guarantee cover up to ₹2 Crore for MSMEs, enabling micro-entrepreneurs to secure bank loans without mortgaging land or property.</w:t>
      </w:r>
    </w:p>
    <w:p>
      <w:pPr>
        <w:pStyle w:val="ListBullet"/>
        <w:spacing w:after="80" w:line="276" w:lineRule="auto"/>
      </w:pPr>
      <w:r>
        <w:rPr>
          <w:rFonts w:ascii="Times New Roman" w:hAnsi="Times New Roman"/>
          <w:b/>
          <w:sz w:val="23"/>
        </w:rPr>
        <w:t xml:space="preserve">3. RBI 3-Month Liquidity Benchmark: </w:t>
      </w:r>
      <w:r>
        <w:rPr>
          <w:rFonts w:ascii="Times New Roman" w:hAnsi="Times New Roman"/>
          <w:sz w:val="23"/>
        </w:rPr>
        <w:t>Mandates that micro-enterprises maintain liquid cash reserves equivalent to 3 months of operating expenses to buffer against crop or supply chain downturns.</w:t>
      </w:r>
    </w:p>
    <w:p>
      <w:pPr>
        <w:keepNext/>
        <w:spacing w:before="280" w:after="120"/>
      </w:pPr>
      <w:r>
        <w:rPr>
          <w:rFonts w:ascii="Times New Roman" w:hAnsi="Times New Roman"/>
          <w:b/>
          <w:color w:val="1D4E89"/>
          <w:sz w:val="28"/>
        </w:rPr>
        <w:t>2.2 Drawbacks of Conventional Advisory Methods</w:t>
      </w:r>
    </w:p>
    <w:p>
      <w:pPr>
        <w:spacing w:after="120"/>
        <w:jc w:val="left"/>
      </w:pPr>
      <w:r>
        <w:rPr>
          <w:rFonts w:ascii="Times New Roman" w:hAnsi="Times New Roman"/>
          <w:b w:val="0"/>
          <w:i w:val="0"/>
          <w:sz w:val="24"/>
        </w:rPr>
        <w:t>Despite available credit schemes, micro-entrepreneurs fail to leverage them due to three core friction points:</w:t>
      </w:r>
    </w:p>
    <w:p>
      <w:pPr>
        <w:pStyle w:val="ListBullet"/>
        <w:spacing w:after="80" w:line="276" w:lineRule="auto"/>
      </w:pPr>
      <w:r>
        <w:rPr>
          <w:rFonts w:ascii="Times New Roman" w:hAnsi="Times New Roman"/>
          <w:b/>
          <w:sz w:val="23"/>
        </w:rPr>
        <w:t xml:space="preserve">Information Asymmetry: </w:t>
      </w:r>
      <w:r>
        <w:rPr>
          <w:rFonts w:ascii="Times New Roman" w:hAnsi="Times New Roman"/>
          <w:sz w:val="23"/>
        </w:rPr>
        <w:t>Lengthy legal and financial guidelines in official PDFs remain inaccessible to non-technical business owners.</w:t>
      </w:r>
    </w:p>
    <w:p>
      <w:pPr>
        <w:pStyle w:val="ListBullet"/>
        <w:spacing w:after="80" w:line="276" w:lineRule="auto"/>
      </w:pPr>
      <w:r>
        <w:rPr>
          <w:rFonts w:ascii="Times New Roman" w:hAnsi="Times New Roman"/>
          <w:b/>
          <w:sz w:val="23"/>
        </w:rPr>
        <w:t xml:space="preserve">High Borrowing Costs: </w:t>
      </w:r>
      <w:r>
        <w:rPr>
          <w:rFonts w:ascii="Times New Roman" w:hAnsi="Times New Roman"/>
          <w:sz w:val="23"/>
        </w:rPr>
        <w:t>Entrepreneurs take informal high-interest loans (36% - 48% APR) from unorganized lenders because formal bank application processes seem daunting.</w:t>
      </w:r>
    </w:p>
    <w:p>
      <w:pPr>
        <w:pStyle w:val="ListBullet"/>
        <w:spacing w:after="80" w:line="276" w:lineRule="auto"/>
      </w:pPr>
      <w:r>
        <w:rPr>
          <w:rFonts w:ascii="Times New Roman" w:hAnsi="Times New Roman"/>
          <w:b/>
          <w:sz w:val="23"/>
        </w:rPr>
        <w:t xml:space="preserve">Over-Leveraging &amp; Default Risk: </w:t>
      </w:r>
      <w:r>
        <w:rPr>
          <w:rFonts w:ascii="Times New Roman" w:hAnsi="Times New Roman"/>
          <w:sz w:val="23"/>
        </w:rPr>
        <w:t>Small business owners commit more than 60% of net surplus to EMI payments, leading to severe illiquidity during seasonal sales drops.</w:t>
      </w:r>
    </w:p>
    <w:p>
      <w:pPr>
        <w:keepNext/>
        <w:spacing w:before="280" w:after="120"/>
      </w:pPr>
      <w:r>
        <w:rPr>
          <w:rFonts w:ascii="Times New Roman" w:hAnsi="Times New Roman"/>
          <w:b/>
          <w:color w:val="1D4E89"/>
          <w:sz w:val="28"/>
        </w:rPr>
        <w:t>2.3 Limitations of Generic LLMs in Financial Contexts</w:t>
      </w:r>
    </w:p>
    <w:p>
      <w:pPr>
        <w:spacing w:after="120"/>
        <w:jc w:val="left"/>
      </w:pPr>
      <w:r>
        <w:rPr>
          <w:rFonts w:ascii="Times New Roman" w:hAnsi="Times New Roman"/>
          <w:b w:val="0"/>
          <w:i w:val="0"/>
          <w:sz w:val="24"/>
        </w:rPr>
        <w:t>While general-purpose AI LLMs (like standard ChatGPT or Claude) excel at text generation, they exhibit critical flaws when applied directly to financial advisory:</w:t>
      </w:r>
    </w:p>
    <w:p>
      <w:pPr>
        <w:pStyle w:val="ListBullet"/>
        <w:spacing w:after="80" w:line="276" w:lineRule="auto"/>
      </w:pPr>
      <w:r>
        <w:rPr>
          <w:rFonts w:ascii="Times New Roman" w:hAnsi="Times New Roman"/>
          <w:b/>
          <w:sz w:val="23"/>
        </w:rPr>
        <w:t xml:space="preserve">Calculation Inaccuracy: </w:t>
      </w:r>
      <w:r>
        <w:rPr>
          <w:rFonts w:ascii="Times New Roman" w:hAnsi="Times New Roman"/>
          <w:sz w:val="23"/>
        </w:rPr>
        <w:t>Standard LLMs frequently make simple arithmetic errors when calculating profit margins, interest compounding, or DSCR ratios.</w:t>
      </w:r>
    </w:p>
    <w:p>
      <w:pPr>
        <w:pStyle w:val="ListBullet"/>
        <w:spacing w:after="80" w:line="276" w:lineRule="auto"/>
      </w:pPr>
      <w:r>
        <w:rPr>
          <w:rFonts w:ascii="Times New Roman" w:hAnsi="Times New Roman"/>
          <w:b/>
          <w:sz w:val="23"/>
        </w:rPr>
        <w:t xml:space="preserve">Financial Hallucinations: </w:t>
      </w:r>
      <w:r>
        <w:rPr>
          <w:rFonts w:ascii="Times New Roman" w:hAnsi="Times New Roman"/>
          <w:sz w:val="23"/>
        </w:rPr>
        <w:t>Generic LLMs recommend unrealistic expansion budgets or guarantee unverified profit returns.</w:t>
      </w:r>
    </w:p>
    <w:p>
      <w:pPr>
        <w:pStyle w:val="ListBullet"/>
        <w:spacing w:after="80" w:line="276" w:lineRule="auto"/>
      </w:pPr>
      <w:r>
        <w:rPr>
          <w:rFonts w:ascii="Times New Roman" w:hAnsi="Times New Roman"/>
          <w:b/>
          <w:sz w:val="23"/>
        </w:rPr>
        <w:t xml:space="preserve">Lack of Local Context: </w:t>
      </w:r>
      <w:r>
        <w:rPr>
          <w:rFonts w:ascii="Times New Roman" w:hAnsi="Times New Roman"/>
          <w:sz w:val="23"/>
        </w:rPr>
        <w:t>Standard AI chatbots lack knowledge of local Indian scheme thresholds (e.g. MUDRA Shishu vs Kishore caps).</w:t>
      </w:r>
    </w:p>
    <w:p>
      <w:pPr>
        <w:keepNext/>
        <w:spacing w:before="280" w:after="120"/>
      </w:pPr>
      <w:r>
        <w:rPr>
          <w:rFonts w:ascii="Times New Roman" w:hAnsi="Times New Roman"/>
          <w:b/>
          <w:color w:val="1D4E89"/>
          <w:sz w:val="28"/>
        </w:rPr>
        <w:t>2.4 Research Questions &amp; Design Principles</w:t>
      </w:r>
    </w:p>
    <w:p>
      <w:pPr>
        <w:spacing w:after="120"/>
        <w:jc w:val="left"/>
      </w:pPr>
      <w:r>
        <w:rPr>
          <w:rFonts w:ascii="Times New Roman" w:hAnsi="Times New Roman"/>
          <w:b w:val="0"/>
          <w:i w:val="0"/>
          <w:sz w:val="24"/>
        </w:rPr>
        <w:t>To overcome generic LLM limitations, VyapaarAI enforces three core software design principles:</w:t>
      </w:r>
    </w:p>
    <w:p>
      <w:pPr>
        <w:pStyle w:val="ListBullet"/>
        <w:spacing w:after="80" w:line="276" w:lineRule="auto"/>
      </w:pPr>
      <w:r>
        <w:rPr>
          <w:rFonts w:ascii="Times New Roman" w:hAnsi="Times New Roman"/>
          <w:b/>
          <w:sz w:val="23"/>
        </w:rPr>
        <w:t xml:space="preserve">1. Deterministic Math Core: </w:t>
      </w:r>
      <w:r>
        <w:rPr>
          <w:rFonts w:ascii="Times New Roman" w:hAnsi="Times New Roman"/>
          <w:sz w:val="23"/>
        </w:rPr>
        <w:t>Financial formulas are computed strictly by Java code; LLMs are never permitted to recalculate derived metrics.</w:t>
      </w:r>
    </w:p>
    <w:p>
      <w:pPr>
        <w:pStyle w:val="ListBullet"/>
        <w:spacing w:after="80" w:line="276" w:lineRule="auto"/>
      </w:pPr>
      <w:r>
        <w:rPr>
          <w:rFonts w:ascii="Times New Roman" w:hAnsi="Times New Roman"/>
          <w:b/>
          <w:sz w:val="23"/>
        </w:rPr>
        <w:t xml:space="preserve">2. Verifiable Scheme Grounding: </w:t>
      </w:r>
      <w:r>
        <w:rPr>
          <w:rFonts w:ascii="Times New Roman" w:hAnsi="Times New Roman"/>
          <w:sz w:val="23"/>
        </w:rPr>
        <w:t>All advisory advice must cite verified RBI guidelines or government scheme sources.</w:t>
      </w:r>
    </w:p>
    <w:p>
      <w:pPr>
        <w:pStyle w:val="ListBullet"/>
        <w:spacing w:after="80" w:line="276" w:lineRule="auto"/>
      </w:pPr>
      <w:r>
        <w:rPr>
          <w:rFonts w:ascii="Times New Roman" w:hAnsi="Times New Roman"/>
          <w:b/>
          <w:sz w:val="23"/>
        </w:rPr>
        <w:t xml:space="preserve">3. Risk-Capped Debt Boundaries: </w:t>
      </w:r>
      <w:r>
        <w:rPr>
          <w:rFonts w:ascii="Times New Roman" w:hAnsi="Times New Roman"/>
          <w:sz w:val="23"/>
        </w:rPr>
        <w:t>Loan affordability is strictly capped at 40% of net monthly cash surplus.</w:t>
      </w:r>
    </w:p>
    <w:p>
      <w:r>
        <w:br w:type="page"/>
      </w:r>
    </w:p>
    <w:p>
      <w:pPr>
        <w:keepNext/>
        <w:spacing w:before="360" w:after="160"/>
      </w:pPr>
      <w:r>
        <w:rPr>
          <w:rFonts w:ascii="Times New Roman" w:hAnsi="Times New Roman"/>
          <w:b/>
          <w:color w:val="1E3A8A"/>
          <w:sz w:val="36"/>
        </w:rPr>
        <w:t>3. SYSTEM ARCHITECTURE &amp; DESIGN METHODOLOGY</w:t>
      </w:r>
    </w:p>
    <w:p>
      <w:pPr>
        <w:keepNext/>
        <w:spacing w:before="280" w:after="120"/>
      </w:pPr>
      <w:r>
        <w:rPr>
          <w:rFonts w:ascii="Times New Roman" w:hAnsi="Times New Roman"/>
          <w:b/>
          <w:color w:val="1D4E89"/>
          <w:sz w:val="28"/>
        </w:rPr>
        <w:t>3.1 High-Level Microservice Architecture</w:t>
      </w:r>
    </w:p>
    <w:p>
      <w:pPr>
        <w:spacing w:after="120"/>
        <w:jc w:val="left"/>
      </w:pPr>
      <w:r>
        <w:rPr>
          <w:rFonts w:ascii="Times New Roman" w:hAnsi="Times New Roman"/>
          <w:b w:val="0"/>
          <w:i w:val="0"/>
          <w:sz w:val="24"/>
        </w:rPr>
        <w:t>VyapaarAI adopts a decoupled, client-server microservice design. The React 18 single-page application communicates asynchronously with the Spring Boot 3.2 backend over RESTful JSON endpoints. Data persistence is managed by Spring Data JPA connected to an H2 in-memory database operating in MySQL compatibility mode.</w:t>
      </w:r>
    </w:p>
    <w:p>
      <w:pPr>
        <w:keepNext/>
        <w:spacing w:before="280" w:after="120"/>
      </w:pPr>
      <w:r>
        <w:rPr>
          <w:rFonts w:ascii="Times New Roman" w:hAnsi="Times New Roman"/>
          <w:b/>
          <w:color w:val="1D4E89"/>
          <w:sz w:val="28"/>
        </w:rPr>
        <w:t>3.2 Dual-Tier Advisory Model</w:t>
      </w:r>
    </w:p>
    <w:p>
      <w:pPr>
        <w:spacing w:after="120"/>
        <w:jc w:val="left"/>
      </w:pPr>
      <w:r>
        <w:rPr>
          <w:rFonts w:ascii="Times New Roman" w:hAnsi="Times New Roman"/>
          <w:b w:val="0"/>
          <w:i w:val="0"/>
          <w:sz w:val="24"/>
        </w:rPr>
        <w:t>The intelligence framework splits execution into two complementary tiers:</w:t>
      </w:r>
    </w:p>
    <w:p>
      <w:pPr>
        <w:pStyle w:val="ListBullet"/>
        <w:spacing w:after="80" w:line="276" w:lineRule="auto"/>
      </w:pPr>
      <w:r>
        <w:rPr>
          <w:rFonts w:ascii="Times New Roman" w:hAnsi="Times New Roman"/>
          <w:b/>
          <w:sz w:val="23"/>
        </w:rPr>
        <w:t xml:space="preserve">Tier 1 — Deterministic Financial Engine: </w:t>
      </w:r>
      <w:r>
        <w:rPr>
          <w:rFonts w:ascii="Times New Roman" w:hAnsi="Times New Roman"/>
          <w:sz w:val="23"/>
        </w:rPr>
        <w:t>Java Spring Boot backend executes exact mathematical formulas for Net Profit, Margin %, DSCR, Safe EMI Cap, Loan Capacity, and 0-100 Health Score.</w:t>
      </w:r>
    </w:p>
    <w:p>
      <w:pPr>
        <w:pStyle w:val="ListBullet"/>
        <w:spacing w:after="80" w:line="276" w:lineRule="auto"/>
      </w:pPr>
      <w:r>
        <w:rPr>
          <w:rFonts w:ascii="Times New Roman" w:hAnsi="Times New Roman"/>
          <w:b/>
          <w:sz w:val="23"/>
        </w:rPr>
        <w:t xml:space="preserve">Tier 2 — Constrained Generative LLM Advisory: </w:t>
      </w:r>
      <w:r>
        <w:rPr>
          <w:rFonts w:ascii="Times New Roman" w:hAnsi="Times New Roman"/>
          <w:sz w:val="23"/>
        </w:rPr>
        <w:t>Google Gemini 1.5 Flash API receives the pre-calculated metrics as immutable system prompt context and synthesizes natural language recommendations.</w:t>
      </w:r>
    </w:p>
    <w:p>
      <w:pPr>
        <w:keepNext/>
        <w:spacing w:before="280" w:after="120"/>
      </w:pPr>
      <w:r>
        <w:rPr>
          <w:rFonts w:ascii="Times New Roman" w:hAnsi="Times New Roman"/>
          <w:b/>
          <w:color w:val="1D4E89"/>
          <w:sz w:val="28"/>
        </w:rPr>
        <w:t>3.3 System Sub-Agent Orchestration Flow</w:t>
      </w:r>
    </w:p>
    <w:p>
      <w:pPr>
        <w:spacing w:after="120"/>
        <w:jc w:val="left"/>
      </w:pPr>
      <w:r>
        <w:rPr>
          <w:rFonts w:ascii="Times New Roman" w:hAnsi="Times New Roman"/>
          <w:b w:val="0"/>
          <w:i w:val="0"/>
          <w:sz w:val="24"/>
        </w:rPr>
        <w:t>When a user submits a query to the AI Advisor, ChatService triggers 4 internal sub-agents in sequence:</w:t>
      </w:r>
    </w:p>
    <w:p>
      <w:pPr>
        <w:pStyle w:val="ListBullet"/>
        <w:spacing w:after="80" w:line="276" w:lineRule="auto"/>
      </w:pPr>
      <w:r>
        <w:rPr>
          <w:rFonts w:ascii="Times New Roman" w:hAnsi="Times New Roman"/>
          <w:b/>
          <w:sz w:val="23"/>
        </w:rPr>
        <w:t xml:space="preserve">Step 1 (Profile Retrieval): </w:t>
      </w:r>
      <w:r>
        <w:rPr>
          <w:rFonts w:ascii="Times New Roman" w:hAnsi="Times New Roman"/>
          <w:sz w:val="23"/>
        </w:rPr>
        <w:t>Fetches verified business profile metrics from repository.</w:t>
      </w:r>
    </w:p>
    <w:p>
      <w:pPr>
        <w:pStyle w:val="ListBullet"/>
        <w:spacing w:after="80" w:line="276" w:lineRule="auto"/>
      </w:pPr>
      <w:r>
        <w:rPr>
          <w:rFonts w:ascii="Times New Roman" w:hAnsi="Times New Roman"/>
          <w:b/>
          <w:sz w:val="23"/>
        </w:rPr>
        <w:t xml:space="preserve">Step 2 (Strategy Evaluation): </w:t>
      </w:r>
      <w:r>
        <w:rPr>
          <w:rFonts w:ascii="Times New Roman" w:hAnsi="Times New Roman"/>
          <w:sz w:val="23"/>
        </w:rPr>
        <w:t>Evaluates 4 growth strategies (Cost Optimization, Local Marketing, Diversification, Expansion) and assigns viability scores.</w:t>
      </w:r>
    </w:p>
    <w:p>
      <w:pPr>
        <w:pStyle w:val="ListBullet"/>
        <w:spacing w:after="80" w:line="276" w:lineRule="auto"/>
      </w:pPr>
      <w:r>
        <w:rPr>
          <w:rFonts w:ascii="Times New Roman" w:hAnsi="Times New Roman"/>
          <w:b/>
          <w:sz w:val="23"/>
        </w:rPr>
        <w:t xml:space="preserve">Step 3 (Knowledge Base Search): </w:t>
      </w:r>
      <w:r>
        <w:rPr>
          <w:rFonts w:ascii="Times New Roman" w:hAnsi="Times New Roman"/>
          <w:sz w:val="23"/>
        </w:rPr>
        <w:t>Queries local RAG repository for scheme eligibility (MUDRA, CGTMSE) and RBI liquidity rules.</w:t>
      </w:r>
    </w:p>
    <w:p>
      <w:pPr>
        <w:pStyle w:val="ListBullet"/>
        <w:spacing w:after="80" w:line="276" w:lineRule="auto"/>
      </w:pPr>
      <w:r>
        <w:rPr>
          <w:rFonts w:ascii="Times New Roman" w:hAnsi="Times New Roman"/>
          <w:b/>
          <w:sz w:val="23"/>
        </w:rPr>
        <w:t xml:space="preserve">Step 4 (LLM Synthesis): </w:t>
      </w:r>
      <w:r>
        <w:rPr>
          <w:rFonts w:ascii="Times New Roman" w:hAnsi="Times New Roman"/>
          <w:sz w:val="23"/>
        </w:rPr>
        <w:t>Aggregates all context into a system prompt and queries Google Gemini REST API.</w:t>
      </w:r>
    </w:p>
    <w:p>
      <w:r>
        <w:br w:type="page"/>
      </w:r>
    </w:p>
    <w:p>
      <w:pPr>
        <w:keepNext/>
        <w:spacing w:before="360" w:after="160"/>
      </w:pPr>
      <w:r>
        <w:rPr>
          <w:rFonts w:ascii="Times New Roman" w:hAnsi="Times New Roman"/>
          <w:b/>
          <w:color w:val="1E3A8A"/>
          <w:sz w:val="36"/>
        </w:rPr>
        <w:t>4. SYSTEM REQUIREMENTS &amp; TECHNOLOGY STACK</w:t>
      </w:r>
    </w:p>
    <w:p>
      <w:pPr>
        <w:keepNext/>
        <w:spacing w:before="280" w:after="120"/>
      </w:pPr>
      <w:r>
        <w:rPr>
          <w:rFonts w:ascii="Times New Roman" w:hAnsi="Times New Roman"/>
          <w:b/>
          <w:color w:val="1D4E89"/>
          <w:sz w:val="28"/>
        </w:rPr>
        <w:t>4.1 Technology Stack Summary Table</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Pr>
          <w:p>
            <w:r>
              <w:rPr>
                <w:rFonts w:ascii="Times New Roman" w:hAnsi="Times New Roman"/>
                <w:b/>
                <w:color w:val="FFFFFF"/>
              </w:rPr>
              <w:t>Component</w:t>
            </w:r>
          </w:p>
        </w:tc>
        <w:tc>
          <w:tcPr>
            <w:tcW w:type="dxa" w:w="2340"/>
            <w:shd w:fill="1E3A8A"/>
          </w:tcPr>
          <w:p>
            <w:r>
              <w:rPr>
                <w:rFonts w:ascii="Times New Roman" w:hAnsi="Times New Roman"/>
                <w:b/>
                <w:color w:val="FFFFFF"/>
              </w:rPr>
              <w:t>Technology / Library</w:t>
            </w:r>
          </w:p>
        </w:tc>
        <w:tc>
          <w:tcPr>
            <w:tcW w:type="dxa" w:w="2340"/>
            <w:shd w:fill="1E3A8A"/>
          </w:tcPr>
          <w:p>
            <w:r>
              <w:rPr>
                <w:rFonts w:ascii="Times New Roman" w:hAnsi="Times New Roman"/>
                <w:b/>
                <w:color w:val="FFFFFF"/>
              </w:rPr>
              <w:t>Version</w:t>
            </w:r>
          </w:p>
        </w:tc>
        <w:tc>
          <w:tcPr>
            <w:tcW w:type="dxa" w:w="2340"/>
            <w:shd w:fill="1E3A8A"/>
          </w:tcPr>
          <w:p>
            <w:r>
              <w:rPr>
                <w:rFonts w:ascii="Times New Roman" w:hAnsi="Times New Roman"/>
                <w:b/>
                <w:color w:val="FFFFFF"/>
              </w:rPr>
              <w:t>Description / Purpose</w:t>
            </w:r>
          </w:p>
        </w:tc>
      </w:tr>
      <w:tr>
        <w:tc>
          <w:tcPr>
            <w:tcW w:type="dxa" w:w="2340"/>
          </w:tcPr>
          <w:p>
            <w:pPr>
              <w:spacing w:after="40" w:before="40"/>
            </w:pPr>
            <w:r>
              <w:rPr>
                <w:rFonts w:ascii="Times New Roman" w:hAnsi="Times New Roman"/>
                <w:sz w:val="21"/>
              </w:rPr>
              <w:t>Frontend Core</w:t>
            </w:r>
          </w:p>
        </w:tc>
        <w:tc>
          <w:tcPr>
            <w:tcW w:type="dxa" w:w="2340"/>
          </w:tcPr>
          <w:p>
            <w:pPr>
              <w:spacing w:after="40" w:before="40"/>
            </w:pPr>
            <w:r>
              <w:rPr>
                <w:rFonts w:ascii="Times New Roman" w:hAnsi="Times New Roman"/>
                <w:sz w:val="21"/>
              </w:rPr>
              <w:t>React</w:t>
            </w:r>
          </w:p>
        </w:tc>
        <w:tc>
          <w:tcPr>
            <w:tcW w:type="dxa" w:w="2340"/>
          </w:tcPr>
          <w:p>
            <w:pPr>
              <w:spacing w:after="40" w:before="40"/>
            </w:pPr>
            <w:r>
              <w:rPr>
                <w:rFonts w:ascii="Times New Roman" w:hAnsi="Times New Roman"/>
                <w:sz w:val="21"/>
              </w:rPr>
              <w:t>18.3.1</w:t>
            </w:r>
          </w:p>
        </w:tc>
        <w:tc>
          <w:tcPr>
            <w:tcW w:type="dxa" w:w="2340"/>
          </w:tcPr>
          <w:p>
            <w:pPr>
              <w:spacing w:after="40" w:before="40"/>
            </w:pPr>
            <w:r>
              <w:rPr>
                <w:rFonts w:ascii="Times New Roman" w:hAnsi="Times New Roman"/>
                <w:sz w:val="21"/>
              </w:rPr>
              <w:t>Component-based UI engine</w:t>
            </w:r>
          </w:p>
        </w:tc>
      </w:tr>
      <w:tr>
        <w:tc>
          <w:tcPr>
            <w:tcW w:type="dxa" w:w="2340"/>
          </w:tcPr>
          <w:p>
            <w:pPr>
              <w:spacing w:after="40" w:before="40"/>
            </w:pPr>
            <w:r>
              <w:rPr>
                <w:rFonts w:ascii="Times New Roman" w:hAnsi="Times New Roman"/>
                <w:sz w:val="21"/>
              </w:rPr>
              <w:t>Build System</w:t>
            </w:r>
          </w:p>
        </w:tc>
        <w:tc>
          <w:tcPr>
            <w:tcW w:type="dxa" w:w="2340"/>
          </w:tcPr>
          <w:p>
            <w:pPr>
              <w:spacing w:after="40" w:before="40"/>
            </w:pPr>
            <w:r>
              <w:rPr>
                <w:rFonts w:ascii="Times New Roman" w:hAnsi="Times New Roman"/>
                <w:sz w:val="21"/>
              </w:rPr>
              <w:t>Vite</w:t>
            </w:r>
          </w:p>
        </w:tc>
        <w:tc>
          <w:tcPr>
            <w:tcW w:type="dxa" w:w="2340"/>
          </w:tcPr>
          <w:p>
            <w:pPr>
              <w:spacing w:after="40" w:before="40"/>
            </w:pPr>
            <w:r>
              <w:rPr>
                <w:rFonts w:ascii="Times New Roman" w:hAnsi="Times New Roman"/>
                <w:sz w:val="21"/>
              </w:rPr>
              <w:t>8.3.1</w:t>
            </w:r>
          </w:p>
        </w:tc>
        <w:tc>
          <w:tcPr>
            <w:tcW w:type="dxa" w:w="2340"/>
          </w:tcPr>
          <w:p>
            <w:pPr>
              <w:spacing w:after="40" w:before="40"/>
            </w:pPr>
            <w:r>
              <w:rPr>
                <w:rFonts w:ascii="Times New Roman" w:hAnsi="Times New Roman"/>
                <w:sz w:val="21"/>
              </w:rPr>
              <w:t>Ultra-fast HMR bundler and build tool</w:t>
            </w:r>
          </w:p>
        </w:tc>
      </w:tr>
      <w:tr>
        <w:tc>
          <w:tcPr>
            <w:tcW w:type="dxa" w:w="2340"/>
          </w:tcPr>
          <w:p>
            <w:pPr>
              <w:spacing w:after="40" w:before="40"/>
            </w:pPr>
            <w:r>
              <w:rPr>
                <w:rFonts w:ascii="Times New Roman" w:hAnsi="Times New Roman"/>
                <w:sz w:val="21"/>
              </w:rPr>
              <w:t>Styling</w:t>
            </w:r>
          </w:p>
        </w:tc>
        <w:tc>
          <w:tcPr>
            <w:tcW w:type="dxa" w:w="2340"/>
          </w:tcPr>
          <w:p>
            <w:pPr>
              <w:spacing w:after="40" w:before="40"/>
            </w:pPr>
            <w:r>
              <w:rPr>
                <w:rFonts w:ascii="Times New Roman" w:hAnsi="Times New Roman"/>
                <w:sz w:val="21"/>
              </w:rPr>
              <w:t>Vanilla CSS3</w:t>
            </w:r>
          </w:p>
        </w:tc>
        <w:tc>
          <w:tcPr>
            <w:tcW w:type="dxa" w:w="2340"/>
          </w:tcPr>
          <w:p>
            <w:pPr>
              <w:spacing w:after="40" w:before="40"/>
            </w:pPr>
            <w:r>
              <w:rPr>
                <w:rFonts w:ascii="Times New Roman" w:hAnsi="Times New Roman"/>
                <w:sz w:val="21"/>
              </w:rPr>
              <w:t>CSS3</w:t>
            </w:r>
          </w:p>
        </w:tc>
        <w:tc>
          <w:tcPr>
            <w:tcW w:type="dxa" w:w="2340"/>
          </w:tcPr>
          <w:p>
            <w:pPr>
              <w:spacing w:after="40" w:before="40"/>
            </w:pPr>
            <w:r>
              <w:rPr>
                <w:rFonts w:ascii="Times New Roman" w:hAnsi="Times New Roman"/>
                <w:sz w:val="21"/>
              </w:rPr>
              <w:t>Custom glassmorphism, responsive grid &amp; dark theme</w:t>
            </w:r>
          </w:p>
        </w:tc>
      </w:tr>
      <w:tr>
        <w:tc>
          <w:tcPr>
            <w:tcW w:type="dxa" w:w="2340"/>
          </w:tcPr>
          <w:p>
            <w:pPr>
              <w:spacing w:after="40" w:before="40"/>
            </w:pPr>
            <w:r>
              <w:rPr>
                <w:rFonts w:ascii="Times New Roman" w:hAnsi="Times New Roman"/>
                <w:sz w:val="21"/>
              </w:rPr>
              <w:t>Backend Core</w:t>
            </w:r>
          </w:p>
        </w:tc>
        <w:tc>
          <w:tcPr>
            <w:tcW w:type="dxa" w:w="2340"/>
          </w:tcPr>
          <w:p>
            <w:pPr>
              <w:spacing w:after="40" w:before="40"/>
            </w:pPr>
            <w:r>
              <w:rPr>
                <w:rFonts w:ascii="Times New Roman" w:hAnsi="Times New Roman"/>
                <w:sz w:val="21"/>
              </w:rPr>
              <w:t>Java JDK</w:t>
            </w:r>
          </w:p>
        </w:tc>
        <w:tc>
          <w:tcPr>
            <w:tcW w:type="dxa" w:w="2340"/>
          </w:tcPr>
          <w:p>
            <w:pPr>
              <w:spacing w:after="40" w:before="40"/>
            </w:pPr>
            <w:r>
              <w:rPr>
                <w:rFonts w:ascii="Times New Roman" w:hAnsi="Times New Roman"/>
                <w:sz w:val="21"/>
              </w:rPr>
              <w:t>17</w:t>
            </w:r>
          </w:p>
        </w:tc>
        <w:tc>
          <w:tcPr>
            <w:tcW w:type="dxa" w:w="2340"/>
          </w:tcPr>
          <w:p>
            <w:pPr>
              <w:spacing w:after="40" w:before="40"/>
            </w:pPr>
            <w:r>
              <w:rPr>
                <w:rFonts w:ascii="Times New Roman" w:hAnsi="Times New Roman"/>
                <w:sz w:val="21"/>
              </w:rPr>
              <w:t>Core enterprise execution runtime</w:t>
            </w:r>
          </w:p>
        </w:tc>
      </w:tr>
      <w:tr>
        <w:tc>
          <w:tcPr>
            <w:tcW w:type="dxa" w:w="2340"/>
          </w:tcPr>
          <w:p>
            <w:pPr>
              <w:spacing w:after="40" w:before="40"/>
            </w:pPr>
            <w:r>
              <w:rPr>
                <w:rFonts w:ascii="Times New Roman" w:hAnsi="Times New Roman"/>
                <w:sz w:val="21"/>
              </w:rPr>
              <w:t>Framework</w:t>
            </w:r>
          </w:p>
        </w:tc>
        <w:tc>
          <w:tcPr>
            <w:tcW w:type="dxa" w:w="2340"/>
          </w:tcPr>
          <w:p>
            <w:pPr>
              <w:spacing w:after="40" w:before="40"/>
            </w:pPr>
            <w:r>
              <w:rPr>
                <w:rFonts w:ascii="Times New Roman" w:hAnsi="Times New Roman"/>
                <w:sz w:val="21"/>
              </w:rPr>
              <w:t>Spring Boot</w:t>
            </w:r>
          </w:p>
        </w:tc>
        <w:tc>
          <w:tcPr>
            <w:tcW w:type="dxa" w:w="2340"/>
          </w:tcPr>
          <w:p>
            <w:pPr>
              <w:spacing w:after="40" w:before="40"/>
            </w:pPr>
            <w:r>
              <w:rPr>
                <w:rFonts w:ascii="Times New Roman" w:hAnsi="Times New Roman"/>
                <w:sz w:val="21"/>
              </w:rPr>
              <w:t>3.2.5</w:t>
            </w:r>
          </w:p>
        </w:tc>
        <w:tc>
          <w:tcPr>
            <w:tcW w:type="dxa" w:w="2340"/>
          </w:tcPr>
          <w:p>
            <w:pPr>
              <w:spacing w:after="40" w:before="40"/>
            </w:pPr>
            <w:r>
              <w:rPr>
                <w:rFonts w:ascii="Times New Roman" w:hAnsi="Times New Roman"/>
                <w:sz w:val="21"/>
              </w:rPr>
              <w:t>Enterprise web microservice framework</w:t>
            </w:r>
          </w:p>
        </w:tc>
      </w:tr>
      <w:tr>
        <w:tc>
          <w:tcPr>
            <w:tcW w:type="dxa" w:w="2340"/>
          </w:tcPr>
          <w:p>
            <w:pPr>
              <w:spacing w:after="40" w:before="40"/>
            </w:pPr>
            <w:r>
              <w:rPr>
                <w:rFonts w:ascii="Times New Roman" w:hAnsi="Times New Roman"/>
                <w:sz w:val="21"/>
              </w:rPr>
              <w:t>Persistence</w:t>
            </w:r>
          </w:p>
        </w:tc>
        <w:tc>
          <w:tcPr>
            <w:tcW w:type="dxa" w:w="2340"/>
          </w:tcPr>
          <w:p>
            <w:pPr>
              <w:spacing w:after="40" w:before="40"/>
            </w:pPr>
            <w:r>
              <w:rPr>
                <w:rFonts w:ascii="Times New Roman" w:hAnsi="Times New Roman"/>
                <w:sz w:val="21"/>
              </w:rPr>
              <w:t>Spring Data JPA / Hibernate</w:t>
            </w:r>
          </w:p>
        </w:tc>
        <w:tc>
          <w:tcPr>
            <w:tcW w:type="dxa" w:w="2340"/>
          </w:tcPr>
          <w:p>
            <w:pPr>
              <w:spacing w:after="40" w:before="40"/>
            </w:pPr>
            <w:r>
              <w:rPr>
                <w:rFonts w:ascii="Times New Roman" w:hAnsi="Times New Roman"/>
                <w:sz w:val="21"/>
              </w:rPr>
              <w:t>6.4.4</w:t>
            </w:r>
          </w:p>
        </w:tc>
        <w:tc>
          <w:tcPr>
            <w:tcW w:type="dxa" w:w="2340"/>
          </w:tcPr>
          <w:p>
            <w:pPr>
              <w:spacing w:after="40" w:before="40"/>
            </w:pPr>
            <w:r>
              <w:rPr>
                <w:rFonts w:ascii="Times New Roman" w:hAnsi="Times New Roman"/>
                <w:sz w:val="21"/>
              </w:rPr>
              <w:t>Object-Relational Mapping (ORM) layer</w:t>
            </w:r>
          </w:p>
        </w:tc>
      </w:tr>
      <w:tr>
        <w:tc>
          <w:tcPr>
            <w:tcW w:type="dxa" w:w="2340"/>
          </w:tcPr>
          <w:p>
            <w:pPr>
              <w:spacing w:after="40" w:before="40"/>
            </w:pPr>
            <w:r>
              <w:rPr>
                <w:rFonts w:ascii="Times New Roman" w:hAnsi="Times New Roman"/>
                <w:sz w:val="21"/>
              </w:rPr>
              <w:t>Database</w:t>
            </w:r>
          </w:p>
        </w:tc>
        <w:tc>
          <w:tcPr>
            <w:tcW w:type="dxa" w:w="2340"/>
          </w:tcPr>
          <w:p>
            <w:pPr>
              <w:spacing w:after="40" w:before="40"/>
            </w:pPr>
            <w:r>
              <w:rPr>
                <w:rFonts w:ascii="Times New Roman" w:hAnsi="Times New Roman"/>
                <w:sz w:val="21"/>
              </w:rPr>
              <w:t>H2 In-Memory DB</w:t>
            </w:r>
          </w:p>
        </w:tc>
        <w:tc>
          <w:tcPr>
            <w:tcW w:type="dxa" w:w="2340"/>
          </w:tcPr>
          <w:p>
            <w:pPr>
              <w:spacing w:after="40" w:before="40"/>
            </w:pPr>
            <w:r>
              <w:rPr>
                <w:rFonts w:ascii="Times New Roman" w:hAnsi="Times New Roman"/>
                <w:sz w:val="21"/>
              </w:rPr>
              <w:t>2.2</w:t>
            </w:r>
          </w:p>
        </w:tc>
        <w:tc>
          <w:tcPr>
            <w:tcW w:type="dxa" w:w="2340"/>
          </w:tcPr>
          <w:p>
            <w:pPr>
              <w:spacing w:after="40" w:before="40"/>
            </w:pPr>
            <w:r>
              <w:rPr>
                <w:rFonts w:ascii="Times New Roman" w:hAnsi="Times New Roman"/>
                <w:sz w:val="21"/>
              </w:rPr>
              <w:t>In-memory relational database (MySQL mode)</w:t>
            </w:r>
          </w:p>
        </w:tc>
      </w:tr>
      <w:tr>
        <w:tc>
          <w:tcPr>
            <w:tcW w:type="dxa" w:w="2340"/>
          </w:tcPr>
          <w:p>
            <w:pPr>
              <w:spacing w:after="40" w:before="40"/>
            </w:pPr>
            <w:r>
              <w:rPr>
                <w:rFonts w:ascii="Times New Roman" w:hAnsi="Times New Roman"/>
                <w:sz w:val="21"/>
              </w:rPr>
              <w:t>Connection Pool</w:t>
            </w:r>
          </w:p>
        </w:tc>
        <w:tc>
          <w:tcPr>
            <w:tcW w:type="dxa" w:w="2340"/>
          </w:tcPr>
          <w:p>
            <w:pPr>
              <w:spacing w:after="40" w:before="40"/>
            </w:pPr>
            <w:r>
              <w:rPr>
                <w:rFonts w:ascii="Times New Roman" w:hAnsi="Times New Roman"/>
                <w:sz w:val="21"/>
              </w:rPr>
              <w:t>HikariCP</w:t>
            </w:r>
          </w:p>
        </w:tc>
        <w:tc>
          <w:tcPr>
            <w:tcW w:type="dxa" w:w="2340"/>
          </w:tcPr>
          <w:p>
            <w:pPr>
              <w:spacing w:after="40" w:before="40"/>
            </w:pPr>
            <w:r>
              <w:rPr>
                <w:rFonts w:ascii="Times New Roman" w:hAnsi="Times New Roman"/>
                <w:sz w:val="21"/>
              </w:rPr>
              <w:t>5.0</w:t>
            </w:r>
          </w:p>
        </w:tc>
        <w:tc>
          <w:tcPr>
            <w:tcW w:type="dxa" w:w="2340"/>
          </w:tcPr>
          <w:p>
            <w:pPr>
              <w:spacing w:after="40" w:before="40"/>
            </w:pPr>
            <w:r>
              <w:rPr>
                <w:rFonts w:ascii="Times New Roman" w:hAnsi="Times New Roman"/>
                <w:sz w:val="21"/>
              </w:rPr>
              <w:t>High-performance JDBC connection pooling</w:t>
            </w:r>
          </w:p>
        </w:tc>
      </w:tr>
      <w:tr>
        <w:tc>
          <w:tcPr>
            <w:tcW w:type="dxa" w:w="2340"/>
          </w:tcPr>
          <w:p>
            <w:pPr>
              <w:spacing w:after="40" w:before="40"/>
            </w:pPr>
            <w:r>
              <w:rPr>
                <w:rFonts w:ascii="Times New Roman" w:hAnsi="Times New Roman"/>
                <w:sz w:val="21"/>
              </w:rPr>
              <w:t>AI LLM API</w:t>
            </w:r>
          </w:p>
        </w:tc>
        <w:tc>
          <w:tcPr>
            <w:tcW w:type="dxa" w:w="2340"/>
          </w:tcPr>
          <w:p>
            <w:pPr>
              <w:spacing w:after="40" w:before="40"/>
            </w:pPr>
            <w:r>
              <w:rPr>
                <w:rFonts w:ascii="Times New Roman" w:hAnsi="Times New Roman"/>
                <w:sz w:val="21"/>
              </w:rPr>
              <w:t>Google Gemini REST API</w:t>
            </w:r>
          </w:p>
        </w:tc>
        <w:tc>
          <w:tcPr>
            <w:tcW w:type="dxa" w:w="2340"/>
          </w:tcPr>
          <w:p>
            <w:pPr>
              <w:spacing w:after="40" w:before="40"/>
            </w:pPr>
            <w:r>
              <w:rPr>
                <w:rFonts w:ascii="Times New Roman" w:hAnsi="Times New Roman"/>
                <w:sz w:val="21"/>
              </w:rPr>
              <w:t>1.5 Flash</w:t>
            </w:r>
          </w:p>
        </w:tc>
        <w:tc>
          <w:tcPr>
            <w:tcW w:type="dxa" w:w="2340"/>
          </w:tcPr>
          <w:p>
            <w:pPr>
              <w:spacing w:after="40" w:before="40"/>
            </w:pPr>
            <w:r>
              <w:rPr>
                <w:rFonts w:ascii="Times New Roman" w:hAnsi="Times New Roman"/>
                <w:sz w:val="21"/>
              </w:rPr>
              <w:t>Large Language Model for business advisory</w:t>
            </w:r>
          </w:p>
        </w:tc>
      </w:tr>
      <w:tr>
        <w:tc>
          <w:tcPr>
            <w:tcW w:type="dxa" w:w="2340"/>
          </w:tcPr>
          <w:p>
            <w:pPr>
              <w:spacing w:after="40" w:before="40"/>
            </w:pPr>
            <w:r>
              <w:rPr>
                <w:rFonts w:ascii="Times New Roman" w:hAnsi="Times New Roman"/>
                <w:sz w:val="21"/>
              </w:rPr>
              <w:t>Testing Engine</w:t>
            </w:r>
          </w:p>
        </w:tc>
        <w:tc>
          <w:tcPr>
            <w:tcW w:type="dxa" w:w="2340"/>
          </w:tcPr>
          <w:p>
            <w:pPr>
              <w:spacing w:after="40" w:before="40"/>
            </w:pPr>
            <w:r>
              <w:rPr>
                <w:rFonts w:ascii="Times New Roman" w:hAnsi="Times New Roman"/>
                <w:sz w:val="21"/>
              </w:rPr>
              <w:t>JUnit 5 &amp; TestRestTemplate</w:t>
            </w:r>
          </w:p>
        </w:tc>
        <w:tc>
          <w:tcPr>
            <w:tcW w:type="dxa" w:w="2340"/>
          </w:tcPr>
          <w:p>
            <w:pPr>
              <w:spacing w:after="40" w:before="40"/>
            </w:pPr>
            <w:r>
              <w:rPr>
                <w:rFonts w:ascii="Times New Roman" w:hAnsi="Times New Roman"/>
                <w:sz w:val="21"/>
              </w:rPr>
              <w:t>5.10</w:t>
            </w:r>
          </w:p>
        </w:tc>
        <w:tc>
          <w:tcPr>
            <w:tcW w:type="dxa" w:w="2340"/>
          </w:tcPr>
          <w:p>
            <w:pPr>
              <w:spacing w:after="40" w:before="40"/>
            </w:pPr>
            <w:r>
              <w:rPr>
                <w:rFonts w:ascii="Times New Roman" w:hAnsi="Times New Roman"/>
                <w:sz w:val="21"/>
              </w:rPr>
              <w:t>Automated integration &amp; unit testing</w:t>
            </w:r>
          </w:p>
        </w:tc>
      </w:tr>
    </w:tbl>
    <w:p>
      <w:r>
        <w:br w:type="page"/>
      </w:r>
    </w:p>
    <w:p>
      <w:pPr>
        <w:keepNext/>
        <w:spacing w:before="360" w:after="160"/>
      </w:pPr>
      <w:r>
        <w:rPr>
          <w:rFonts w:ascii="Times New Roman" w:hAnsi="Times New Roman"/>
          <w:b/>
          <w:color w:val="1E3A8A"/>
          <w:sz w:val="36"/>
        </w:rPr>
        <w:t>5. UML DIAGRAMS &amp; ENTITY DATA MODELING</w:t>
      </w:r>
    </w:p>
    <w:p>
      <w:pPr>
        <w:keepNext/>
        <w:spacing w:before="280" w:after="120"/>
      </w:pPr>
      <w:r>
        <w:rPr>
          <w:rFonts w:ascii="Times New Roman" w:hAnsi="Times New Roman"/>
          <w:b/>
          <w:color w:val="1D4E89"/>
          <w:sz w:val="28"/>
        </w:rPr>
        <w:t>5.1 Class Diagram Architecture</w:t>
      </w:r>
    </w:p>
    <w:p>
      <w:pPr>
        <w:spacing w:after="120"/>
        <w:jc w:val="left"/>
      </w:pPr>
      <w:r>
        <w:rPr>
          <w:rFonts w:ascii="Times New Roman" w:hAnsi="Times New Roman"/>
          <w:b w:val="0"/>
          <w:i w:val="0"/>
          <w:sz w:val="24"/>
        </w:rPr>
        <w:t>The object-oriented design enforces strict Separation of Concerns (SoC). Business logic is divided into Entity models (BusinessProfile), Data Transfer Objects (BusinessProfileRequestDTO, BusinessProfileResponseDTO, ChatRequestDTO, ChatResponseDTO, HealthResponseDTO), Spring Data Repositories (BusinessProfileRepository), and Service Layers (BusinessProfileService, StrategyService, KnowledgeBaseService, LLMService).</w:t>
      </w:r>
    </w:p>
    <w:p>
      <w:pPr>
        <w:keepNext/>
        <w:spacing w:before="280" w:after="120"/>
      </w:pPr>
      <w:r>
        <w:rPr>
          <w:rFonts w:ascii="Times New Roman" w:hAnsi="Times New Roman"/>
          <w:b/>
          <w:color w:val="1D4E89"/>
          <w:sz w:val="28"/>
        </w:rPr>
        <w:t>5.2 Database Entity Data Dictionary (business_profiles)</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Pr>
          <w:p>
            <w:r>
              <w:rPr>
                <w:rFonts w:ascii="Times New Roman" w:hAnsi="Times New Roman"/>
                <w:b/>
                <w:color w:val="FFFFFF"/>
              </w:rPr>
              <w:t>Column Name</w:t>
            </w:r>
          </w:p>
        </w:tc>
        <w:tc>
          <w:tcPr>
            <w:tcW w:type="dxa" w:w="2340"/>
            <w:shd w:fill="1E3A8A"/>
          </w:tcPr>
          <w:p>
            <w:r>
              <w:rPr>
                <w:rFonts w:ascii="Times New Roman" w:hAnsi="Times New Roman"/>
                <w:b/>
                <w:color w:val="FFFFFF"/>
              </w:rPr>
              <w:t>SQL Type</w:t>
            </w:r>
          </w:p>
        </w:tc>
        <w:tc>
          <w:tcPr>
            <w:tcW w:type="dxa" w:w="2340"/>
            <w:shd w:fill="1E3A8A"/>
          </w:tcPr>
          <w:p>
            <w:r>
              <w:rPr>
                <w:rFonts w:ascii="Times New Roman" w:hAnsi="Times New Roman"/>
                <w:b/>
                <w:color w:val="FFFFFF"/>
              </w:rPr>
              <w:t>Constraints</w:t>
            </w:r>
          </w:p>
        </w:tc>
        <w:tc>
          <w:tcPr>
            <w:tcW w:type="dxa" w:w="2340"/>
            <w:shd w:fill="1E3A8A"/>
          </w:tcPr>
          <w:p>
            <w:r>
              <w:rPr>
                <w:rFonts w:ascii="Times New Roman" w:hAnsi="Times New Roman"/>
                <w:b/>
                <w:color w:val="FFFFFF"/>
              </w:rPr>
              <w:t>Description</w:t>
            </w:r>
          </w:p>
        </w:tc>
      </w:tr>
      <w:tr>
        <w:tc>
          <w:tcPr>
            <w:tcW w:type="dxa" w:w="2340"/>
          </w:tcPr>
          <w:p>
            <w:pPr>
              <w:spacing w:after="40" w:before="40"/>
            </w:pPr>
            <w:r>
              <w:rPr>
                <w:rFonts w:ascii="Times New Roman" w:hAnsi="Times New Roman"/>
                <w:sz w:val="20"/>
              </w:rPr>
              <w:t>id</w:t>
            </w:r>
          </w:p>
        </w:tc>
        <w:tc>
          <w:tcPr>
            <w:tcW w:type="dxa" w:w="2340"/>
          </w:tcPr>
          <w:p>
            <w:pPr>
              <w:spacing w:after="40" w:before="40"/>
            </w:pPr>
            <w:r>
              <w:rPr>
                <w:rFonts w:ascii="Times New Roman" w:hAnsi="Times New Roman"/>
                <w:sz w:val="20"/>
              </w:rPr>
              <w:t>BIGINT</w:t>
            </w:r>
          </w:p>
        </w:tc>
        <w:tc>
          <w:tcPr>
            <w:tcW w:type="dxa" w:w="2340"/>
          </w:tcPr>
          <w:p>
            <w:pPr>
              <w:spacing w:after="40" w:before="40"/>
            </w:pPr>
            <w:r>
              <w:rPr>
                <w:rFonts w:ascii="Times New Roman" w:hAnsi="Times New Roman"/>
                <w:sz w:val="20"/>
              </w:rPr>
              <w:t>PRIMARY KEY, AUTO_INCREMENT</w:t>
            </w:r>
          </w:p>
        </w:tc>
        <w:tc>
          <w:tcPr>
            <w:tcW w:type="dxa" w:w="2340"/>
          </w:tcPr>
          <w:p>
            <w:pPr>
              <w:spacing w:after="40" w:before="40"/>
            </w:pPr>
            <w:r>
              <w:rPr>
                <w:rFonts w:ascii="Times New Roman" w:hAnsi="Times New Roman"/>
                <w:sz w:val="20"/>
              </w:rPr>
              <w:t>Unique identifier for business profile</w:t>
            </w:r>
          </w:p>
        </w:tc>
      </w:tr>
      <w:tr>
        <w:tc>
          <w:tcPr>
            <w:tcW w:type="dxa" w:w="2340"/>
          </w:tcPr>
          <w:p>
            <w:pPr>
              <w:spacing w:after="40" w:before="40"/>
            </w:pPr>
            <w:r>
              <w:rPr>
                <w:rFonts w:ascii="Times New Roman" w:hAnsi="Times New Roman"/>
                <w:sz w:val="20"/>
              </w:rPr>
              <w:t>entrepreneur_name</w:t>
            </w:r>
          </w:p>
        </w:tc>
        <w:tc>
          <w:tcPr>
            <w:tcW w:type="dxa" w:w="2340"/>
          </w:tcPr>
          <w:p>
            <w:pPr>
              <w:spacing w:after="40" w:before="40"/>
            </w:pPr>
            <w:r>
              <w:rPr>
                <w:rFonts w:ascii="Times New Roman" w:hAnsi="Times New Roman"/>
                <w:sz w:val="20"/>
              </w:rPr>
              <w:t>VARCHAR(255)</w:t>
            </w:r>
          </w:p>
        </w:tc>
        <w:tc>
          <w:tcPr>
            <w:tcW w:type="dxa" w:w="2340"/>
          </w:tcPr>
          <w:p>
            <w:pPr>
              <w:spacing w:after="40" w:before="40"/>
            </w:pPr>
            <w:r>
              <w:rPr>
                <w:rFonts w:ascii="Times New Roman" w:hAnsi="Times New Roman"/>
                <w:sz w:val="20"/>
              </w:rPr>
              <w:t>NOT NULL</w:t>
            </w:r>
          </w:p>
        </w:tc>
        <w:tc>
          <w:tcPr>
            <w:tcW w:type="dxa" w:w="2340"/>
          </w:tcPr>
          <w:p>
            <w:pPr>
              <w:spacing w:after="40" w:before="40"/>
            </w:pPr>
            <w:r>
              <w:rPr>
                <w:rFonts w:ascii="Times New Roman" w:hAnsi="Times New Roman"/>
                <w:sz w:val="20"/>
              </w:rPr>
              <w:t>Full name of the micro-entrepreneur</w:t>
            </w:r>
          </w:p>
        </w:tc>
      </w:tr>
      <w:tr>
        <w:tc>
          <w:tcPr>
            <w:tcW w:type="dxa" w:w="2340"/>
          </w:tcPr>
          <w:p>
            <w:pPr>
              <w:spacing w:after="40" w:before="40"/>
            </w:pPr>
            <w:r>
              <w:rPr>
                <w:rFonts w:ascii="Times New Roman" w:hAnsi="Times New Roman"/>
                <w:sz w:val="20"/>
              </w:rPr>
              <w:t>location</w:t>
            </w:r>
          </w:p>
        </w:tc>
        <w:tc>
          <w:tcPr>
            <w:tcW w:type="dxa" w:w="2340"/>
          </w:tcPr>
          <w:p>
            <w:pPr>
              <w:spacing w:after="40" w:before="40"/>
            </w:pPr>
            <w:r>
              <w:rPr>
                <w:rFonts w:ascii="Times New Roman" w:hAnsi="Times New Roman"/>
                <w:sz w:val="20"/>
              </w:rPr>
              <w:t>VARCHAR(255)</w:t>
            </w:r>
          </w:p>
        </w:tc>
        <w:tc>
          <w:tcPr>
            <w:tcW w:type="dxa" w:w="2340"/>
          </w:tcPr>
          <w:p>
            <w:pPr>
              <w:spacing w:after="40" w:before="40"/>
            </w:pPr>
            <w:r>
              <w:rPr>
                <w:rFonts w:ascii="Times New Roman" w:hAnsi="Times New Roman"/>
                <w:sz w:val="20"/>
              </w:rPr>
              <w:t>NOT NULL</w:t>
            </w:r>
          </w:p>
        </w:tc>
        <w:tc>
          <w:tcPr>
            <w:tcW w:type="dxa" w:w="2340"/>
          </w:tcPr>
          <w:p>
            <w:pPr>
              <w:spacing w:after="40" w:before="40"/>
            </w:pPr>
            <w:r>
              <w:rPr>
                <w:rFonts w:ascii="Times New Roman" w:hAnsi="Times New Roman"/>
                <w:sz w:val="20"/>
              </w:rPr>
              <w:t>District, town, or state of operation</w:t>
            </w:r>
          </w:p>
        </w:tc>
      </w:tr>
      <w:tr>
        <w:tc>
          <w:tcPr>
            <w:tcW w:type="dxa" w:w="2340"/>
          </w:tcPr>
          <w:p>
            <w:pPr>
              <w:spacing w:after="40" w:before="40"/>
            </w:pPr>
            <w:r>
              <w:rPr>
                <w:rFonts w:ascii="Times New Roman" w:hAnsi="Times New Roman"/>
                <w:sz w:val="20"/>
              </w:rPr>
              <w:t>contact_preference</w:t>
            </w:r>
          </w:p>
        </w:tc>
        <w:tc>
          <w:tcPr>
            <w:tcW w:type="dxa" w:w="2340"/>
          </w:tcPr>
          <w:p>
            <w:pPr>
              <w:spacing w:after="40" w:before="40"/>
            </w:pPr>
            <w:r>
              <w:rPr>
                <w:rFonts w:ascii="Times New Roman" w:hAnsi="Times New Roman"/>
                <w:sz w:val="20"/>
              </w:rPr>
              <w:t>VARCHAR(50)</w:t>
            </w:r>
          </w:p>
        </w:tc>
        <w:tc>
          <w:tcPr>
            <w:tcW w:type="dxa" w:w="2340"/>
          </w:tcPr>
          <w:p>
            <w:pPr>
              <w:spacing w:after="40" w:before="40"/>
            </w:pPr>
            <w:r>
              <w:rPr>
                <w:rFonts w:ascii="Times New Roman" w:hAnsi="Times New Roman"/>
                <w:sz w:val="20"/>
              </w:rPr>
              <w:t>NULLABLE</w:t>
            </w:r>
          </w:p>
        </w:tc>
        <w:tc>
          <w:tcPr>
            <w:tcW w:type="dxa" w:w="2340"/>
          </w:tcPr>
          <w:p>
            <w:pPr>
              <w:spacing w:after="40" w:before="40"/>
            </w:pPr>
            <w:r>
              <w:rPr>
                <w:rFonts w:ascii="Times New Roman" w:hAnsi="Times New Roman"/>
                <w:sz w:val="20"/>
              </w:rPr>
              <w:t>Preferred communication channel (WhatsApp, Call)</w:t>
            </w:r>
          </w:p>
        </w:tc>
      </w:tr>
      <w:tr>
        <w:tc>
          <w:tcPr>
            <w:tcW w:type="dxa" w:w="2340"/>
          </w:tcPr>
          <w:p>
            <w:pPr>
              <w:spacing w:after="40" w:before="40"/>
            </w:pPr>
            <w:r>
              <w:rPr>
                <w:rFonts w:ascii="Times New Roman" w:hAnsi="Times New Roman"/>
                <w:sz w:val="20"/>
              </w:rPr>
              <w:t>business_name</w:t>
            </w:r>
          </w:p>
        </w:tc>
        <w:tc>
          <w:tcPr>
            <w:tcW w:type="dxa" w:w="2340"/>
          </w:tcPr>
          <w:p>
            <w:pPr>
              <w:spacing w:after="40" w:before="40"/>
            </w:pPr>
            <w:r>
              <w:rPr>
                <w:rFonts w:ascii="Times New Roman" w:hAnsi="Times New Roman"/>
                <w:sz w:val="20"/>
              </w:rPr>
              <w:t>VARCHAR(255)</w:t>
            </w:r>
          </w:p>
        </w:tc>
        <w:tc>
          <w:tcPr>
            <w:tcW w:type="dxa" w:w="2340"/>
          </w:tcPr>
          <w:p>
            <w:pPr>
              <w:spacing w:after="40" w:before="40"/>
            </w:pPr>
            <w:r>
              <w:rPr>
                <w:rFonts w:ascii="Times New Roman" w:hAnsi="Times New Roman"/>
                <w:sz w:val="20"/>
              </w:rPr>
              <w:t>NOT NULL</w:t>
            </w:r>
          </w:p>
        </w:tc>
        <w:tc>
          <w:tcPr>
            <w:tcW w:type="dxa" w:w="2340"/>
          </w:tcPr>
          <w:p>
            <w:pPr>
              <w:spacing w:after="40" w:before="40"/>
            </w:pPr>
            <w:r>
              <w:rPr>
                <w:rFonts w:ascii="Times New Roman" w:hAnsi="Times New Roman"/>
                <w:sz w:val="20"/>
              </w:rPr>
              <w:t>Name of the enterprise</w:t>
            </w:r>
          </w:p>
        </w:tc>
      </w:tr>
      <w:tr>
        <w:tc>
          <w:tcPr>
            <w:tcW w:type="dxa" w:w="2340"/>
          </w:tcPr>
          <w:p>
            <w:pPr>
              <w:spacing w:after="40" w:before="40"/>
            </w:pPr>
            <w:r>
              <w:rPr>
                <w:rFonts w:ascii="Times New Roman" w:hAnsi="Times New Roman"/>
                <w:sz w:val="20"/>
              </w:rPr>
              <w:t>business_category</w:t>
            </w:r>
          </w:p>
        </w:tc>
        <w:tc>
          <w:tcPr>
            <w:tcW w:type="dxa" w:w="2340"/>
          </w:tcPr>
          <w:p>
            <w:pPr>
              <w:spacing w:after="40" w:before="40"/>
            </w:pPr>
            <w:r>
              <w:rPr>
                <w:rFonts w:ascii="Times New Roman" w:hAnsi="Times New Roman"/>
                <w:sz w:val="20"/>
              </w:rPr>
              <w:t>VARCHAR(100)</w:t>
            </w:r>
          </w:p>
        </w:tc>
        <w:tc>
          <w:tcPr>
            <w:tcW w:type="dxa" w:w="2340"/>
          </w:tcPr>
          <w:p>
            <w:pPr>
              <w:spacing w:after="40" w:before="40"/>
            </w:pPr>
            <w:r>
              <w:rPr>
                <w:rFonts w:ascii="Times New Roman" w:hAnsi="Times New Roman"/>
                <w:sz w:val="20"/>
              </w:rPr>
              <w:t>NOT NULL</w:t>
            </w:r>
          </w:p>
        </w:tc>
        <w:tc>
          <w:tcPr>
            <w:tcW w:type="dxa" w:w="2340"/>
          </w:tcPr>
          <w:p>
            <w:pPr>
              <w:spacing w:after="40" w:before="40"/>
            </w:pPr>
            <w:r>
              <w:rPr>
                <w:rFonts w:ascii="Times New Roman" w:hAnsi="Times New Roman"/>
                <w:sz w:val="20"/>
              </w:rPr>
              <w:t>Category (Retail, Agritex, Handloom, Services)</w:t>
            </w:r>
          </w:p>
        </w:tc>
      </w:tr>
      <w:tr>
        <w:tc>
          <w:tcPr>
            <w:tcW w:type="dxa" w:w="2340"/>
          </w:tcPr>
          <w:p>
            <w:pPr>
              <w:spacing w:after="40" w:before="40"/>
            </w:pPr>
            <w:r>
              <w:rPr>
                <w:rFonts w:ascii="Times New Roman" w:hAnsi="Times New Roman"/>
                <w:sz w:val="20"/>
              </w:rPr>
              <w:t>description</w:t>
            </w:r>
          </w:p>
        </w:tc>
        <w:tc>
          <w:tcPr>
            <w:tcW w:type="dxa" w:w="2340"/>
          </w:tcPr>
          <w:p>
            <w:pPr>
              <w:spacing w:after="40" w:before="40"/>
            </w:pPr>
            <w:r>
              <w:rPr>
                <w:rFonts w:ascii="Times New Roman" w:hAnsi="Times New Roman"/>
                <w:sz w:val="20"/>
              </w:rPr>
              <w:t>TEXT</w:t>
            </w:r>
          </w:p>
        </w:tc>
        <w:tc>
          <w:tcPr>
            <w:tcW w:type="dxa" w:w="2340"/>
          </w:tcPr>
          <w:p>
            <w:pPr>
              <w:spacing w:after="40" w:before="40"/>
            </w:pPr>
            <w:r>
              <w:rPr>
                <w:rFonts w:ascii="Times New Roman" w:hAnsi="Times New Roman"/>
                <w:sz w:val="20"/>
              </w:rPr>
              <w:t>NULLABLE</w:t>
            </w:r>
          </w:p>
        </w:tc>
        <w:tc>
          <w:tcPr>
            <w:tcW w:type="dxa" w:w="2340"/>
          </w:tcPr>
          <w:p>
            <w:pPr>
              <w:spacing w:after="40" w:before="40"/>
            </w:pPr>
            <w:r>
              <w:rPr>
                <w:rFonts w:ascii="Times New Roman" w:hAnsi="Times New Roman"/>
                <w:sz w:val="20"/>
              </w:rPr>
              <w:t>Detailed operational description</w:t>
            </w:r>
          </w:p>
        </w:tc>
      </w:tr>
      <w:tr>
        <w:tc>
          <w:tcPr>
            <w:tcW w:type="dxa" w:w="2340"/>
          </w:tcPr>
          <w:p>
            <w:pPr>
              <w:spacing w:after="40" w:before="40"/>
            </w:pPr>
            <w:r>
              <w:rPr>
                <w:rFonts w:ascii="Times New Roman" w:hAnsi="Times New Roman"/>
                <w:sz w:val="20"/>
              </w:rPr>
              <w:t>years_in_business</w:t>
            </w:r>
          </w:p>
        </w:tc>
        <w:tc>
          <w:tcPr>
            <w:tcW w:type="dxa" w:w="2340"/>
          </w:tcPr>
          <w:p>
            <w:pPr>
              <w:spacing w:after="40" w:before="40"/>
            </w:pPr>
            <w:r>
              <w:rPr>
                <w:rFonts w:ascii="Times New Roman" w:hAnsi="Times New Roman"/>
                <w:sz w:val="20"/>
              </w:rPr>
              <w:t>INT</w:t>
            </w:r>
          </w:p>
        </w:tc>
        <w:tc>
          <w:tcPr>
            <w:tcW w:type="dxa" w:w="2340"/>
          </w:tcPr>
          <w:p>
            <w:pPr>
              <w:spacing w:after="40" w:before="40"/>
            </w:pPr>
            <w:r>
              <w:rPr>
                <w:rFonts w:ascii="Times New Roman" w:hAnsi="Times New Roman"/>
                <w:sz w:val="20"/>
              </w:rPr>
              <w:t>DEFAULT 0</w:t>
            </w:r>
          </w:p>
        </w:tc>
        <w:tc>
          <w:tcPr>
            <w:tcW w:type="dxa" w:w="2340"/>
          </w:tcPr>
          <w:p>
            <w:pPr>
              <w:spacing w:after="40" w:before="40"/>
            </w:pPr>
            <w:r>
              <w:rPr>
                <w:rFonts w:ascii="Times New Roman" w:hAnsi="Times New Roman"/>
                <w:sz w:val="20"/>
              </w:rPr>
              <w:t>Total operational tenure in years</w:t>
            </w:r>
          </w:p>
        </w:tc>
      </w:tr>
      <w:tr>
        <w:tc>
          <w:tcPr>
            <w:tcW w:type="dxa" w:w="2340"/>
          </w:tcPr>
          <w:p>
            <w:pPr>
              <w:spacing w:after="40" w:before="40"/>
            </w:pPr>
            <w:r>
              <w:rPr>
                <w:rFonts w:ascii="Times New Roman" w:hAnsi="Times New Roman"/>
                <w:sz w:val="20"/>
              </w:rPr>
              <w:t>available_investment</w:t>
            </w:r>
          </w:p>
        </w:tc>
        <w:tc>
          <w:tcPr>
            <w:tcW w:type="dxa" w:w="2340"/>
          </w:tcPr>
          <w:p>
            <w:pPr>
              <w:spacing w:after="40" w:before="40"/>
            </w:pPr>
            <w:r>
              <w:rPr>
                <w:rFonts w:ascii="Times New Roman" w:hAnsi="Times New Roman"/>
                <w:sz w:val="20"/>
              </w:rPr>
              <w:t>DOUBLE</w:t>
            </w:r>
          </w:p>
        </w:tc>
        <w:tc>
          <w:tcPr>
            <w:tcW w:type="dxa" w:w="2340"/>
          </w:tcPr>
          <w:p>
            <w:pPr>
              <w:spacing w:after="40" w:before="40"/>
            </w:pPr>
            <w:r>
              <w:rPr>
                <w:rFonts w:ascii="Times New Roman" w:hAnsi="Times New Roman"/>
                <w:sz w:val="20"/>
              </w:rPr>
              <w:t>DEFAULT 0.0</w:t>
            </w:r>
          </w:p>
        </w:tc>
        <w:tc>
          <w:tcPr>
            <w:tcW w:type="dxa" w:w="2340"/>
          </w:tcPr>
          <w:p>
            <w:pPr>
              <w:spacing w:after="40" w:before="40"/>
            </w:pPr>
            <w:r>
              <w:rPr>
                <w:rFonts w:ascii="Times New Roman" w:hAnsi="Times New Roman"/>
                <w:sz w:val="20"/>
              </w:rPr>
              <w:t>Liquid savings / cash reserves (₹)</w:t>
            </w:r>
          </w:p>
        </w:tc>
      </w:tr>
      <w:tr>
        <w:tc>
          <w:tcPr>
            <w:tcW w:type="dxa" w:w="2340"/>
          </w:tcPr>
          <w:p>
            <w:pPr>
              <w:spacing w:after="40" w:before="40"/>
            </w:pPr>
            <w:r>
              <w:rPr>
                <w:rFonts w:ascii="Times New Roman" w:hAnsi="Times New Roman"/>
                <w:sz w:val="20"/>
              </w:rPr>
              <w:t>monthly_revenue</w:t>
            </w:r>
          </w:p>
        </w:tc>
        <w:tc>
          <w:tcPr>
            <w:tcW w:type="dxa" w:w="2340"/>
          </w:tcPr>
          <w:p>
            <w:pPr>
              <w:spacing w:after="40" w:before="40"/>
            </w:pPr>
            <w:r>
              <w:rPr>
                <w:rFonts w:ascii="Times New Roman" w:hAnsi="Times New Roman"/>
                <w:sz w:val="20"/>
              </w:rPr>
              <w:t>DOUBLE</w:t>
            </w:r>
          </w:p>
        </w:tc>
        <w:tc>
          <w:tcPr>
            <w:tcW w:type="dxa" w:w="2340"/>
          </w:tcPr>
          <w:p>
            <w:pPr>
              <w:spacing w:after="40" w:before="40"/>
            </w:pPr>
            <w:r>
              <w:rPr>
                <w:rFonts w:ascii="Times New Roman" w:hAnsi="Times New Roman"/>
                <w:sz w:val="20"/>
              </w:rPr>
              <w:t>DEFAULT 0.0</w:t>
            </w:r>
          </w:p>
        </w:tc>
        <w:tc>
          <w:tcPr>
            <w:tcW w:type="dxa" w:w="2340"/>
          </w:tcPr>
          <w:p>
            <w:pPr>
              <w:spacing w:after="40" w:before="40"/>
            </w:pPr>
            <w:r>
              <w:rPr>
                <w:rFonts w:ascii="Times New Roman" w:hAnsi="Times New Roman"/>
                <w:sz w:val="20"/>
              </w:rPr>
              <w:t>Declared gross monthly sales revenue (₹)</w:t>
            </w:r>
          </w:p>
        </w:tc>
      </w:tr>
      <w:tr>
        <w:tc>
          <w:tcPr>
            <w:tcW w:type="dxa" w:w="2340"/>
          </w:tcPr>
          <w:p>
            <w:pPr>
              <w:spacing w:after="40" w:before="40"/>
            </w:pPr>
            <w:r>
              <w:rPr>
                <w:rFonts w:ascii="Times New Roman" w:hAnsi="Times New Roman"/>
                <w:sz w:val="20"/>
              </w:rPr>
              <w:t>monthly_expenses</w:t>
            </w:r>
          </w:p>
        </w:tc>
        <w:tc>
          <w:tcPr>
            <w:tcW w:type="dxa" w:w="2340"/>
          </w:tcPr>
          <w:p>
            <w:pPr>
              <w:spacing w:after="40" w:before="40"/>
            </w:pPr>
            <w:r>
              <w:rPr>
                <w:rFonts w:ascii="Times New Roman" w:hAnsi="Times New Roman"/>
                <w:sz w:val="20"/>
              </w:rPr>
              <w:t>DOUBLE</w:t>
            </w:r>
          </w:p>
        </w:tc>
        <w:tc>
          <w:tcPr>
            <w:tcW w:type="dxa" w:w="2340"/>
          </w:tcPr>
          <w:p>
            <w:pPr>
              <w:spacing w:after="40" w:before="40"/>
            </w:pPr>
            <w:r>
              <w:rPr>
                <w:rFonts w:ascii="Times New Roman" w:hAnsi="Times New Roman"/>
                <w:sz w:val="20"/>
              </w:rPr>
              <w:t>DEFAULT 0.0</w:t>
            </w:r>
          </w:p>
        </w:tc>
        <w:tc>
          <w:tcPr>
            <w:tcW w:type="dxa" w:w="2340"/>
          </w:tcPr>
          <w:p>
            <w:pPr>
              <w:spacing w:after="40" w:before="40"/>
            </w:pPr>
            <w:r>
              <w:rPr>
                <w:rFonts w:ascii="Times New Roman" w:hAnsi="Times New Roman"/>
                <w:sz w:val="20"/>
              </w:rPr>
              <w:t>Declared monthly operating expenses (₹)</w:t>
            </w:r>
          </w:p>
        </w:tc>
      </w:tr>
      <w:tr>
        <w:tc>
          <w:tcPr>
            <w:tcW w:type="dxa" w:w="2340"/>
          </w:tcPr>
          <w:p>
            <w:pPr>
              <w:spacing w:after="40" w:before="40"/>
            </w:pPr>
            <w:r>
              <w:rPr>
                <w:rFonts w:ascii="Times New Roman" w:hAnsi="Times New Roman"/>
                <w:sz w:val="20"/>
              </w:rPr>
              <w:t>existing_loan</w:t>
            </w:r>
          </w:p>
        </w:tc>
        <w:tc>
          <w:tcPr>
            <w:tcW w:type="dxa" w:w="2340"/>
          </w:tcPr>
          <w:p>
            <w:pPr>
              <w:spacing w:after="40" w:before="40"/>
            </w:pPr>
            <w:r>
              <w:rPr>
                <w:rFonts w:ascii="Times New Roman" w:hAnsi="Times New Roman"/>
                <w:sz w:val="20"/>
              </w:rPr>
              <w:t>DOUBLE</w:t>
            </w:r>
          </w:p>
        </w:tc>
        <w:tc>
          <w:tcPr>
            <w:tcW w:type="dxa" w:w="2340"/>
          </w:tcPr>
          <w:p>
            <w:pPr>
              <w:spacing w:after="40" w:before="40"/>
            </w:pPr>
            <w:r>
              <w:rPr>
                <w:rFonts w:ascii="Times New Roman" w:hAnsi="Times New Roman"/>
                <w:sz w:val="20"/>
              </w:rPr>
              <w:t>DEFAULT 0.0</w:t>
            </w:r>
          </w:p>
        </w:tc>
        <w:tc>
          <w:tcPr>
            <w:tcW w:type="dxa" w:w="2340"/>
          </w:tcPr>
          <w:p>
            <w:pPr>
              <w:spacing w:after="40" w:before="40"/>
            </w:pPr>
            <w:r>
              <w:rPr>
                <w:rFonts w:ascii="Times New Roman" w:hAnsi="Times New Roman"/>
                <w:sz w:val="20"/>
              </w:rPr>
              <w:t>Total outstanding principal debt (₹)</w:t>
            </w:r>
          </w:p>
        </w:tc>
      </w:tr>
      <w:tr>
        <w:tc>
          <w:tcPr>
            <w:tcW w:type="dxa" w:w="2340"/>
          </w:tcPr>
          <w:p>
            <w:pPr>
              <w:spacing w:after="40" w:before="40"/>
            </w:pPr>
            <w:r>
              <w:rPr>
                <w:rFonts w:ascii="Times New Roman" w:hAnsi="Times New Roman"/>
                <w:sz w:val="20"/>
              </w:rPr>
              <w:t>monthly_loan_payment</w:t>
            </w:r>
          </w:p>
        </w:tc>
        <w:tc>
          <w:tcPr>
            <w:tcW w:type="dxa" w:w="2340"/>
          </w:tcPr>
          <w:p>
            <w:pPr>
              <w:spacing w:after="40" w:before="40"/>
            </w:pPr>
            <w:r>
              <w:rPr>
                <w:rFonts w:ascii="Times New Roman" w:hAnsi="Times New Roman"/>
                <w:sz w:val="20"/>
              </w:rPr>
              <w:t>DOUBLE</w:t>
            </w:r>
          </w:p>
        </w:tc>
        <w:tc>
          <w:tcPr>
            <w:tcW w:type="dxa" w:w="2340"/>
          </w:tcPr>
          <w:p>
            <w:pPr>
              <w:spacing w:after="40" w:before="40"/>
            </w:pPr>
            <w:r>
              <w:rPr>
                <w:rFonts w:ascii="Times New Roman" w:hAnsi="Times New Roman"/>
                <w:sz w:val="20"/>
              </w:rPr>
              <w:t>DEFAULT 0.0</w:t>
            </w:r>
          </w:p>
        </w:tc>
        <w:tc>
          <w:tcPr>
            <w:tcW w:type="dxa" w:w="2340"/>
          </w:tcPr>
          <w:p>
            <w:pPr>
              <w:spacing w:after="40" w:before="40"/>
            </w:pPr>
            <w:r>
              <w:rPr>
                <w:rFonts w:ascii="Times New Roman" w:hAnsi="Times New Roman"/>
                <w:sz w:val="20"/>
              </w:rPr>
              <w:t>Existing monthly loan repayment EMI (₹)</w:t>
            </w:r>
          </w:p>
        </w:tc>
      </w:tr>
      <w:tr>
        <w:tc>
          <w:tcPr>
            <w:tcW w:type="dxa" w:w="2340"/>
          </w:tcPr>
          <w:p>
            <w:pPr>
              <w:spacing w:after="40" w:before="40"/>
            </w:pPr>
            <w:r>
              <w:rPr>
                <w:rFonts w:ascii="Times New Roman" w:hAnsi="Times New Roman"/>
                <w:sz w:val="20"/>
              </w:rPr>
              <w:t>business_goal</w:t>
            </w:r>
          </w:p>
        </w:tc>
        <w:tc>
          <w:tcPr>
            <w:tcW w:type="dxa" w:w="2340"/>
          </w:tcPr>
          <w:p>
            <w:pPr>
              <w:spacing w:after="40" w:before="40"/>
            </w:pPr>
            <w:r>
              <w:rPr>
                <w:rFonts w:ascii="Times New Roman" w:hAnsi="Times New Roman"/>
                <w:sz w:val="20"/>
              </w:rPr>
              <w:t>VARCHAR(255)</w:t>
            </w:r>
          </w:p>
        </w:tc>
        <w:tc>
          <w:tcPr>
            <w:tcW w:type="dxa" w:w="2340"/>
          </w:tcPr>
          <w:p>
            <w:pPr>
              <w:spacing w:after="40" w:before="40"/>
            </w:pPr>
            <w:r>
              <w:rPr>
                <w:rFonts w:ascii="Times New Roman" w:hAnsi="Times New Roman"/>
                <w:sz w:val="20"/>
              </w:rPr>
              <w:t>NULLABLE</w:t>
            </w:r>
          </w:p>
        </w:tc>
        <w:tc>
          <w:tcPr>
            <w:tcW w:type="dxa" w:w="2340"/>
          </w:tcPr>
          <w:p>
            <w:pPr>
              <w:spacing w:after="40" w:before="40"/>
            </w:pPr>
            <w:r>
              <w:rPr>
                <w:rFonts w:ascii="Times New Roman" w:hAnsi="Times New Roman"/>
                <w:sz w:val="20"/>
              </w:rPr>
              <w:t>Primary goal (Expand, Loan, Reduce Expenses)</w:t>
            </w:r>
          </w:p>
        </w:tc>
      </w:tr>
      <w:tr>
        <w:tc>
          <w:tcPr>
            <w:tcW w:type="dxa" w:w="2340"/>
          </w:tcPr>
          <w:p>
            <w:pPr>
              <w:spacing w:after="40" w:before="40"/>
            </w:pPr>
            <w:r>
              <w:rPr>
                <w:rFonts w:ascii="Times New Roman" w:hAnsi="Times New Roman"/>
                <w:sz w:val="20"/>
              </w:rPr>
              <w:t>goal_description</w:t>
            </w:r>
          </w:p>
        </w:tc>
        <w:tc>
          <w:tcPr>
            <w:tcW w:type="dxa" w:w="2340"/>
          </w:tcPr>
          <w:p>
            <w:pPr>
              <w:spacing w:after="40" w:before="40"/>
            </w:pPr>
            <w:r>
              <w:rPr>
                <w:rFonts w:ascii="Times New Roman" w:hAnsi="Times New Roman"/>
                <w:sz w:val="20"/>
              </w:rPr>
              <w:t>TEXT</w:t>
            </w:r>
          </w:p>
        </w:tc>
        <w:tc>
          <w:tcPr>
            <w:tcW w:type="dxa" w:w="2340"/>
          </w:tcPr>
          <w:p>
            <w:pPr>
              <w:spacing w:after="40" w:before="40"/>
            </w:pPr>
            <w:r>
              <w:rPr>
                <w:rFonts w:ascii="Times New Roman" w:hAnsi="Times New Roman"/>
                <w:sz w:val="20"/>
              </w:rPr>
              <w:t>NULLABLE</w:t>
            </w:r>
          </w:p>
        </w:tc>
        <w:tc>
          <w:tcPr>
            <w:tcW w:type="dxa" w:w="2340"/>
          </w:tcPr>
          <w:p>
            <w:pPr>
              <w:spacing w:after="40" w:before="40"/>
            </w:pPr>
            <w:r>
              <w:rPr>
                <w:rFonts w:ascii="Times New Roman" w:hAnsi="Times New Roman"/>
                <w:sz w:val="20"/>
              </w:rPr>
              <w:t>Detailed goal description</w:t>
            </w:r>
          </w:p>
        </w:tc>
      </w:tr>
      <w:tr>
        <w:tc>
          <w:tcPr>
            <w:tcW w:type="dxa" w:w="2340"/>
          </w:tcPr>
          <w:p>
            <w:pPr>
              <w:spacing w:after="40" w:before="40"/>
            </w:pPr>
            <w:r>
              <w:rPr>
                <w:rFonts w:ascii="Times New Roman" w:hAnsi="Times New Roman"/>
                <w:sz w:val="20"/>
              </w:rPr>
              <w:t>created_at</w:t>
            </w:r>
          </w:p>
        </w:tc>
        <w:tc>
          <w:tcPr>
            <w:tcW w:type="dxa" w:w="2340"/>
          </w:tcPr>
          <w:p>
            <w:pPr>
              <w:spacing w:after="40" w:before="40"/>
            </w:pPr>
            <w:r>
              <w:rPr>
                <w:rFonts w:ascii="Times New Roman" w:hAnsi="Times New Roman"/>
                <w:sz w:val="20"/>
              </w:rPr>
              <w:t>TIMESTAMP</w:t>
            </w:r>
          </w:p>
        </w:tc>
        <w:tc>
          <w:tcPr>
            <w:tcW w:type="dxa" w:w="2340"/>
          </w:tcPr>
          <w:p>
            <w:pPr>
              <w:spacing w:after="40" w:before="40"/>
            </w:pPr>
            <w:r>
              <w:rPr>
                <w:rFonts w:ascii="Times New Roman" w:hAnsi="Times New Roman"/>
                <w:sz w:val="20"/>
              </w:rPr>
              <w:t>NOT NULL</w:t>
            </w:r>
          </w:p>
        </w:tc>
        <w:tc>
          <w:tcPr>
            <w:tcW w:type="dxa" w:w="2340"/>
          </w:tcPr>
          <w:p>
            <w:pPr>
              <w:spacing w:after="40" w:before="40"/>
            </w:pPr>
            <w:r>
              <w:rPr>
                <w:rFonts w:ascii="Times New Roman" w:hAnsi="Times New Roman"/>
                <w:sz w:val="20"/>
              </w:rPr>
              <w:t>Creation timestamp (@PrePersist)</w:t>
            </w:r>
          </w:p>
        </w:tc>
      </w:tr>
    </w:tbl>
    <w:p>
      <w:r>
        <w:br w:type="page"/>
      </w:r>
    </w:p>
    <w:p>
      <w:pPr>
        <w:keepNext/>
        <w:spacing w:before="360" w:after="160"/>
      </w:pPr>
      <w:r>
        <w:rPr>
          <w:rFonts w:ascii="Times New Roman" w:hAnsi="Times New Roman"/>
          <w:b/>
          <w:color w:val="1E3A8A"/>
          <w:sz w:val="36"/>
        </w:rPr>
        <w:t>6. CORE AI SUB-AGENT ARCHITECTURE &amp; TOOL INTEGRATION</w:t>
      </w:r>
    </w:p>
    <w:p>
      <w:pPr>
        <w:keepNext/>
        <w:spacing w:before="280" w:after="120"/>
      </w:pPr>
      <w:r>
        <w:rPr>
          <w:rFonts w:ascii="Times New Roman" w:hAnsi="Times New Roman"/>
          <w:b/>
          <w:color w:val="1D4E89"/>
          <w:sz w:val="28"/>
        </w:rPr>
        <w:t>6.1 Tool 1 &amp; 2: Financial Metrics Extraction</w:t>
      </w:r>
    </w:p>
    <w:p>
      <w:pPr>
        <w:spacing w:after="120"/>
        <w:jc w:val="left"/>
      </w:pPr>
      <w:r>
        <w:rPr>
          <w:rFonts w:ascii="Times New Roman" w:hAnsi="Times New Roman"/>
          <w:b w:val="0"/>
          <w:i w:val="0"/>
          <w:sz w:val="24"/>
        </w:rPr>
        <w:t>The profile extraction sub-agent retrieves declared revenue, expenses, loans, and investment from the database via BusinessProfileService. It invokes BusinessProfileResponseDTO.fromEntity() to derive immutable financial metrics.</w:t>
      </w:r>
    </w:p>
    <w:p>
      <w:pPr>
        <w:keepNext/>
        <w:spacing w:before="280" w:after="120"/>
      </w:pPr>
      <w:r>
        <w:rPr>
          <w:rFonts w:ascii="Times New Roman" w:hAnsi="Times New Roman"/>
          <w:b/>
          <w:color w:val="1D4E89"/>
          <w:sz w:val="28"/>
        </w:rPr>
        <w:t>6.2 Tool 3: Deterministic Strategy Evaluator</w:t>
      </w:r>
    </w:p>
    <w:p>
      <w:pPr>
        <w:spacing w:after="120"/>
        <w:jc w:val="left"/>
      </w:pPr>
      <w:r>
        <w:rPr>
          <w:rFonts w:ascii="Times New Roman" w:hAnsi="Times New Roman"/>
          <w:b w:val="0"/>
          <w:i w:val="0"/>
          <w:sz w:val="24"/>
        </w:rPr>
        <w:t>StrategyService evaluates four business expansion and cost management strategies based on profit margins, DSCR, and cash reserves:</w:t>
      </w:r>
    </w:p>
    <w:p>
      <w:pPr>
        <w:pStyle w:val="ListBullet"/>
        <w:spacing w:after="80" w:line="276" w:lineRule="auto"/>
      </w:pPr>
      <w:r>
        <w:rPr>
          <w:rFonts w:ascii="Times New Roman" w:hAnsi="Times New Roman"/>
          <w:b/>
          <w:sz w:val="23"/>
        </w:rPr>
        <w:t xml:space="preserve">Strategy 1 — Cost &amp; Inventory Optimization: </w:t>
      </w:r>
      <w:r>
        <w:rPr>
          <w:rFonts w:ascii="Times New Roman" w:hAnsi="Times New Roman"/>
          <w:sz w:val="23"/>
        </w:rPr>
        <w:t>Assigned baseline score 85; boosted if profit margin &lt; 15%. Recommends wholesaler bulk discounts and 15-day reorder cycles.</w:t>
      </w:r>
    </w:p>
    <w:p>
      <w:pPr>
        <w:pStyle w:val="ListBullet"/>
        <w:spacing w:after="80" w:line="276" w:lineRule="auto"/>
      </w:pPr>
      <w:r>
        <w:rPr>
          <w:rFonts w:ascii="Times New Roman" w:hAnsi="Times New Roman"/>
          <w:b/>
          <w:sz w:val="23"/>
        </w:rPr>
        <w:t xml:space="preserve">Strategy 2 — Local Marketing &amp; Digital QR Payments: </w:t>
      </w:r>
      <w:r>
        <w:rPr>
          <w:rFonts w:ascii="Times New Roman" w:hAnsi="Times New Roman"/>
          <w:sz w:val="23"/>
        </w:rPr>
        <w:t>Assigned baseline score 75; boosted if capital reserves &gt;= ₹5,000. Recommends UPI QR payments and WhatsApp Business cataloging.</w:t>
      </w:r>
    </w:p>
    <w:p>
      <w:pPr>
        <w:pStyle w:val="ListBullet"/>
        <w:spacing w:after="80" w:line="276" w:lineRule="auto"/>
      </w:pPr>
      <w:r>
        <w:rPr>
          <w:rFonts w:ascii="Times New Roman" w:hAnsi="Times New Roman"/>
          <w:b/>
          <w:sz w:val="23"/>
        </w:rPr>
        <w:t xml:space="preserve">Strategy 3 — Product &amp; Service Diversification: </w:t>
      </w:r>
      <w:r>
        <w:rPr>
          <w:rFonts w:ascii="Times New Roman" w:hAnsi="Times New Roman"/>
          <w:sz w:val="23"/>
        </w:rPr>
        <w:t>Assigned baseline score 60; boosted if margin &gt;= 20% and reserves &gt;= ₹15,000. Recommends testing complementary high-margin items.</w:t>
      </w:r>
    </w:p>
    <w:p>
      <w:pPr>
        <w:pStyle w:val="ListBullet"/>
        <w:spacing w:after="80" w:line="276" w:lineRule="auto"/>
      </w:pPr>
      <w:r>
        <w:rPr>
          <w:rFonts w:ascii="Times New Roman" w:hAnsi="Times New Roman"/>
          <w:b/>
          <w:sz w:val="23"/>
        </w:rPr>
        <w:t xml:space="preserve">Strategy 4 — Capacity &amp; Business Expansion: </w:t>
      </w:r>
      <w:r>
        <w:rPr>
          <w:rFonts w:ascii="Times New Roman" w:hAnsi="Times New Roman"/>
          <w:sz w:val="23"/>
        </w:rPr>
        <w:t>Assigned baseline score 40; boosted if net profit &gt; ₹20,000 and DSCR &gt;= 1.5. Recommends physical outlet or equipment expansion.</w:t>
      </w:r>
    </w:p>
    <w:p>
      <w:pPr>
        <w:keepNext/>
        <w:spacing w:before="280" w:after="120"/>
      </w:pPr>
      <w:r>
        <w:rPr>
          <w:rFonts w:ascii="Times New Roman" w:hAnsi="Times New Roman"/>
          <w:b/>
          <w:color w:val="1D4E89"/>
          <w:sz w:val="28"/>
        </w:rPr>
        <w:t>6.3 Tool 4: Government Scheme RAG Engine</w:t>
      </w:r>
    </w:p>
    <w:p>
      <w:pPr>
        <w:spacing w:after="120"/>
        <w:jc w:val="left"/>
      </w:pPr>
      <w:r>
        <w:rPr>
          <w:rFonts w:ascii="Times New Roman" w:hAnsi="Times New Roman"/>
          <w:b w:val="0"/>
          <w:i w:val="0"/>
          <w:sz w:val="24"/>
        </w:rPr>
        <w:t>KnowledgeBaseService executes semantic keyword matching against local micro-enterprise regulations:</w:t>
      </w:r>
    </w:p>
    <w:p>
      <w:pPr>
        <w:pStyle w:val="ListBullet"/>
        <w:spacing w:after="80" w:line="276" w:lineRule="auto"/>
      </w:pPr>
      <w:r>
        <w:rPr>
          <w:rFonts w:ascii="Times New Roman" w:hAnsi="Times New Roman"/>
          <w:b/>
          <w:sz w:val="23"/>
        </w:rPr>
        <w:t xml:space="preserve">Scheme 1: </w:t>
      </w:r>
      <w:r>
        <w:rPr>
          <w:rFonts w:ascii="Times New Roman" w:hAnsi="Times New Roman"/>
          <w:sz w:val="23"/>
        </w:rPr>
        <w:t>PM MUDRA Yojana (Shishu up to ₹50K, Kishore ₹50K-₹5L, Tarun ₹5L-₹10L).</w:t>
      </w:r>
    </w:p>
    <w:p>
      <w:pPr>
        <w:pStyle w:val="ListBullet"/>
        <w:spacing w:after="80" w:line="276" w:lineRule="auto"/>
      </w:pPr>
      <w:r>
        <w:rPr>
          <w:rFonts w:ascii="Times New Roman" w:hAnsi="Times New Roman"/>
          <w:b/>
          <w:sz w:val="23"/>
        </w:rPr>
        <w:t xml:space="preserve">Scheme 2: </w:t>
      </w:r>
      <w:r>
        <w:rPr>
          <w:rFonts w:ascii="Times New Roman" w:hAnsi="Times New Roman"/>
          <w:sz w:val="23"/>
        </w:rPr>
        <w:t>CGTMSE Collateral-Free Credit Guarantee Fund Cover up to ₹2 Crore.</w:t>
      </w:r>
    </w:p>
    <w:p>
      <w:pPr>
        <w:pStyle w:val="ListBullet"/>
        <w:spacing w:after="80" w:line="276" w:lineRule="auto"/>
      </w:pPr>
      <w:r>
        <w:rPr>
          <w:rFonts w:ascii="Times New Roman" w:hAnsi="Times New Roman"/>
          <w:b/>
          <w:sz w:val="23"/>
        </w:rPr>
        <w:t xml:space="preserve">Rule 1: </w:t>
      </w:r>
      <w:r>
        <w:rPr>
          <w:rFonts w:ascii="Times New Roman" w:hAnsi="Times New Roman"/>
          <w:sz w:val="23"/>
        </w:rPr>
        <w:t>RBI 3-Month Liquidity Reserve Rule.</w:t>
      </w:r>
    </w:p>
    <w:p>
      <w:pPr>
        <w:pStyle w:val="ListBullet"/>
        <w:spacing w:after="80" w:line="276" w:lineRule="auto"/>
      </w:pPr>
      <w:r>
        <w:rPr>
          <w:rFonts w:ascii="Times New Roman" w:hAnsi="Times New Roman"/>
          <w:b/>
          <w:sz w:val="23"/>
        </w:rPr>
        <w:t xml:space="preserve">Rule 2: </w:t>
      </w:r>
      <w:r>
        <w:rPr>
          <w:rFonts w:ascii="Times New Roman" w:hAnsi="Times New Roman"/>
          <w:sz w:val="23"/>
        </w:rPr>
        <w:t>40% Net Cash Surplus EMI Safety Rule.</w:t>
      </w:r>
    </w:p>
    <w:p>
      <w:pPr>
        <w:keepNext/>
        <w:spacing w:before="280" w:after="120"/>
      </w:pPr>
      <w:r>
        <w:rPr>
          <w:rFonts w:ascii="Times New Roman" w:hAnsi="Times New Roman"/>
          <w:b/>
          <w:color w:val="1D4E89"/>
          <w:sz w:val="28"/>
        </w:rPr>
        <w:t>6.4 Generative Synthesizer Bridge</w:t>
      </w:r>
    </w:p>
    <w:p>
      <w:pPr>
        <w:spacing w:after="120"/>
        <w:jc w:val="left"/>
      </w:pPr>
      <w:r>
        <w:rPr>
          <w:rFonts w:ascii="Times New Roman" w:hAnsi="Times New Roman"/>
          <w:b w:val="0"/>
          <w:i w:val="0"/>
          <w:sz w:val="24"/>
        </w:rPr>
        <w:t>LLMService formats system prompts, historical turns, and verified context, issuing HTTP POST requests to Google Gemini REST endpoint. If network or API key exceptions occur, the system seamlessly activates its embedded deterministic fallback advisory engine.</w:t>
      </w:r>
    </w:p>
    <w:p>
      <w:r>
        <w:br w:type="page"/>
      </w:r>
    </w:p>
    <w:p>
      <w:pPr>
        <w:keepNext/>
        <w:spacing w:before="360" w:after="160"/>
      </w:pPr>
      <w:r>
        <w:rPr>
          <w:rFonts w:ascii="Times New Roman" w:hAnsi="Times New Roman"/>
          <w:b/>
          <w:color w:val="1E3A8A"/>
          <w:sz w:val="36"/>
        </w:rPr>
        <w:t>7. DETAILED MODULE WALKTHROUGH &amp; OUTPUT CONTENT</w:t>
      </w:r>
    </w:p>
    <w:p>
      <w:pPr>
        <w:keepNext/>
        <w:spacing w:before="280" w:after="120"/>
      </w:pPr>
      <w:r>
        <w:rPr>
          <w:rFonts w:ascii="Times New Roman" w:hAnsi="Times New Roman"/>
          <w:b/>
          <w:color w:val="1D4E89"/>
          <w:sz w:val="28"/>
        </w:rPr>
        <w:t>7.1 Hero &amp; Landing Module</w:t>
      </w:r>
    </w:p>
    <w:p>
      <w:pPr>
        <w:spacing w:after="120"/>
        <w:jc w:val="left"/>
      </w:pPr>
      <w:r>
        <w:rPr>
          <w:rFonts w:ascii="Times New Roman" w:hAnsi="Times New Roman"/>
          <w:b w:val="0"/>
          <w:i w:val="0"/>
          <w:sz w:val="24"/>
        </w:rPr>
        <w:t>Location: LandingPage.jsx &amp; Hero.jsx</w:t>
      </w:r>
    </w:p>
    <w:p>
      <w:pPr>
        <w:spacing w:after="120"/>
        <w:jc w:val="left"/>
      </w:pPr>
      <w:r>
        <w:rPr>
          <w:rFonts w:ascii="Times New Roman" w:hAnsi="Times New Roman"/>
          <w:b w:val="0"/>
          <w:i w:val="0"/>
          <w:sz w:val="24"/>
        </w:rPr>
        <w:t>Delivers a clean dark-mode glassmorphism landing interface introducing VyapaarAI features and discreet status telemetry.</w:t>
      </w:r>
    </w:p>
    <w:p>
      <w:pPr>
        <w:keepNext/>
        <w:spacing w:before="280" w:after="120"/>
      </w:pPr>
      <w:r>
        <w:rPr>
          <w:rFonts w:ascii="Times New Roman" w:hAnsi="Times New Roman"/>
          <w:b/>
          <w:color w:val="1D4E89"/>
          <w:sz w:val="28"/>
        </w:rPr>
        <w:t>7.2 Business Diagnostics Input Form</w:t>
      </w:r>
    </w:p>
    <w:p>
      <w:pPr>
        <w:spacing w:after="120"/>
        <w:jc w:val="left"/>
      </w:pPr>
      <w:r>
        <w:rPr>
          <w:rFonts w:ascii="Times New Roman" w:hAnsi="Times New Roman"/>
          <w:b w:val="0"/>
          <w:i w:val="0"/>
          <w:sz w:val="24"/>
        </w:rPr>
        <w:t>Location: BusinessProfileForm.jsx</w:t>
      </w:r>
    </w:p>
    <w:p>
      <w:pPr>
        <w:spacing w:after="120"/>
        <w:jc w:val="left"/>
      </w:pPr>
      <w:r>
        <w:rPr>
          <w:rFonts w:ascii="Times New Roman" w:hAnsi="Times New Roman"/>
          <w:b w:val="0"/>
          <w:i w:val="0"/>
          <w:sz w:val="24"/>
        </w:rPr>
        <w:t>Captures entrepreneur details, enterprise category, monthly sales revenue, operating expenses, existing loan commitments, and strategic goals.</w:t>
      </w:r>
    </w:p>
    <w:p>
      <w:pPr>
        <w:keepNext/>
        <w:spacing w:before="280" w:after="120"/>
      </w:pPr>
      <w:r>
        <w:rPr>
          <w:rFonts w:ascii="Times New Roman" w:hAnsi="Times New Roman"/>
          <w:b/>
          <w:color w:val="1D4E89"/>
          <w:sz w:val="28"/>
        </w:rPr>
        <w:t>7.3 Verified Financial Diagnostic Dashboard</w:t>
      </w:r>
    </w:p>
    <w:p>
      <w:pPr>
        <w:spacing w:after="120"/>
        <w:jc w:val="left"/>
      </w:pPr>
      <w:r>
        <w:rPr>
          <w:rFonts w:ascii="Times New Roman" w:hAnsi="Times New Roman"/>
          <w:b w:val="0"/>
          <w:i w:val="0"/>
          <w:sz w:val="24"/>
        </w:rPr>
        <w:t>Location: BusinessAnalysisView.jsx</w:t>
      </w:r>
    </w:p>
    <w:p>
      <w:pPr>
        <w:spacing w:after="120"/>
        <w:jc w:val="left"/>
      </w:pPr>
      <w:r>
        <w:rPr>
          <w:rFonts w:ascii="Times New Roman" w:hAnsi="Times New Roman"/>
          <w:b w:val="0"/>
          <w:i w:val="0"/>
          <w:sz w:val="24"/>
        </w:rPr>
        <w:t>Displays verified revenue, net profit, profit margin, DSCR solvency status, credit capacity limits (Max Safe EMI Cap &amp; Loan Limit), and formula breakdowns.</w:t>
      </w:r>
    </w:p>
    <w:p>
      <w:pPr>
        <w:keepNext/>
        <w:spacing w:before="280" w:after="120"/>
      </w:pPr>
      <w:r>
        <w:rPr>
          <w:rFonts w:ascii="Times New Roman" w:hAnsi="Times New Roman"/>
          <w:b/>
          <w:color w:val="1D4E89"/>
          <w:sz w:val="28"/>
        </w:rPr>
        <w:t>7.4 Strategy Engine &amp; Growth Roadmap</w:t>
      </w:r>
    </w:p>
    <w:p>
      <w:pPr>
        <w:spacing w:after="120"/>
        <w:jc w:val="left"/>
      </w:pPr>
      <w:r>
        <w:rPr>
          <w:rFonts w:ascii="Times New Roman" w:hAnsi="Times New Roman"/>
          <w:b w:val="0"/>
          <w:i w:val="0"/>
          <w:sz w:val="24"/>
        </w:rPr>
        <w:t>Location: StrategyService.java</w:t>
      </w:r>
    </w:p>
    <w:p>
      <w:pPr>
        <w:spacing w:after="120"/>
        <w:jc w:val="left"/>
      </w:pPr>
      <w:r>
        <w:rPr>
          <w:rFonts w:ascii="Times New Roman" w:hAnsi="Times New Roman"/>
          <w:b w:val="0"/>
          <w:i w:val="0"/>
          <w:sz w:val="24"/>
        </w:rPr>
        <w:t>Generates ranked strategy recommendations (Cost &amp; Inventory Optimization, Digital QR Payments, Product Line Diversification) complete with viability scores.</w:t>
      </w:r>
    </w:p>
    <w:p>
      <w:pPr>
        <w:keepNext/>
        <w:spacing w:before="280" w:after="120"/>
      </w:pPr>
      <w:r>
        <w:rPr>
          <w:rFonts w:ascii="Times New Roman" w:hAnsi="Times New Roman"/>
          <w:b/>
          <w:color w:val="1D4E89"/>
          <w:sz w:val="28"/>
        </w:rPr>
        <w:t>7.5 Interactive AI Advisory Chat Co-Pilot</w:t>
      </w:r>
    </w:p>
    <w:p>
      <w:pPr>
        <w:spacing w:after="120"/>
        <w:jc w:val="left"/>
      </w:pPr>
      <w:r>
        <w:rPr>
          <w:rFonts w:ascii="Times New Roman" w:hAnsi="Times New Roman"/>
          <w:b w:val="0"/>
          <w:i w:val="0"/>
          <w:sz w:val="24"/>
        </w:rPr>
        <w:t>Location: ChatPage.jsx &amp; ChatMessage.jsx</w:t>
      </w:r>
    </w:p>
    <w:p>
      <w:pPr>
        <w:spacing w:after="120"/>
        <w:jc w:val="left"/>
      </w:pPr>
      <w:r>
        <w:rPr>
          <w:rFonts w:ascii="Times New Roman" w:hAnsi="Times New Roman"/>
          <w:b w:val="0"/>
          <w:i w:val="0"/>
          <w:sz w:val="24"/>
        </w:rPr>
        <w:t>Provides real-time Q&amp;A advice tailored to verified financial metrics with cited scheme sources (MUDRA, CGTMSE, RBI).</w:t>
      </w:r>
    </w:p>
    <w:p>
      <w:pPr>
        <w:keepNext/>
        <w:spacing w:before="280" w:after="120"/>
      </w:pPr>
      <w:r>
        <w:rPr>
          <w:rFonts w:ascii="Times New Roman" w:hAnsi="Times New Roman"/>
          <w:b/>
          <w:color w:val="1D4E89"/>
          <w:sz w:val="28"/>
        </w:rPr>
        <w:t>7.6 System Telemetry &amp; Microservice Health</w:t>
      </w:r>
    </w:p>
    <w:p>
      <w:pPr>
        <w:spacing w:after="120"/>
        <w:jc w:val="left"/>
      </w:pPr>
      <w:r>
        <w:rPr>
          <w:rFonts w:ascii="Times New Roman" w:hAnsi="Times New Roman"/>
          <w:b w:val="0"/>
          <w:i w:val="0"/>
          <w:sz w:val="24"/>
        </w:rPr>
        <w:t>Location: HealthController.java</w:t>
      </w:r>
    </w:p>
    <w:p>
      <w:pPr>
        <w:spacing w:after="120"/>
        <w:jc w:val="left"/>
      </w:pPr>
      <w:r>
        <w:rPr>
          <w:rFonts w:ascii="Times New Roman" w:hAnsi="Times New Roman"/>
          <w:b w:val="0"/>
          <w:i w:val="0"/>
          <w:sz w:val="24"/>
        </w:rPr>
        <w:t>Monitors HTTP status, response latency, and database pool connection state over GET /api/health.</w:t>
      </w:r>
    </w:p>
    <w:p>
      <w:r>
        <w:br w:type="page"/>
      </w:r>
    </w:p>
    <w:p>
      <w:pPr>
        <w:keepNext/>
        <w:spacing w:before="360" w:after="160"/>
      </w:pPr>
      <w:r>
        <w:rPr>
          <w:rFonts w:ascii="Times New Roman" w:hAnsi="Times New Roman"/>
          <w:b/>
          <w:color w:val="1E3A8A"/>
          <w:sz w:val="36"/>
        </w:rPr>
        <w:t>8. FINANCIAL DIAGNOSTIC FORMULAS &amp; MATHEMATICAL MODELING</w:t>
      </w:r>
    </w:p>
    <w:p>
      <w:pPr>
        <w:keepNext/>
        <w:spacing w:before="280" w:after="120"/>
      </w:pPr>
      <w:r>
        <w:rPr>
          <w:rFonts w:ascii="Times New Roman" w:hAnsi="Times New Roman"/>
          <w:b/>
          <w:color w:val="1D4E89"/>
          <w:sz w:val="28"/>
        </w:rPr>
        <w:t>8.1 Net Monthly Profit &amp; Profit Margin</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Pr>
          <w:p>
            <w:pPr>
              <w:spacing w:after="0" w:line="276" w:lineRule="auto"/>
            </w:pPr>
            <w:r>
              <w:rPr>
                <w:rFonts w:ascii="Consolas" w:hAnsi="Consolas"/>
                <w:color w:val="1F2937"/>
                <w:sz w:val="19"/>
              </w:rPr>
              <w:t>Net Monthly Profit = Monthly Revenue - Monthly Expenses</w:t>
              <w:br/>
              <w:t>Profit Margin (%) = (Net Monthly Profit / Monthly Revenue) * 100</w:t>
            </w:r>
          </w:p>
        </w:tc>
      </w:tr>
    </w:tbl>
    <w:p>
      <w:pPr>
        <w:spacing w:after="120"/>
        <w:jc w:val="left"/>
      </w:pPr>
    </w:p>
    <w:p>
      <w:pPr>
        <w:keepNext/>
        <w:spacing w:before="280" w:after="120"/>
      </w:pPr>
      <w:r>
        <w:rPr>
          <w:rFonts w:ascii="Times New Roman" w:hAnsi="Times New Roman"/>
          <w:b/>
          <w:color w:val="1D4E89"/>
          <w:sz w:val="28"/>
        </w:rPr>
        <w:t>8.2 Debt Service Coverage Ratio (DSCR)</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Pr>
          <w:p>
            <w:pPr>
              <w:spacing w:after="0" w:line="276" w:lineRule="auto"/>
            </w:pPr>
            <w:r>
              <w:rPr>
                <w:rFonts w:ascii="Consolas" w:hAnsi="Consolas"/>
                <w:color w:val="1F2937"/>
                <w:sz w:val="19"/>
              </w:rPr>
              <w:t>DSCR = Net Monthly Profit / Monthly Loan Payment EMI</w:t>
              <w:br/>
              <w:t>If Monthly EMI &lt;= 0, Status = Debt-Free (No Debt Burden)</w:t>
            </w:r>
          </w:p>
        </w:tc>
      </w:tr>
    </w:tbl>
    <w:p>
      <w:pPr>
        <w:spacing w:after="120"/>
        <w:jc w:val="left"/>
      </w:pPr>
    </w:p>
    <w:p>
      <w:pPr>
        <w:keepNext/>
        <w:spacing w:before="280" w:after="120"/>
      </w:pPr>
      <w:r>
        <w:rPr>
          <w:rFonts w:ascii="Times New Roman" w:hAnsi="Times New Roman"/>
          <w:b/>
          <w:color w:val="1D4E89"/>
          <w:sz w:val="28"/>
        </w:rPr>
        <w:t>8.3 Max Safe Monthly EMI Cap &amp; Safe Borrowing Capacity</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Pr>
          <w:p>
            <w:pPr>
              <w:spacing w:after="0" w:line="276" w:lineRule="auto"/>
            </w:pPr>
            <w:r>
              <w:rPr>
                <w:rFonts w:ascii="Consolas" w:hAnsi="Consolas"/>
                <w:color w:val="1F2937"/>
                <w:sz w:val="19"/>
              </w:rPr>
              <w:t>Max Safe Monthly EMI Cap = Max(0, (Net Monthly Profit * 0.40) - Monthly EMI)</w:t>
              <w:br/>
              <w:t>Estimated Max Safe Loan Amount = Max Safe Monthly EMI Cap * 30</w:t>
            </w:r>
          </w:p>
        </w:tc>
      </w:tr>
    </w:tbl>
    <w:p>
      <w:pPr>
        <w:spacing w:after="120"/>
        <w:jc w:val="left"/>
      </w:pPr>
    </w:p>
    <w:p>
      <w:pPr>
        <w:keepNext/>
        <w:spacing w:before="280" w:after="120"/>
      </w:pPr>
      <w:r>
        <w:rPr>
          <w:rFonts w:ascii="Times New Roman" w:hAnsi="Times New Roman"/>
          <w:b/>
          <w:color w:val="1D4E89"/>
          <w:sz w:val="28"/>
        </w:rPr>
        <w:t>8.4 Financial Health Score Summary Matrix (0 - 100)</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Pr>
          <w:p>
            <w:r>
              <w:rPr>
                <w:rFonts w:ascii="Times New Roman" w:hAnsi="Times New Roman"/>
                <w:b/>
                <w:color w:val="FFFFFF"/>
              </w:rPr>
              <w:t>Metric Category</w:t>
            </w:r>
          </w:p>
        </w:tc>
        <w:tc>
          <w:tcPr>
            <w:tcW w:type="dxa" w:w="2340"/>
            <w:shd w:fill="1E3A8A"/>
          </w:tcPr>
          <w:p>
            <w:r>
              <w:rPr>
                <w:rFonts w:ascii="Times New Roman" w:hAnsi="Times New Roman"/>
                <w:b/>
                <w:color w:val="FFFFFF"/>
              </w:rPr>
              <w:t>Range / Condition</w:t>
            </w:r>
          </w:p>
        </w:tc>
        <w:tc>
          <w:tcPr>
            <w:tcW w:type="dxa" w:w="2340"/>
            <w:shd w:fill="1E3A8A"/>
          </w:tcPr>
          <w:p>
            <w:r>
              <w:rPr>
                <w:rFonts w:ascii="Times New Roman" w:hAnsi="Times New Roman"/>
                <w:b/>
                <w:color w:val="FFFFFF"/>
              </w:rPr>
              <w:t>Allocated Points</w:t>
            </w:r>
          </w:p>
        </w:tc>
        <w:tc>
          <w:tcPr>
            <w:tcW w:type="dxa" w:w="2340"/>
            <w:shd w:fill="1E3A8A"/>
          </w:tcPr>
          <w:p>
            <w:r>
              <w:rPr>
                <w:rFonts w:ascii="Times New Roman" w:hAnsi="Times New Roman"/>
                <w:b/>
                <w:color w:val="FFFFFF"/>
              </w:rPr>
              <w:t>Maximum Points</w:t>
            </w:r>
          </w:p>
        </w:tc>
      </w:tr>
      <w:tr>
        <w:tc>
          <w:tcPr>
            <w:tcW w:type="dxa" w:w="2340"/>
          </w:tcPr>
          <w:p>
            <w:pPr>
              <w:spacing w:after="40" w:before="40"/>
            </w:pPr>
            <w:r>
              <w:rPr>
                <w:rFonts w:ascii="Times New Roman" w:hAnsi="Times New Roman"/>
                <w:sz w:val="21"/>
              </w:rPr>
              <w:t>Profitability</w:t>
            </w:r>
          </w:p>
        </w:tc>
        <w:tc>
          <w:tcPr>
            <w:tcW w:type="dxa" w:w="2340"/>
          </w:tcPr>
          <w:p>
            <w:pPr>
              <w:spacing w:after="40" w:before="40"/>
            </w:pPr>
            <w:r>
              <w:rPr>
                <w:rFonts w:ascii="Times New Roman" w:hAnsi="Times New Roman"/>
                <w:sz w:val="21"/>
              </w:rPr>
              <w:t>Profit Margin &gt;= 25%</w:t>
              <w:br/>
              <w:t>Profit Margin 15% - 24.9%</w:t>
              <w:br/>
              <w:t>Profit Margin 5% - 14.9%</w:t>
              <w:br/>
              <w:t>Profit Margin &lt; 5%</w:t>
            </w:r>
          </w:p>
        </w:tc>
        <w:tc>
          <w:tcPr>
            <w:tcW w:type="dxa" w:w="2340"/>
          </w:tcPr>
          <w:p>
            <w:pPr>
              <w:spacing w:after="40" w:before="40"/>
            </w:pPr>
            <w:r>
              <w:rPr>
                <w:rFonts w:ascii="Times New Roman" w:hAnsi="Times New Roman"/>
                <w:sz w:val="21"/>
              </w:rPr>
              <w:t>40 pts</w:t>
              <w:br/>
              <w:t>30 pts</w:t>
              <w:br/>
              <w:t>20 pts</w:t>
              <w:br/>
              <w:t>10 pts</w:t>
            </w:r>
          </w:p>
        </w:tc>
        <w:tc>
          <w:tcPr>
            <w:tcW w:type="dxa" w:w="2340"/>
          </w:tcPr>
          <w:p>
            <w:pPr>
              <w:spacing w:after="40" w:before="40"/>
            </w:pPr>
            <w:r>
              <w:rPr>
                <w:rFonts w:ascii="Times New Roman" w:hAnsi="Times New Roman"/>
                <w:sz w:val="21"/>
              </w:rPr>
              <w:t>40 pts</w:t>
            </w:r>
          </w:p>
        </w:tc>
      </w:tr>
      <w:tr>
        <w:tc>
          <w:tcPr>
            <w:tcW w:type="dxa" w:w="2340"/>
          </w:tcPr>
          <w:p>
            <w:pPr>
              <w:spacing w:after="40" w:before="40"/>
            </w:pPr>
            <w:r>
              <w:rPr>
                <w:rFonts w:ascii="Times New Roman" w:hAnsi="Times New Roman"/>
                <w:sz w:val="21"/>
              </w:rPr>
              <w:t>Solvency / DSCR</w:t>
            </w:r>
          </w:p>
        </w:tc>
        <w:tc>
          <w:tcPr>
            <w:tcW w:type="dxa" w:w="2340"/>
          </w:tcPr>
          <w:p>
            <w:pPr>
              <w:spacing w:after="40" w:before="40"/>
            </w:pPr>
            <w:r>
              <w:rPr>
                <w:rFonts w:ascii="Times New Roman" w:hAnsi="Times New Roman"/>
                <w:sz w:val="21"/>
              </w:rPr>
              <w:t>Debt-Free OR DSCR &gt;= 1.5</w:t>
              <w:br/>
              <w:t>DSCR 1.2 - 1.49</w:t>
              <w:br/>
              <w:t>DSCR 1.0 - 1.19</w:t>
              <w:br/>
              <w:t>DSCR &lt; 1.0 (Deficit)</w:t>
            </w:r>
          </w:p>
        </w:tc>
        <w:tc>
          <w:tcPr>
            <w:tcW w:type="dxa" w:w="2340"/>
          </w:tcPr>
          <w:p>
            <w:pPr>
              <w:spacing w:after="40" w:before="40"/>
            </w:pPr>
            <w:r>
              <w:rPr>
                <w:rFonts w:ascii="Times New Roman" w:hAnsi="Times New Roman"/>
                <w:sz w:val="21"/>
              </w:rPr>
              <w:t>30 pts</w:t>
              <w:br/>
              <w:t>20 pts</w:t>
              <w:br/>
              <w:t>10 pts</w:t>
              <w:br/>
              <w:t>0 pts</w:t>
            </w:r>
          </w:p>
        </w:tc>
        <w:tc>
          <w:tcPr>
            <w:tcW w:type="dxa" w:w="2340"/>
          </w:tcPr>
          <w:p>
            <w:pPr>
              <w:spacing w:after="40" w:before="40"/>
            </w:pPr>
            <w:r>
              <w:rPr>
                <w:rFonts w:ascii="Times New Roman" w:hAnsi="Times New Roman"/>
                <w:sz w:val="21"/>
              </w:rPr>
              <w:t>30 pts</w:t>
            </w:r>
          </w:p>
        </w:tc>
      </w:tr>
      <w:tr>
        <w:tc>
          <w:tcPr>
            <w:tcW w:type="dxa" w:w="2340"/>
          </w:tcPr>
          <w:p>
            <w:pPr>
              <w:spacing w:after="40" w:before="40"/>
            </w:pPr>
            <w:r>
              <w:rPr>
                <w:rFonts w:ascii="Times New Roman" w:hAnsi="Times New Roman"/>
                <w:sz w:val="21"/>
              </w:rPr>
              <w:t>Liquidity Buffer</w:t>
            </w:r>
          </w:p>
        </w:tc>
        <w:tc>
          <w:tcPr>
            <w:tcW w:type="dxa" w:w="2340"/>
          </w:tcPr>
          <w:p>
            <w:pPr>
              <w:spacing w:after="40" w:before="40"/>
            </w:pPr>
            <w:r>
              <w:rPr>
                <w:rFonts w:ascii="Times New Roman" w:hAnsi="Times New Roman"/>
                <w:sz w:val="21"/>
              </w:rPr>
              <w:t>Reserve &gt;= 1.0x Expenses</w:t>
              <w:br/>
              <w:t>Reserve 0.5x - 0.99x Expenses</w:t>
              <w:br/>
              <w:t>Reserve &gt; 0</w:t>
            </w:r>
          </w:p>
        </w:tc>
        <w:tc>
          <w:tcPr>
            <w:tcW w:type="dxa" w:w="2340"/>
          </w:tcPr>
          <w:p>
            <w:pPr>
              <w:spacing w:after="40" w:before="40"/>
            </w:pPr>
            <w:r>
              <w:rPr>
                <w:rFonts w:ascii="Times New Roman" w:hAnsi="Times New Roman"/>
                <w:sz w:val="21"/>
              </w:rPr>
              <w:t>15 pts</w:t>
              <w:br/>
              <w:t>10 pts</w:t>
              <w:br/>
              <w:t>5 pts</w:t>
            </w:r>
          </w:p>
        </w:tc>
        <w:tc>
          <w:tcPr>
            <w:tcW w:type="dxa" w:w="2340"/>
          </w:tcPr>
          <w:p>
            <w:pPr>
              <w:spacing w:after="40" w:before="40"/>
            </w:pPr>
            <w:r>
              <w:rPr>
                <w:rFonts w:ascii="Times New Roman" w:hAnsi="Times New Roman"/>
                <w:sz w:val="21"/>
              </w:rPr>
              <w:t>15 pts</w:t>
            </w:r>
          </w:p>
        </w:tc>
      </w:tr>
      <w:tr>
        <w:tc>
          <w:tcPr>
            <w:tcW w:type="dxa" w:w="2340"/>
          </w:tcPr>
          <w:p>
            <w:pPr>
              <w:spacing w:after="40" w:before="40"/>
            </w:pPr>
            <w:r>
              <w:rPr>
                <w:rFonts w:ascii="Times New Roman" w:hAnsi="Times New Roman"/>
                <w:sz w:val="21"/>
              </w:rPr>
              <w:t>Business Stability</w:t>
            </w:r>
          </w:p>
        </w:tc>
        <w:tc>
          <w:tcPr>
            <w:tcW w:type="dxa" w:w="2340"/>
          </w:tcPr>
          <w:p>
            <w:pPr>
              <w:spacing w:after="40" w:before="40"/>
            </w:pPr>
            <w:r>
              <w:rPr>
                <w:rFonts w:ascii="Times New Roman" w:hAnsi="Times New Roman"/>
                <w:sz w:val="21"/>
              </w:rPr>
              <w:t>Tenure &gt;= 3 Years</w:t>
              <w:br/>
              <w:t>Tenure 1 - 2 Years</w:t>
              <w:br/>
              <w:t>Tenure &lt; 1 Year</w:t>
            </w:r>
          </w:p>
        </w:tc>
        <w:tc>
          <w:tcPr>
            <w:tcW w:type="dxa" w:w="2340"/>
          </w:tcPr>
          <w:p>
            <w:pPr>
              <w:spacing w:after="40" w:before="40"/>
            </w:pPr>
            <w:r>
              <w:rPr>
                <w:rFonts w:ascii="Times New Roman" w:hAnsi="Times New Roman"/>
                <w:sz w:val="21"/>
              </w:rPr>
              <w:t>15 pts</w:t>
              <w:br/>
              <w:t>10 pts</w:t>
              <w:br/>
              <w:t>5 pts</w:t>
            </w:r>
          </w:p>
        </w:tc>
        <w:tc>
          <w:tcPr>
            <w:tcW w:type="dxa" w:w="2340"/>
          </w:tcPr>
          <w:p>
            <w:pPr>
              <w:spacing w:after="40" w:before="40"/>
            </w:pPr>
            <w:r>
              <w:rPr>
                <w:rFonts w:ascii="Times New Roman" w:hAnsi="Times New Roman"/>
                <w:sz w:val="21"/>
              </w:rPr>
              <w:t>15 pts</w:t>
            </w:r>
          </w:p>
        </w:tc>
      </w:tr>
      <w:tr>
        <w:tc>
          <w:tcPr>
            <w:tcW w:type="dxa" w:w="2340"/>
          </w:tcPr>
          <w:p>
            <w:pPr>
              <w:spacing w:after="40" w:before="40"/>
            </w:pPr>
            <w:r>
              <w:rPr>
                <w:rFonts w:ascii="Times New Roman" w:hAnsi="Times New Roman"/>
                <w:sz w:val="21"/>
              </w:rPr>
              <w:t>TOTAL SCORE</w:t>
            </w:r>
          </w:p>
        </w:tc>
        <w:tc>
          <w:tcPr>
            <w:tcW w:type="dxa" w:w="2340"/>
          </w:tcPr>
          <w:p>
            <w:pPr>
              <w:spacing w:after="40" w:before="40"/>
            </w:pPr>
            <w:r>
              <w:rPr>
                <w:rFonts w:ascii="Times New Roman" w:hAnsi="Times New Roman"/>
                <w:sz w:val="21"/>
              </w:rPr>
              <w:t>Sum of all 4 Metric Categories</w:t>
            </w:r>
          </w:p>
        </w:tc>
        <w:tc>
          <w:tcPr>
            <w:tcW w:type="dxa" w:w="2340"/>
          </w:tcPr>
          <w:p>
            <w:pPr>
              <w:spacing w:after="40" w:before="40"/>
            </w:pPr>
            <w:r>
              <w:rPr>
                <w:rFonts w:ascii="Times New Roman" w:hAnsi="Times New Roman"/>
                <w:sz w:val="21"/>
              </w:rPr>
              <w:t>0 - 100</w:t>
            </w:r>
          </w:p>
        </w:tc>
        <w:tc>
          <w:tcPr>
            <w:tcW w:type="dxa" w:w="2340"/>
          </w:tcPr>
          <w:p>
            <w:pPr>
              <w:spacing w:after="40" w:before="40"/>
            </w:pPr>
            <w:r>
              <w:rPr>
                <w:rFonts w:ascii="Times New Roman" w:hAnsi="Times New Roman"/>
                <w:sz w:val="21"/>
              </w:rPr>
              <w:t>100 pts</w:t>
            </w:r>
          </w:p>
        </w:tc>
      </w:tr>
    </w:tbl>
    <w:p>
      <w:r>
        <w:br w:type="page"/>
      </w:r>
    </w:p>
    <w:p>
      <w:pPr>
        <w:keepNext/>
        <w:spacing w:before="360" w:after="160"/>
      </w:pPr>
      <w:r>
        <w:rPr>
          <w:rFonts w:ascii="Times New Roman" w:hAnsi="Times New Roman"/>
          <w:b/>
          <w:color w:val="1E3A8A"/>
          <w:sz w:val="36"/>
        </w:rPr>
        <w:t>9. RESTFUL API SPECIFICATIONS CATALOGUE</w:t>
      </w:r>
    </w:p>
    <w:p>
      <w:pPr>
        <w:keepNext/>
        <w:spacing w:before="280" w:after="120"/>
      </w:pPr>
      <w:r>
        <w:rPr>
          <w:rFonts w:ascii="Times New Roman" w:hAnsi="Times New Roman"/>
          <w:b/>
          <w:color w:val="1D4E89"/>
          <w:sz w:val="28"/>
        </w:rPr>
        <w:t>9.1 Endpoint 1: GET /api/health</w:t>
      </w:r>
    </w:p>
    <w:p>
      <w:pPr>
        <w:spacing w:after="120"/>
        <w:jc w:val="left"/>
      </w:pPr>
      <w:r>
        <w:rPr>
          <w:rFonts w:ascii="Times New Roman" w:hAnsi="Times New Roman"/>
          <w:b w:val="0"/>
          <w:i w:val="0"/>
          <w:sz w:val="24"/>
        </w:rPr>
        <w:t>Returns real-time server telemetry, database pool connectivity, version, and timestamp (HTTP 200 OK).</w:t>
      </w:r>
    </w:p>
    <w:p>
      <w:pPr>
        <w:keepNext/>
        <w:spacing w:before="280" w:after="120"/>
      </w:pPr>
      <w:r>
        <w:rPr>
          <w:rFonts w:ascii="Times New Roman" w:hAnsi="Times New Roman"/>
          <w:b/>
          <w:color w:val="1D4E89"/>
          <w:sz w:val="28"/>
        </w:rPr>
        <w:t>9.2 Endpoint 2: POST /api/business</w:t>
      </w:r>
    </w:p>
    <w:p>
      <w:pPr>
        <w:spacing w:after="120"/>
        <w:jc w:val="left"/>
      </w:pPr>
      <w:r>
        <w:rPr>
          <w:rFonts w:ascii="Times New Roman" w:hAnsi="Times New Roman"/>
          <w:b w:val="0"/>
          <w:i w:val="0"/>
          <w:sz w:val="24"/>
        </w:rPr>
        <w:t>Accepts BusinessProfileRequestDTO JSON, calculates financial metrics, saves to H2 database, and returns BusinessProfileResponseDTO (HTTP 201 Created).</w:t>
      </w:r>
    </w:p>
    <w:p>
      <w:pPr>
        <w:keepNext/>
        <w:spacing w:before="280" w:after="120"/>
      </w:pPr>
      <w:r>
        <w:rPr>
          <w:rFonts w:ascii="Times New Roman" w:hAnsi="Times New Roman"/>
          <w:b/>
          <w:color w:val="1D4E89"/>
          <w:sz w:val="28"/>
        </w:rPr>
        <w:t>9.3 Endpoint 3: GET /api/business/{id}</w:t>
      </w:r>
    </w:p>
    <w:p>
      <w:pPr>
        <w:spacing w:after="120"/>
        <w:jc w:val="left"/>
      </w:pPr>
      <w:r>
        <w:rPr>
          <w:rFonts w:ascii="Times New Roman" w:hAnsi="Times New Roman"/>
          <w:b w:val="0"/>
          <w:i w:val="0"/>
          <w:sz w:val="24"/>
        </w:rPr>
        <w:t>Fetches profile by ID with derived financial diagnostic metrics (HTTP 200 OK or 404 Not Found).</w:t>
      </w:r>
    </w:p>
    <w:p>
      <w:pPr>
        <w:keepNext/>
        <w:spacing w:before="280" w:after="120"/>
      </w:pPr>
      <w:r>
        <w:rPr>
          <w:rFonts w:ascii="Times New Roman" w:hAnsi="Times New Roman"/>
          <w:b/>
          <w:color w:val="1D4E89"/>
          <w:sz w:val="28"/>
        </w:rPr>
        <w:t>9.4 Endpoint 4: POST /api/chat</w:t>
      </w:r>
    </w:p>
    <w:p>
      <w:pPr>
        <w:spacing w:after="120"/>
        <w:jc w:val="left"/>
      </w:pPr>
      <w:r>
        <w:rPr>
          <w:rFonts w:ascii="Times New Roman" w:hAnsi="Times New Roman"/>
          <w:b w:val="0"/>
          <w:i w:val="0"/>
          <w:sz w:val="24"/>
        </w:rPr>
        <w:t>Accepts user message, optional profile ID, and conversation history. Triggers sub-agents and returns ChatResponseDTO with AI response and scheme sources (HTTP 200 OK).</w:t>
      </w:r>
    </w:p>
    <w:p>
      <w:r>
        <w:br w:type="page"/>
      </w:r>
    </w:p>
    <w:p>
      <w:pPr>
        <w:keepNext/>
        <w:spacing w:before="360" w:after="160"/>
      </w:pPr>
      <w:r>
        <w:rPr>
          <w:rFonts w:ascii="Times New Roman" w:hAnsi="Times New Roman"/>
          <w:b/>
          <w:color w:val="1E3A8A"/>
          <w:sz w:val="36"/>
        </w:rPr>
        <w:t>10. IMPLEMENTATION &amp; AUTOMATED TEST SUITE RESULTS</w:t>
      </w:r>
    </w:p>
    <w:p>
      <w:pPr>
        <w:keepNext/>
        <w:spacing w:before="280" w:after="120"/>
      </w:pPr>
      <w:r>
        <w:rPr>
          <w:rFonts w:ascii="Times New Roman" w:hAnsi="Times New Roman"/>
          <w:b/>
          <w:color w:val="1D4E89"/>
          <w:sz w:val="28"/>
        </w:rPr>
        <w:t>10.1 Automated Maven Unit &amp; Integration Tests (mvn test)</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Pr>
          <w:p>
            <w:pPr>
              <w:spacing w:after="0" w:line="276" w:lineRule="auto"/>
            </w:pPr>
            <w:r>
              <w:rPr>
                <w:rFonts w:ascii="Consolas" w:hAnsi="Consolas"/>
                <w:color w:val="1F2937"/>
                <w:sz w:val="19"/>
              </w:rPr>
              <w:t>[INFO] Running com.vyapaarai.controller.BusinessProfileControllerTest</w:t>
              <w:br/>
              <w:t>[INFO] Tests run: 1, Failures: 0, Errors: 0, Skipped: 0</w:t>
              <w:br/>
              <w:t>[INFO] Running com.vyapaarai.controller.ChatControllerTest</w:t>
              <w:br/>
              <w:t>[INFO] Tests run: 1, Failures: 0, Errors: 0, Skipped: 0</w:t>
              <w:br/>
              <w:t>[INFO] Running com.vyapaarai.controller.HealthControllerTest</w:t>
              <w:br/>
              <w:t>[INFO] Tests run: 1, Failures: 0, Errors: 0, Skipped: 0</w:t>
              <w:br/>
              <w:t>[INFO] Running com.vyapaarai.VyapaarAiApplicationTests</w:t>
              <w:br/>
              <w:t>[INFO] Tests run: 1, Failures: 0, Errors: 0, Skipped: 0</w:t>
              <w:br/>
              <w:t>[INFO] Results: Tests run: 4, Failures: 0, Errors: 0, Skipped: 0</w:t>
              <w:br/>
              <w:t>[INFO] BUILD SUCCESS (Total time: 18.072 s)</w:t>
            </w:r>
          </w:p>
        </w:tc>
      </w:tr>
    </w:tbl>
    <w:p>
      <w:pPr>
        <w:spacing w:after="120"/>
        <w:jc w:val="left"/>
      </w:pPr>
    </w:p>
    <w:p>
      <w:pPr>
        <w:keepNext/>
        <w:spacing w:before="280" w:after="120"/>
      </w:pPr>
      <w:r>
        <w:rPr>
          <w:rFonts w:ascii="Times New Roman" w:hAnsi="Times New Roman"/>
          <w:b/>
          <w:color w:val="1D4E89"/>
          <w:sz w:val="28"/>
        </w:rPr>
        <w:t>10.2 Frontend Production Build Results (npm run build)</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Pr>
          <w:p>
            <w:pPr>
              <w:spacing w:after="0" w:line="276" w:lineRule="auto"/>
            </w:pPr>
            <w:r>
              <w:rPr>
                <w:rFonts w:ascii="Consolas" w:hAnsi="Consolas"/>
                <w:color w:val="1F2937"/>
                <w:sz w:val="19"/>
              </w:rPr>
              <w:t>&gt; frontend@0.0.0 build</w:t>
              <w:br/>
              <w:t>&gt; vite build</w:t>
              <w:br/>
              <w:br/>
              <w:t>vite v8.3.1 building client environment for production...</w:t>
              <w:br/>
              <w:t>transforming...</w:t>
              <w:br/>
              <w:t>✓ 35 modules transformed.</w:t>
              <w:br/>
              <w:t>dist/index.html                   0.96 kB │ gzip:  0.53 kB</w:t>
              <w:br/>
              <w:t>dist/assets/index-xDBgdArx.css   15.73 kB │ gzip:  3.71 kB</w:t>
              <w:br/>
              <w:t>dist/assets/index-CQr8m4gE.js   264.16 kB │ gzip: 79.72 kB</w:t>
              <w:br/>
              <w:br/>
              <w:t>✓ built in 382ms</w:t>
            </w:r>
          </w:p>
        </w:tc>
      </w:tr>
    </w:tbl>
    <w:p>
      <w:pPr>
        <w:spacing w:after="120"/>
        <w:jc w:val="left"/>
      </w:pPr>
    </w:p>
    <w:p>
      <w:r>
        <w:br w:type="page"/>
      </w:r>
    </w:p>
    <w:p>
      <w:pPr>
        <w:keepNext/>
        <w:spacing w:before="360" w:after="160"/>
      </w:pPr>
      <w:r>
        <w:rPr>
          <w:rFonts w:ascii="Times New Roman" w:hAnsi="Times New Roman"/>
          <w:b/>
          <w:color w:val="1E3A8A"/>
          <w:sz w:val="36"/>
        </w:rPr>
        <w:t>11. FUTURE SCOPE &amp; CONCLUSION</w:t>
      </w:r>
    </w:p>
    <w:p>
      <w:pPr>
        <w:keepNext/>
        <w:spacing w:before="280" w:after="120"/>
      </w:pPr>
      <w:r>
        <w:rPr>
          <w:rFonts w:ascii="Times New Roman" w:hAnsi="Times New Roman"/>
          <w:b/>
          <w:color w:val="1D4E89"/>
          <w:sz w:val="28"/>
        </w:rPr>
        <w:t>11.1 Future Scope &amp; Enhancements</w:t>
      </w:r>
    </w:p>
    <w:p>
      <w:pPr>
        <w:pStyle w:val="ListBullet"/>
        <w:spacing w:after="80" w:line="276" w:lineRule="auto"/>
      </w:pPr>
      <w:r>
        <w:rPr>
          <w:rFonts w:ascii="Times New Roman" w:hAnsi="Times New Roman"/>
          <w:b/>
          <w:sz w:val="23"/>
        </w:rPr>
        <w:t xml:space="preserve">1. Multi-Lingual Voice Advisory: </w:t>
      </w:r>
      <w:r>
        <w:rPr>
          <w:rFonts w:ascii="Times New Roman" w:hAnsi="Times New Roman"/>
          <w:sz w:val="23"/>
        </w:rPr>
        <w:t>Integrate Indic voice speech models (Hindi, Telugu, Tamil, Marathi) for voice-first interaction.</w:t>
      </w:r>
    </w:p>
    <w:p>
      <w:pPr>
        <w:pStyle w:val="ListBullet"/>
        <w:spacing w:after="80" w:line="276" w:lineRule="auto"/>
      </w:pPr>
      <w:r>
        <w:rPr>
          <w:rFonts w:ascii="Times New Roman" w:hAnsi="Times New Roman"/>
          <w:b/>
          <w:sz w:val="23"/>
        </w:rPr>
        <w:t xml:space="preserve">2. OCR Invoice Scanning: </w:t>
      </w:r>
      <w:r>
        <w:rPr>
          <w:rFonts w:ascii="Times New Roman" w:hAnsi="Times New Roman"/>
          <w:sz w:val="23"/>
        </w:rPr>
        <w:t>Enable bill receipt scanning via OCR vision models to auto-populate monthly revenue and expense metrics.</w:t>
      </w:r>
    </w:p>
    <w:p>
      <w:pPr>
        <w:pStyle w:val="ListBullet"/>
        <w:spacing w:after="80" w:line="276" w:lineRule="auto"/>
      </w:pPr>
      <w:r>
        <w:rPr>
          <w:rFonts w:ascii="Times New Roman" w:hAnsi="Times New Roman"/>
          <w:b/>
          <w:sz w:val="23"/>
        </w:rPr>
        <w:t xml:space="preserve">3. Direct Bank API Integration: </w:t>
      </w:r>
      <w:r>
        <w:rPr>
          <w:rFonts w:ascii="Times New Roman" w:hAnsi="Times New Roman"/>
          <w:sz w:val="23"/>
        </w:rPr>
        <w:t>Connect with Open Banking Account Aggregator framework to submit diagnostic reports directly to bank loan officers.</w:t>
      </w:r>
    </w:p>
    <w:p>
      <w:pPr>
        <w:keepNext/>
        <w:spacing w:before="280" w:after="120"/>
      </w:pPr>
      <w:r>
        <w:rPr>
          <w:rFonts w:ascii="Times New Roman" w:hAnsi="Times New Roman"/>
          <w:b/>
          <w:color w:val="1D4E89"/>
          <w:sz w:val="28"/>
        </w:rPr>
        <w:t>11.2 Conclusion</w:t>
      </w:r>
    </w:p>
    <w:p>
      <w:pPr>
        <w:spacing w:after="120"/>
        <w:jc w:val="left"/>
      </w:pPr>
      <w:r>
        <w:rPr>
          <w:rFonts w:ascii="Times New Roman" w:hAnsi="Times New Roman"/>
          <w:b w:val="0"/>
          <w:i w:val="0"/>
          <w:sz w:val="24"/>
        </w:rPr>
        <w:t>The VyapaarAI platform successfully achieves its mission of democratizing high-quality financial advisory and credit readiness assessment for rural and semi-urban micro-enterprises. By marrying deterministic mathematical precision with constrained generative AI LLM models and a curated government scheme RAG knowledge base, VyapaarAI delivers accurate, actionable, and reliable guidance without financial hallucinations or calculation errors.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color w:val="11111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