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p>
    <w:p w:rsidR="009D37BE" w:rsidRDefault="009C783A" w:rsidP="004E70B1">
      <w:pPr>
        <w:rPr>
          <w:color w:val="222222"/>
          <w:sz w:val="27"/>
          <w:szCs w:val="27"/>
          <w:shd w:val="clear" w:color="auto" w:fill="FFFFFF"/>
          <w:lang w:val="en-US"/>
        </w:rPr>
      </w:pPr>
      <w:r>
        <w:rPr>
          <w:color w:val="222222"/>
          <w:sz w:val="27"/>
          <w:szCs w:val="27"/>
          <w:shd w:val="clear" w:color="auto" w:fill="FFFFFF"/>
          <w:lang w:val="en-US"/>
        </w:rPr>
        <w:t>Asdasdasdasdasdasdasdas asdasdasd asd asdasd ..</w:t>
      </w:r>
    </w:p>
    <w:p w:rsidR="009D37BE" w:rsidRPr="009D37BE" w:rsidRDefault="009D37BE" w:rsidP="004E70B1">
      <w:pPr>
        <w:rPr>
          <w:color w:val="222222"/>
          <w:sz w:val="27"/>
          <w:szCs w:val="27"/>
          <w:shd w:val="clear" w:color="auto" w:fill="FFFFFF"/>
        </w:rPr>
      </w:pPr>
      <w:r w:rsidRPr="009D37BE">
        <w:rPr>
          <w:color w:val="222222"/>
          <w:sz w:val="27"/>
          <w:szCs w:val="27"/>
          <w:shd w:val="clear" w:color="auto" w:fill="FFFFFF"/>
        </w:rPr>
        <w:t>Hei, hva mener du med asdasdasdas???</w:t>
      </w:r>
      <w:r w:rsidR="00657B32">
        <w:rPr>
          <w:color w:val="222222"/>
          <w:sz w:val="27"/>
          <w:szCs w:val="27"/>
          <w:shd w:val="clear" w:color="auto" w:fill="FFFFFF"/>
        </w:rPr>
        <w:t>lolololol</w:t>
      </w:r>
      <w:bookmarkStart w:id="0" w:name="_GoBack"/>
      <w:bookmarkEnd w:id="0"/>
      <w:r w:rsidRPr="009D37BE">
        <w:rPr>
          <w:color w:val="222222"/>
          <w:sz w:val="27"/>
          <w:szCs w:val="27"/>
          <w:shd w:val="clear" w:color="auto" w:fill="FFFFFF"/>
        </w:rPr>
        <w:t>as dasda?</w:t>
      </w:r>
    </w:p>
    <w:p w:rsidR="00644666" w:rsidRDefault="009D37BE" w:rsidP="004E70B1">
      <w:pPr>
        <w:rPr>
          <w:rFonts w:ascii="Arial" w:hAnsi="Arial" w:cs="Arial"/>
          <w:color w:val="222222"/>
          <w:sz w:val="23"/>
          <w:szCs w:val="23"/>
          <w:shd w:val="clear" w:color="auto" w:fill="FFFFFF"/>
          <w:lang w:val="en-US"/>
        </w:rPr>
      </w:pPr>
      <w:r w:rsidRPr="00657B32">
        <w:rPr>
          <w:color w:val="222222"/>
          <w:sz w:val="27"/>
          <w:szCs w:val="27"/>
          <w:shd w:val="clear" w:color="auto" w:fill="FFFFFF"/>
          <w:lang w:val="en-US"/>
        </w:rPr>
        <w:t>Mener du ikk gdsfdsfsdf? asdasdsdf</w:t>
      </w:r>
      <w:r w:rsidR="004E70B1" w:rsidRPr="00657B32">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004E70B1"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004E70B1" w:rsidRPr="004E70B1">
          <w:rPr>
            <w:rStyle w:val="Hyperlink"/>
            <w:rFonts w:ascii="Arial" w:hAnsi="Arial" w:cs="Arial"/>
            <w:color w:val="1155CC"/>
            <w:sz w:val="23"/>
            <w:szCs w:val="23"/>
            <w:shd w:val="clear" w:color="auto" w:fill="FFFFFF"/>
            <w:lang w:val="en-US"/>
          </w:rPr>
          <w:t>http://tidsskriftet.no/article/2005075)</w:t>
        </w:r>
      </w:hyperlink>
      <w:r w:rsidR="004E70B1"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w:t>
      </w:r>
      <w:r w:rsidR="004E70B1" w:rsidRPr="004E70B1">
        <w:rPr>
          <w:rFonts w:ascii="Arial" w:hAnsi="Arial" w:cs="Arial"/>
          <w:color w:val="222222"/>
          <w:sz w:val="23"/>
          <w:szCs w:val="23"/>
          <w:shd w:val="clear" w:color="auto" w:fill="FFFFFF"/>
          <w:lang w:val="en-US"/>
        </w:rPr>
        <w:lastRenderedPageBreak/>
        <w:t>and are offered 1-2 hours one day a week. In addition there exists senior dance, walking groups and water gymnastics. (</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w:t>
      </w:r>
      <w:r w:rsidR="004E70B1" w:rsidRPr="004E70B1">
        <w:rPr>
          <w:rFonts w:ascii="Arial" w:hAnsi="Arial" w:cs="Arial"/>
          <w:color w:val="222222"/>
          <w:sz w:val="23"/>
          <w:szCs w:val="23"/>
          <w:shd w:val="clear" w:color="auto" w:fill="FFFFFF"/>
          <w:lang w:val="en-US"/>
        </w:rPr>
        <w:lastRenderedPageBreak/>
        <w:t>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t>KINELOOVE</w:t>
      </w:r>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44666"/>
    <w:rsid w:val="00657B32"/>
    <w:rsid w:val="008662C7"/>
    <w:rsid w:val="009C783A"/>
    <w:rsid w:val="009D37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1627</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7</cp:revision>
  <dcterms:created xsi:type="dcterms:W3CDTF">2012-10-09T09:43:00Z</dcterms:created>
  <dcterms:modified xsi:type="dcterms:W3CDTF">2012-10-11T11:58:00Z</dcterms:modified>
</cp:coreProperties>
</file>