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0.164.</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e Clientes), cada um com os números que mais importam no período: caixa, receita, margem e lucro; campanhas e leads; vendas, ticket e conversão; a receber, a pagar e MRR; alunos ativos, alertas e satisfação.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