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29/10/2026, versão 0.164.</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Projetos, Growth e Clientes), dois lado a lado, cada um com os números que mais importam no período: caixa, receita, margem e lucro; campanhas e leads; vendas, ticket e conversão; a receber, a pagar e MRR; projetos e atividades atrasadas; North Star e experimentos;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