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40"/>
      </w:pPr>
      <w:r>
        <w:rPr>
          <w:b/>
          <w:bCs/>
        </w:rPr>
        <w:t xml:space="preserve">Mathis Gourden</w:t>
      </w:r>
      <w:r>
        <w:t xml:space="preserve">	CEJM — Culture économique, juridique et managériale</w:t>
      </w:r>
    </w:p>
    <w:p>
      <w:pPr>
        <w:tabs>
          <w:tab w:val="right" w:pos="9026"/>
        </w:tabs>
        <w:spacing w:after="240"/>
      </w:pPr>
      <w:r>
        <w:rPr>
          <w:color w:val="555555"/>
        </w:rPr>
        <w:t xml:space="preserve">BTS MCO – 2ᵉ année</w:t>
      </w:r>
      <w:r>
        <w:rPr>
          <w:color w:val="555555"/>
        </w:rPr>
        <w:t xml:space="preserve">	Devoir maison</w:t>
      </w:r>
    </w:p>
    <w:p>
      <w:pPr>
        <w:spacing w:after="40" w:before="120"/>
        <w:jc w:val="center"/>
      </w:pPr>
      <w:r>
        <w:rPr>
          <w:b/>
          <w:bCs/>
          <w:sz w:val="34"/>
          <w:szCs w:val="34"/>
        </w:rPr>
        <w:t xml:space="preserve">Cas d’entreprise : Nestlé</w:t>
      </w:r>
    </w:p>
    <w:p>
      <w:pPr>
        <w:spacing w:after="300"/>
        <w:jc w:val="center"/>
      </w:pPr>
      <w:r>
        <w:rPr>
          <w:i/>
          <w:iCs/>
          <w:color w:val="555555"/>
          <w:sz w:val="22"/>
          <w:szCs w:val="22"/>
        </w:rPr>
        <w:t xml:space="preserve">Chapitre 12 – Les réponses du droit face aux risques liés à l’activité de l’entreprise</w:t>
      </w:r>
    </w:p>
    <w:p>
      <w:pPr>
        <w:spacing w:after="160" w:line="276"/>
        <w:jc w:val="both"/>
      </w:pPr>
      <w:r>
        <w:rPr>
          <w:sz w:val="24"/>
          <w:szCs w:val="24"/>
        </w:rPr>
        <w:t xml:space="preserve">Le cas concerne deux entreprises du groupe Nestlé : Buitoni (pizzas surgelées contaminées, 2022) et l’usine de Challerange (pollution de la rivière Aisne, 2020). On regarde d’abord les responsabilités engagées, puis la réparation des dommages.</w:t>
      </w:r>
    </w:p>
    <w:p>
      <w:pPr>
        <w:pStyle w:val="Heading1"/>
      </w:pPr>
      <w:r>
        <w:t xml:space="preserve">Mission 1 · Responsabilités pénale et civile de l’entreprise</w:t>
      </w:r>
    </w:p>
    <w:p>
      <w:pPr>
        <w:spacing w:after="100" w:before="260"/>
      </w:pPr>
      <w:r>
        <w:rPr>
          <w:b/>
          <w:bCs/>
          <w:sz w:val="24"/>
          <w:szCs w:val="24"/>
        </w:rPr>
        <w:t xml:space="preserve">1. Présentez les faits reprochés aux deux entreprises du groupe Nestlé.</w:t>
      </w:r>
    </w:p>
    <w:p>
      <w:pPr>
        <w:spacing w:after="160" w:line="276"/>
        <w:jc w:val="both"/>
      </w:pPr>
      <w:r>
        <w:rPr>
          <w:sz w:val="24"/>
          <w:szCs w:val="24"/>
        </w:rPr>
        <w:t xml:space="preserve">Deux boîtes du groupe Nestlé sont visées, mais pour des histoires très différentes. D’abord Buitoni. Mars 2022 : rappel en urgence des pizzas surgelées Fraich’Up. La cause ? Des bactéries E. coli dans la pâte. Résultat, plusieurs jeunes enfants tombent gravement malades (un syndrome appelé SHU, avec insuffisance rénale) et deux en meurent. Ce qu’on reproche à Buitoni, c’est d’avoir vendu des produits contaminés, dangereux à consommer. Les plaintes tombent : homicide involontaire, blessures involontaires, mise en danger de la vie d’autrui par imprudence, tromperie aggravée. Ensuite l’usine de Challerange, celle qui fabrique le lait en poudre pour les capsules de café. En août 2020, elle laisse partir dans l’Aisne des effluents, c’est-à-dire des boues de sa station d’épuration. Rivière polluée, des milliers de poissons morts. La Fédération de pêche des Ardennes et des associations portent plainte pour pollution, sur le fondement de l’article L. 432-2 du Code de l’environnement.</w:t>
      </w:r>
    </w:p>
    <w:p>
      <w:pPr>
        <w:spacing w:after="100" w:before="260"/>
      </w:pPr>
      <w:r>
        <w:rPr>
          <w:b/>
          <w:bCs/>
          <w:sz w:val="24"/>
          <w:szCs w:val="24"/>
        </w:rPr>
        <w:t xml:space="preserve">2. Précisez la nature des responsabilités de l’entreprise pour chacune des situations.</w:t>
      </w:r>
    </w:p>
    <w:p>
      <w:pPr>
        <w:spacing w:after="160" w:line="276"/>
        <w:jc w:val="both"/>
      </w:pPr>
      <w:r>
        <w:rPr>
          <w:sz w:val="24"/>
          <w:szCs w:val="24"/>
        </w:rPr>
        <w:t xml:space="preserve">Là il faut bien séparer deux choses. La responsabilité pénale, c’est quand on a commis une infraction prévue par la loi : la sanction, c’est une amende ou de la prison. La responsabilité civile, elle, sert juste à réparer : verser de l’argent à la victime pour compenser son préjudice. Pour les pizzas Buitoni. Au pénal, l’entreprise peut être condamnée pour tout ce qu’on a listé. Même en tant que société, une personne morale répond pénalement de ses actes (article 121-2 du Code pénal), et le dirigeant peut aussi être poursuivi. Au civil, elle doit indemniser les familles. Comme il n’y a aucun contrat entre Nestlé et elles, on est sur de la responsabilité délictuelle. C’est tout le sens de l’assignation à Nanterre : 250 millions d’euros réclamés. Pour la pollution de l’Aisne, même logique à deux étages. Au pénal, le déversement est une infraction au Code de l’environnement (article L. 432-2), qui prévoit jusqu’à 2 ans de prison et 18 000 euros d’amende. Au civil, Nestlé doit réparer : indemniser la Fédération de pêche et les assos, et réparer le préjudice écologique.</w:t>
      </w:r>
    </w:p>
    <w:p>
      <w:pPr>
        <w:spacing w:after="100" w:before="260"/>
      </w:pPr>
      <w:r>
        <w:rPr>
          <w:b/>
          <w:bCs/>
          <w:sz w:val="24"/>
          <w:szCs w:val="24"/>
        </w:rPr>
        <w:t xml:space="preserve">3. Montrez que les entreprises du secteur alimentaire ont des obligations en matière de sécurité des consommateurs.</w:t>
      </w:r>
    </w:p>
    <w:p>
      <w:pPr>
        <w:spacing w:after="160" w:line="276"/>
        <w:jc w:val="both"/>
      </w:pPr>
      <w:r>
        <w:rPr>
          <w:sz w:val="24"/>
          <w:szCs w:val="24"/>
        </w:rPr>
        <w:t xml:space="preserve">Oui, et c’est même très encadré. Première obligation : l’autocontrôle. D’après l’annexe 2, une entreprise agroalimentaire vérifie régulièrement son matériel, ses matières premières et ses produits finis, histoire de repérer une contamination avant qu’elle parte en rayon. Si un problème est détecté, il faut réagir tout de suite : rappeler les produits et prévenir l’administration, les distributeurs et les clients. C’est exactement le réflexe qu’a eu Buitoni. Et puis il y a l’obligation de sécurité, plus générale : on ne vend que des produits sains, non toxiques, bons à consommer. Quand ce n’est pas respecté, la société et son chef d’entreprise peuvent être poursuivis. L’annexe 2 le montre avec les steaks hachés à l’E. coli vendus chez Lidl en 2003 : le responsable qualité du fabricant et le gérant ont fini devant la justice.</w:t>
      </w:r>
    </w:p>
    <w:p>
      <w:pPr>
        <w:pStyle w:val="Heading1"/>
      </w:pPr>
      <w:r>
        <w:t xml:space="preserve">Mission 2 · La réparation des dommages</w:t>
      </w:r>
    </w:p>
    <w:p>
      <w:pPr>
        <w:spacing w:after="100" w:before="260"/>
      </w:pPr>
      <w:r>
        <w:rPr>
          <w:b/>
          <w:bCs/>
          <w:sz w:val="24"/>
          <w:szCs w:val="24"/>
        </w:rPr>
        <w:t xml:space="preserve">4. Caractérisez les dommages subis par les victimes dans la première situation.</w:t>
      </w:r>
    </w:p>
    <w:p>
      <w:pPr>
        <w:spacing w:after="160" w:line="276"/>
        <w:jc w:val="both"/>
      </w:pPr>
      <w:r>
        <w:rPr>
          <w:sz w:val="24"/>
          <w:szCs w:val="24"/>
        </w:rPr>
        <w:t xml:space="preserve">Petit rappel de cours : pour être réparé, un dommage doit être certain, direct et personnel. Le premier, c’est le dommage corporel. Des enfants gravement malades (SHU, insuffisance rénale), hospitalisés, et deux décès. On touche à l’intégrité physique, et même à la vie. Vient ensuite le dommage moral : la souffrance de voir son enfant malade, et le deuil pour les familles qui en ont perdu un. On peut aussi évoquer un dommage matériel, genre les frais médicaux.</w:t>
      </w:r>
    </w:p>
    <w:p>
      <w:pPr>
        <w:spacing w:after="100" w:before="260"/>
      </w:pPr>
      <w:r>
        <w:rPr>
          <w:b/>
          <w:bCs/>
          <w:sz w:val="24"/>
          <w:szCs w:val="24"/>
        </w:rPr>
        <w:t xml:space="preserve">5. Justifiez les indemnisations versées aux victimes dans les deux situations.</w:t>
      </w:r>
    </w:p>
    <w:p>
      <w:pPr>
        <w:spacing w:after="160" w:line="276"/>
        <w:jc w:val="both"/>
      </w:pPr>
      <w:r>
        <w:rPr>
          <w:sz w:val="24"/>
          <w:szCs w:val="24"/>
        </w:rPr>
        <w:t xml:space="preserve">Le principe de base : celui qui cause un dommage doit le réparer. C’est l’article 1240 du Code civil. Et la réparation doit être intégrale, autrement dit remettre la victime dans l’état où elle serait si rien ne s’était passé. D’où les indemnisations dans les deux affaires. Côté pizzas, Nestlé France indemnise les victimes. L’annexe 3 précise que chaque personne reçoit une proposition d’indemnité, calculée après une évaluation médicale et selon la gravité de son cas. But : réparer le préjudice corporel et moral des enfants et de leurs familles. Côté pollution, Nestlé verse 475 000 euros à la Fédération de pêche et à d’autres associations, et met plus de 500 000 euros pour remettre la rivière en état. Ajoutez une amende d’intérêt public de 40 000 euros. Tout ça pour réparer le mal fait à l’environnement et à ceux qui le défendent.</w:t>
      </w:r>
    </w:p>
    <w:p>
      <w:pPr>
        <w:spacing w:after="100" w:before="260"/>
      </w:pPr>
      <w:r>
        <w:rPr>
          <w:b/>
          <w:bCs/>
          <w:sz w:val="24"/>
          <w:szCs w:val="24"/>
        </w:rPr>
        <w:t xml:space="preserve">6. Expliquez l’intérêt d’une « indemnisation amiable » et d’une convention judiciaire d’intérêt public pour les parties.</w:t>
      </w:r>
    </w:p>
    <w:p>
      <w:pPr>
        <w:spacing w:after="160" w:line="276"/>
        <w:jc w:val="both"/>
      </w:pPr>
      <w:r>
        <w:rPr>
          <w:sz w:val="24"/>
          <w:szCs w:val="24"/>
        </w:rPr>
        <w:t xml:space="preserve">L’indemnisation amiable, c’est un accord direct entre l’entreprise et les victimes, sans se taper des années de procès. L’intérêt pour les victimes ? Elles sont réparées plus vite, dans un délai raisonnable, ce qui aide à tourner la page. Pour l’entreprise ? Elle évite un procès civil long et coûteux, et soigne son image en montrant qu’elle assume. Un truc à retenir de l’annexe 3 : cet accord met fin au litige civil, mais il n’éteint pas l’action pénale, qui suit son cours. La convention judiciaire d’intérêt public, la CJIP, c’est autre chose : un accord entre l’entreprise et la justice, validé par un juge, qui évite le procès pénal et la condamnation. C’est ce qui s’est joué pour l’Aisne (annexe 4). Le tribunal a préféré ne pas condamner Nestlé, parce que la boîte a vite reconnu sa faute, s’est engagée à réparer la rivière (plus de 500 000 euros) et avait déjà remis son usine aux normes (487 000 euros). Pour l’entreprise : pas de condamnation pénale, réputation préservée, contre une amende et la réparation. Pour la justice et les victimes : une réparation rapide et concrète, avec une entreprise qui coopère plutôt que de se battre des années.</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9999" w:sz="6" w:space="4"/>
      </w:pBdr>
      <w:spacing w:after="160" w:before="320"/>
      <w:outlineLvl w:val="0"/>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2026-09-15T21:27:46.267Z</dcterms:created>
  <dcterms:modified xsi:type="dcterms:W3CDTF">2026-09-15T21:27:46.268Z</dcterms:modified>
</cp:coreProperties>
</file>

<file path=docProps/custom.xml><?xml version="1.0" encoding="utf-8"?>
<Properties xmlns="http://schemas.openxmlformats.org/officeDocument/2006/custom-properties" xmlns:vt="http://schemas.openxmlformats.org/officeDocument/2006/docPropsVTypes"/>
</file>