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#19: Thermal shutdown</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"Thermal shutdown"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Device temperature exceeds operating range threshold</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thermal_state: Polled at 500ms in event-driven mode. Temperature threshold crossing</w:t>
      </w:r>
    </w:p>
    <w:p>
      <w:pPr>
        <w:pStyle w:val="ListParagraph"/>
        <w:numPr>
          <w:ilvl w:val="0"/>
          <w:numId w:val="2"/>
        </w:numPr>
        <w:spacing w:after="40"/>
      </w:pPr>
      <w:r>
        <w:rPr>
          <w:rFonts w:ascii="Arial" w:cs="Arial" w:eastAsia="Arial" w:hAnsi="Arial"/>
          <w:sz w:val="20"/>
          <w:szCs w:val="20"/>
        </w:rPr>
        <w:t xml:space="preserve">cpu_temp: Polled at 1s in continuous mode. Android only, when thermal warning active</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Device overheating at [TEMP]°C, location [GPS]</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 alert + email</w:t>
      </w:r>
    </w:p>
    <w:p>
      <w:pPr>
        <w:spacing w:after="80"/>
      </w:pPr>
      <w:r>
        <w:rPr>
          <w:rFonts w:ascii="Arial" w:cs="Arial" w:eastAsia="Arial" w:hAnsi="Arial"/>
          <w:sz w:val="20"/>
          <w:szCs w:val="20"/>
        </w:rPr>
        <w:t xml:space="preserve">Information shared: Thermal critical on device [ID]</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Strip device_id before cloud aggregation, use hash_id only</w:t>
      </w:r>
    </w:p>
    <w:p>
      <w:pPr>
        <w:pStyle w:val="ListParagraph"/>
        <w:numPr>
          <w:ilvl w:val="0"/>
          <w:numId w:val="2"/>
        </w:numPr>
        <w:spacing w:after="40"/>
      </w:pPr>
      <w:r>
        <w:rPr>
          <w:rFonts w:ascii="Arial" w:cs="Arial" w:eastAsia="Arial" w:hAnsi="Arial"/>
          <w:sz w:val="20"/>
          <w:szCs w:val="20"/>
        </w:rPr>
        <w:t xml:space="preserve">Absolute temperature not sent to EMS, only state (warning/critical)</w:t>
      </w:r>
    </w:p>
    <w:p>
      <w:pPr>
        <w:pStyle w:val="ListParagraph"/>
        <w:numPr>
          <w:ilvl w:val="0"/>
          <w:numId w:val="2"/>
        </w:numPr>
        <w:spacing w:after="40"/>
      </w:pPr>
      <w:r>
        <w:rPr>
          <w:rFonts w:ascii="Arial" w:cs="Arial" w:eastAsia="Arial" w:hAnsi="Arial"/>
          <w:sz w:val="20"/>
          <w:szCs w:val="20"/>
        </w:rPr>
        <w:t xml:space="preserve">Thermal events auto-deleted after 90 days for individual devices</w:t>
      </w:r>
    </w:p>
    <w:p>
      <w:pPr>
        <w:pStyle w:val="ListParagraph"/>
        <w:numPr>
          <w:ilvl w:val="0"/>
          <w:numId w:val="2"/>
        </w:numPr>
        <w:spacing w:after="40"/>
      </w:pPr>
      <w:r>
        <w:rPr>
          <w:rFonts w:ascii="Arial" w:cs="Arial" w:eastAsia="Arial" w:hAnsi="Arial"/>
          <w:sz w:val="20"/>
          <w:szCs w:val="20"/>
        </w:rPr>
        <w:t xml:space="preserve">Server-side aggregation masks individual device identity</w:t>
      </w:r>
    </w:p>
    <w:p>
      <w:pPr>
        <w:pStyle w:val="ListParagraph"/>
        <w:numPr>
          <w:ilvl w:val="0"/>
          <w:numId w:val="2"/>
        </w:numPr>
        <w:spacing w:after="40"/>
      </w:pPr>
      <w:r>
        <w:rPr>
          <w:rFonts w:ascii="Arial" w:cs="Arial" w:eastAsia="Arial" w:hAnsi="Arial"/>
          <w:sz w:val="20"/>
          <w:szCs w:val="20"/>
        </w:rPr>
        <w:t xml:space="preserve">Differential privacy added to thermal threshold models (ε=1.0)</w:t>
      </w:r>
    </w:p>
    <w:p>
      <w:pPr>
        <w:pStyle w:val="ListParagraph"/>
        <w:numPr>
          <w:ilvl w:val="0"/>
          <w:numId w:val="2"/>
        </w:numPr>
        <w:spacing w:after="40"/>
      </w:pPr>
      <w:r>
        <w:rPr>
          <w:rFonts w:ascii="Arial" w:cs="Arial" w:eastAsia="Arial" w:hAnsi="Arial"/>
          <w:sz w:val="20"/>
          <w:szCs w:val="20"/>
        </w:rPr>
        <w:t xml:space="preserve">No correlation of thermal events with user app data</w:t>
      </w:r>
    </w:p>
    <w:p>
      <w:pPr>
        <w:pStyle w:val="ListParagraph"/>
        <w:numPr>
          <w:ilvl w:val="0"/>
          <w:numId w:val="2"/>
        </w:numPr>
        <w:spacing w:after="40"/>
      </w:pPr>
      <w:r>
        <w:rPr>
          <w:rFonts w:ascii="Arial" w:cs="Arial" w:eastAsia="Arial" w:hAnsi="Arial"/>
          <w:sz w:val="20"/>
          <w:szCs w:val="20"/>
        </w:rPr>
        <w:t xml:space="preserve">Local-only storage of raw temperature readings</w:t>
      </w:r>
    </w:p>
    <w:p>
      <w:pPr>
        <w:pStyle w:val="ListParagraph"/>
        <w:numPr>
          <w:ilvl w:val="0"/>
          <w:numId w:val="2"/>
        </w:numPr>
        <w:spacing w:after="40"/>
      </w:pPr>
      <w:r>
        <w:rPr>
          <w:rFonts w:ascii="Arial" w:cs="Arial" w:eastAsia="Arial" w:hAnsi="Arial"/>
          <w:sz w:val="20"/>
          <w:szCs w:val="20"/>
        </w:rPr>
        <w:t xml:space="preserve">Admin queries limited to geographic/temporal windows only</w:t>
      </w:r>
    </w:p>
    <w:p>
      <w:pPr>
        <w:pStyle w:val="ListParagraph"/>
        <w:numPr>
          <w:ilvl w:val="0"/>
          <w:numId w:val="2"/>
        </w:numPr>
        <w:spacing w:after="40"/>
      </w:pPr>
      <w:r>
        <w:rPr>
          <w:rFonts w:ascii="Arial" w:cs="Arial" w:eastAsia="Arial" w:hAnsi="Arial"/>
          <w:sz w:val="20"/>
          <w:szCs w:val="20"/>
        </w:rPr>
        <w:t xml:space="preserve">Thermal data excluded from user analytics dashboards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thermal_events (device-local, 30-day window)</w:t>
      </w:r>
    </w:p>
    <w:p>
      <w:pPr>
        <w:spacing w:after="80"/>
      </w:pPr>
      <w:r>
        <w:rPr>
          <w:rFonts w:ascii="Arial" w:cs="Arial" w:eastAsia="Arial" w:hAnsi="Arial"/>
          <w:sz w:val="20"/>
          <w:szCs w:val="20"/>
        </w:rPr>
        <w:t xml:space="preserve">Retention policy: 90 days full detail, 1 year aggregated summary</w:t>
      </w:r>
    </w:p>
    <w:p>
      <w:pPr>
        <w:spacing w:after="80"/>
      </w:pPr>
      <w:r>
        <w:rPr>
          <w:rFonts w:ascii="Arial" w:cs="Arial" w:eastAsia="Arial" w:hAnsi="Arial"/>
          <w:sz w:val="20"/>
          <w:szCs w:val="20"/>
        </w:rPr>
        <w:t xml:space="preserve">Archival: thermal_archive (hash_id only, no raw temps)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Temperature data may indicate user location/activity</w:t>
      </w:r>
    </w:p>
    <w:p>
      <w:pPr>
        <w:pStyle w:val="ListParagraph"/>
        <w:numPr>
          <w:ilvl w:val="0"/>
          <w:numId w:val="2"/>
        </w:numPr>
        <w:spacing w:after="40"/>
      </w:pPr>
      <w:r>
        <w:rPr>
          <w:rFonts w:ascii="Arial" w:cs="Arial" w:eastAsia="Arial" w:hAnsi="Arial"/>
          <w:sz w:val="20"/>
          <w:szCs w:val="20"/>
        </w:rPr>
        <w:t xml:space="preserve">Thermal shutdown alerts expose device malfunction details</w:t>
      </w:r>
    </w:p>
    <w:p>
      <w:pPr>
        <w:pStyle w:val="ListParagraph"/>
        <w:numPr>
          <w:ilvl w:val="0"/>
          <w:numId w:val="2"/>
        </w:numPr>
        <w:spacing w:after="40"/>
      </w:pPr>
      <w:r>
        <w:rPr>
          <w:rFonts w:ascii="Arial" w:cs="Arial" w:eastAsia="Arial" w:hAnsi="Arial"/>
          <w:sz w:val="20"/>
          <w:szCs w:val="20"/>
        </w:rPr>
        <w:t xml:space="preserve">Repeated thermal alerts could constitute privacy tracking</w:t>
      </w:r>
    </w:p>
    <w:p>
      <w:pPr>
        <w:pStyle w:val="ListParagraph"/>
        <w:numPr>
          <w:ilvl w:val="0"/>
          <w:numId w:val="2"/>
        </w:numPr>
        <w:spacing w:after="40"/>
      </w:pPr>
      <w:r>
        <w:rPr>
          <w:rFonts w:ascii="Arial" w:cs="Arial" w:eastAsia="Arial" w:hAnsi="Arial"/>
          <w:sz w:val="20"/>
          <w:szCs w:val="20"/>
        </w:rPr>
        <w:t xml:space="preserve">CPU temperature disclosure enables device fingerprinting</w:t>
      </w:r>
    </w:p>
    <w:p>
      <w:pPr>
        <w:pStyle w:val="ListParagraph"/>
        <w:numPr>
          <w:ilvl w:val="0"/>
          <w:numId w:val="2"/>
        </w:numPr>
        <w:spacing w:after="40"/>
      </w:pPr>
      <w:r>
        <w:rPr>
          <w:rFonts w:ascii="Arial" w:cs="Arial" w:eastAsia="Arial" w:hAnsi="Arial"/>
          <w:sz w:val="20"/>
          <w:szCs w:val="20"/>
        </w:rPr>
        <w:t xml:space="preserve">Emergency alerts to EMS with thermal data create medical inference risk</w:t>
      </w:r>
    </w:p>
    <w:p>
      <w:pPr>
        <w:pStyle w:val="ListParagraph"/>
        <w:numPr>
          <w:ilvl w:val="0"/>
          <w:numId w:val="2"/>
        </w:numPr>
        <w:spacing w:after="40"/>
      </w:pPr>
      <w:r>
        <w:rPr>
          <w:rFonts w:ascii="Arial" w:cs="Arial" w:eastAsia="Arial" w:hAnsi="Arial"/>
          <w:sz w:val="20"/>
          <w:szCs w:val="20"/>
        </w:rPr>
        <w:t xml:space="preserve">Data retention of thermal events must comply with CCPA/GDPR</w:t>
      </w:r>
    </w:p>
    <w:p>
      <w:pPr>
        <w:pStyle w:val="ListParagraph"/>
        <w:numPr>
          <w:ilvl w:val="0"/>
          <w:numId w:val="2"/>
        </w:numPr>
        <w:spacing w:after="40"/>
      </w:pPr>
      <w:r>
        <w:rPr>
          <w:rFonts w:ascii="Arial" w:cs="Arial" w:eastAsia="Arial" w:hAnsi="Arial"/>
          <w:sz w:val="20"/>
          <w:szCs w:val="20"/>
        </w:rPr>
        <w:t xml:space="preserve">Third-party app usage patterns inferred from thermal spikes</w:t>
      </w:r>
    </w:p>
    <w:p>
      <w:pPr>
        <w:pStyle w:val="ListParagraph"/>
        <w:numPr>
          <w:ilvl w:val="0"/>
          <w:numId w:val="2"/>
        </w:numPr>
        <w:spacing w:after="40"/>
      </w:pPr>
      <w:r>
        <w:rPr>
          <w:rFonts w:ascii="Arial" w:cs="Arial" w:eastAsia="Arial" w:hAnsi="Arial"/>
          <w:sz w:val="20"/>
          <w:szCs w:val="20"/>
        </w:rPr>
        <w:t xml:space="preserve">Battery health correlation with thermal data</w:t>
      </w:r>
    </w:p>
    <w:p>
      <w:pPr>
        <w:pStyle w:val="ListParagraph"/>
        <w:numPr>
          <w:ilvl w:val="0"/>
          <w:numId w:val="2"/>
        </w:numPr>
        <w:spacing w:after="40"/>
      </w:pPr>
      <w:r>
        <w:rPr>
          <w:rFonts w:ascii="Arial" w:cs="Arial" w:eastAsia="Arial" w:hAnsi="Arial"/>
          <w:sz w:val="20"/>
          <w:szCs w:val="20"/>
        </w:rPr>
        <w:t xml:space="preserve">Thermal data aggregation across fleet enables surveillance</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Direct CPU temperature via ThermalManager</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System thermal state notifications (normal/warning/critical)</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"Notify when device enters thermal shutdown state"</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Thermal shutdown (Trigger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2026-02-23T02:58:52.437Z</dcterms:created>
  <dcterms:modified xsi:type="dcterms:W3CDTF">2026-02-23T02:58:52.437Z</dcterms:modified>
</cp:coreProperties>
</file>

<file path=docProps/custom.xml><?xml version="1.0" encoding="utf-8"?>
<Properties xmlns="http://schemas.openxmlformats.org/officeDocument/2006/custom-properties" xmlns:vt="http://schemas.openxmlformats.org/officeDocument/2006/docPropsVTypes"/>
</file>