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#32: Normal to Watch State Transition</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"Normal to Watch State Transition"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Geofence trigger from Argus hazard watch → spin up BLE, barometer, increase GPS polling rate to activate monitoring mode</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geofence: Polled at event in boundary_crossing mode. Detect entry into Argus hazard watch zone</w:t>
      </w:r>
    </w:p>
    <w:p>
      <w:pPr>
        <w:pStyle w:val="ListParagraph"/>
        <w:numPr>
          <w:ilvl w:val="0"/>
          <w:numId w:val="2"/>
        </w:numPr>
        <w:spacing w:after="40"/>
      </w:pPr>
      <w:r>
        <w:rPr>
          <w:rFonts w:ascii="Arial" w:cs="Arial" w:eastAsia="Arial" w:hAnsi="Arial"/>
          <w:sz w:val="20"/>
          <w:szCs w:val="20"/>
        </w:rPr>
        <w:t xml:space="preserve">gps: Polled at 30s→5s in increase mode. Increase polling from background to active</w:t>
      </w:r>
    </w:p>
    <w:p>
      <w:pPr>
        <w:pStyle w:val="ListParagraph"/>
        <w:numPr>
          <w:ilvl w:val="0"/>
          <w:numId w:val="2"/>
        </w:numPr>
        <w:spacing w:after="40"/>
      </w:pPr>
      <w:r>
        <w:rPr>
          <w:rFonts w:ascii="Arial" w:cs="Arial" w:eastAsia="Arial" w:hAnsi="Arial"/>
          <w:sz w:val="20"/>
          <w:szCs w:val="20"/>
        </w:rPr>
        <w:t xml:space="preserve">barometer: Polled at off→1s in spin_up mode. Activate pressure sensor</w:t>
      </w:r>
    </w:p>
    <w:p>
      <w:pPr>
        <w:pStyle w:val="ListParagraph"/>
        <w:numPr>
          <w:ilvl w:val="0"/>
          <w:numId w:val="2"/>
        </w:numPr>
        <w:spacing w:after="40"/>
      </w:pPr>
      <w:r>
        <w:rPr>
          <w:rFonts w:ascii="Arial" w:cs="Arial" w:eastAsia="Arial" w:hAnsi="Arial"/>
          <w:sz w:val="20"/>
          <w:szCs w:val="20"/>
        </w:rPr>
        <w:t xml:space="preserve">ble: Polled at off→5s in spin_up mode. Begin BLE mesh connectivity scan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Hazard watch activated: {hazardType} in {zone}</w:t>
      </w:r>
    </w:p>
    <w:p>
      <w:pPr>
        <w:spacing w:after="80"/>
      </w:pPr>
      <w:r>
        <w:rPr>
          <w:rFonts w:ascii="Arial" w:cs="Arial" w:eastAsia="Arial" w:hAnsi="Arial"/>
          <w:sz w:val="20"/>
          <w:szCs w:val="20"/>
        </w:rPr>
        <w:t xml:space="preserve">Timing: 2s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dashboard</w:t>
      </w:r>
    </w:p>
    <w:p>
      <w:pPr>
        <w:spacing w:after="80"/>
      </w:pPr>
      <w:r>
        <w:rPr>
          <w:rFonts w:ascii="Arial" w:cs="Arial" w:eastAsia="Arial" w:hAnsi="Arial"/>
          <w:sz w:val="20"/>
          <w:szCs w:val="20"/>
        </w:rPr>
        <w:t xml:space="preserve">Information shared: Watch transition: {deviceCount} devices entered {zone}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Geofence entry/exit events not shared with third parties</w:t>
      </w:r>
    </w:p>
    <w:p>
      <w:pPr>
        <w:pStyle w:val="ListParagraph"/>
        <w:numPr>
          <w:ilvl w:val="0"/>
          <w:numId w:val="2"/>
        </w:numPr>
        <w:spacing w:after="40"/>
      </w:pPr>
      <w:r>
        <w:rPr>
          <w:rFonts w:ascii="Arial" w:cs="Arial" w:eastAsia="Arial" w:hAnsi="Arial"/>
          <w:sz w:val="20"/>
          <w:szCs w:val="20"/>
        </w:rPr>
        <w:t xml:space="preserve">Location data used only for local geofence calculation</w:t>
      </w:r>
    </w:p>
    <w:p>
      <w:pPr>
        <w:pStyle w:val="ListParagraph"/>
        <w:numPr>
          <w:ilvl w:val="0"/>
          <w:numId w:val="2"/>
        </w:numPr>
        <w:spacing w:after="40"/>
      </w:pPr>
      <w:r>
        <w:rPr>
          <w:rFonts w:ascii="Arial" w:cs="Arial" w:eastAsia="Arial" w:hAnsi="Arial"/>
          <w:sz w:val="20"/>
          <w:szCs w:val="20"/>
        </w:rPr>
        <w:t xml:space="preserve">State transitions logged locally, synced with opt-in consent</w:t>
      </w:r>
    </w:p>
    <w:p>
      <w:pPr>
        <w:pStyle w:val="ListParagraph"/>
        <w:numPr>
          <w:ilvl w:val="0"/>
          <w:numId w:val="2"/>
        </w:numPr>
        <w:spacing w:after="40"/>
      </w:pPr>
      <w:r>
        <w:rPr>
          <w:rFonts w:ascii="Arial" w:cs="Arial" w:eastAsia="Arial" w:hAnsi="Arial"/>
          <w:sz w:val="20"/>
          <w:szCs w:val="20"/>
        </w:rPr>
        <w:t xml:space="preserve">Zone definitions sourced only from official Argus hazard service</w:t>
      </w:r>
    </w:p>
    <w:p>
      <w:pPr>
        <w:pStyle w:val="ListParagraph"/>
        <w:numPr>
          <w:ilvl w:val="0"/>
          <w:numId w:val="2"/>
        </w:numPr>
        <w:spacing w:after="40"/>
      </w:pPr>
      <w:r>
        <w:rPr>
          <w:rFonts w:ascii="Arial" w:cs="Arial" w:eastAsia="Arial" w:hAnsi="Arial"/>
          <w:sz w:val="20"/>
          <w:szCs w:val="20"/>
        </w:rPr>
        <w:t xml:space="preserve">No persistent tracking of watch zone visits</w:t>
      </w:r>
    </w:p>
    <w:p>
      <w:pPr>
        <w:pStyle w:val="ListParagraph"/>
        <w:numPr>
          <w:ilvl w:val="0"/>
          <w:numId w:val="2"/>
        </w:numPr>
        <w:spacing w:after="40"/>
      </w:pPr>
      <w:r>
        <w:rPr>
          <w:rFonts w:ascii="Arial" w:cs="Arial" w:eastAsia="Arial" w:hAnsi="Arial"/>
          <w:sz w:val="20"/>
          <w:szCs w:val="20"/>
        </w:rPr>
        <w:t xml:space="preserve">User can manually disable zones or entire watch system</w:t>
      </w:r>
    </w:p>
    <w:p>
      <w:pPr>
        <w:pStyle w:val="ListParagraph"/>
        <w:numPr>
          <w:ilvl w:val="0"/>
          <w:numId w:val="2"/>
        </w:numPr>
        <w:spacing w:after="40"/>
      </w:pPr>
      <w:r>
        <w:rPr>
          <w:rFonts w:ascii="Arial" w:cs="Arial" w:eastAsia="Arial" w:hAnsi="Arial"/>
          <w:sz w:val="20"/>
          <w:szCs w:val="20"/>
        </w:rPr>
        <w:t xml:space="preserve">Sensor activation notifications clearly display what data will be collected</w:t>
      </w:r>
    </w:p>
    <w:p>
      <w:pPr>
        <w:pStyle w:val="ListParagraph"/>
        <w:numPr>
          <w:ilvl w:val="0"/>
          <w:numId w:val="2"/>
        </w:numPr>
        <w:spacing w:after="40"/>
      </w:pPr>
      <w:r>
        <w:rPr>
          <w:rFonts w:ascii="Arial" w:cs="Arial" w:eastAsia="Arial" w:hAnsi="Arial"/>
          <w:sz w:val="20"/>
          <w:szCs w:val="20"/>
        </w:rPr>
        <w:t xml:space="preserve">Watch activation does not enable cloud location tracking</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Last 50 state transitions + current sensor configuration</w:t>
      </w:r>
    </w:p>
    <w:p>
      <w:pPr>
        <w:spacing w:after="80"/>
      </w:pPr>
      <w:r>
        <w:rPr>
          <w:rFonts w:ascii="Arial" w:cs="Arial" w:eastAsia="Arial" w:hAnsi="Arial"/>
          <w:sz w:val="20"/>
          <w:szCs w:val="20"/>
        </w:rPr>
        <w:t xml:space="preserve">Retention policy: 30 days</w:t>
      </w:r>
    </w:p>
    <w:p>
      <w:pPr>
        <w:spacing w:after="80"/>
      </w:pPr>
      <w:r>
        <w:rPr>
          <w:rFonts w:ascii="Arial" w:cs="Arial" w:eastAsia="Arial" w:hAnsi="Arial"/>
          <w:sz w:val="20"/>
          <w:szCs w:val="20"/>
        </w:rPr>
        <w:t xml:space="preserve">Archival: Weekly aggregates of zone entry patterns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Geofence boundary definition accuracy (radius can't guarantee safety)</w:t>
      </w:r>
    </w:p>
    <w:p>
      <w:pPr>
        <w:pStyle w:val="ListParagraph"/>
        <w:numPr>
          <w:ilvl w:val="0"/>
          <w:numId w:val="2"/>
        </w:numPr>
        <w:spacing w:after="40"/>
      </w:pPr>
      <w:r>
        <w:rPr>
          <w:rFonts w:ascii="Arial" w:cs="Arial" w:eastAsia="Arial" w:hAnsi="Arial"/>
          <w:sz w:val="20"/>
          <w:szCs w:val="20"/>
        </w:rPr>
        <w:t xml:space="preserve">Location service permission required, privacy implication</w:t>
      </w:r>
    </w:p>
    <w:p>
      <w:pPr>
        <w:pStyle w:val="ListParagraph"/>
        <w:numPr>
          <w:ilvl w:val="0"/>
          <w:numId w:val="2"/>
        </w:numPr>
        <w:spacing w:after="40"/>
      </w:pPr>
      <w:r>
        <w:rPr>
          <w:rFonts w:ascii="Arial" w:cs="Arial" w:eastAsia="Arial" w:hAnsi="Arial"/>
          <w:sz w:val="20"/>
          <w:szCs w:val="20"/>
        </w:rPr>
        <w:t xml:space="preserve">Sensor activation increases data collection (consent needed)</w:t>
      </w:r>
    </w:p>
    <w:p>
      <w:pPr>
        <w:pStyle w:val="ListParagraph"/>
        <w:numPr>
          <w:ilvl w:val="0"/>
          <w:numId w:val="2"/>
        </w:numPr>
        <w:spacing w:after="40"/>
      </w:pPr>
      <w:r>
        <w:rPr>
          <w:rFonts w:ascii="Arial" w:cs="Arial" w:eastAsia="Arial" w:hAnsi="Arial"/>
          <w:sz w:val="20"/>
          <w:szCs w:val="20"/>
        </w:rPr>
        <w:t xml:space="preserve">False positives if GPS jitter causes repeated enter/exit</w:t>
      </w:r>
    </w:p>
    <w:p>
      <w:pPr>
        <w:pStyle w:val="ListParagraph"/>
        <w:numPr>
          <w:ilvl w:val="0"/>
          <w:numId w:val="2"/>
        </w:numPr>
        <w:spacing w:after="40"/>
      </w:pPr>
      <w:r>
        <w:rPr>
          <w:rFonts w:ascii="Arial" w:cs="Arial" w:eastAsia="Arial" w:hAnsi="Arial"/>
          <w:sz w:val="20"/>
          <w:szCs w:val="20"/>
        </w:rPr>
        <w:t xml:space="preserve">Liability if device enters zone but fails to activate sensors</w:t>
      </w:r>
    </w:p>
    <w:p>
      <w:pPr>
        <w:pStyle w:val="ListParagraph"/>
        <w:numPr>
          <w:ilvl w:val="0"/>
          <w:numId w:val="2"/>
        </w:numPr>
        <w:spacing w:after="40"/>
      </w:pPr>
      <w:r>
        <w:rPr>
          <w:rFonts w:ascii="Arial" w:cs="Arial" w:eastAsia="Arial" w:hAnsi="Arial"/>
          <w:sz w:val="20"/>
          <w:szCs w:val="20"/>
        </w:rPr>
        <w:t xml:space="preserve">User may disable location services, defeating watch mechanism</w:t>
      </w:r>
    </w:p>
    <w:p>
      <w:pPr>
        <w:pStyle w:val="ListParagraph"/>
        <w:numPr>
          <w:ilvl w:val="0"/>
          <w:numId w:val="2"/>
        </w:numPr>
        <w:spacing w:after="40"/>
      </w:pPr>
      <w:r>
        <w:rPr>
          <w:rFonts w:ascii="Arial" w:cs="Arial" w:eastAsia="Arial" w:hAnsi="Arial"/>
          <w:sz w:val="20"/>
          <w:szCs w:val="20"/>
        </w:rPr>
        <w:t xml:space="preserve">Server dependency: zone updates may be stale</w:t>
      </w:r>
    </w:p>
    <w:p>
      <w:pPr>
        <w:pStyle w:val="ListParagraph"/>
        <w:numPr>
          <w:ilvl w:val="0"/>
          <w:numId w:val="2"/>
        </w:numPr>
        <w:spacing w:after="40"/>
      </w:pPr>
      <w:r>
        <w:rPr>
          <w:rFonts w:ascii="Arial" w:cs="Arial" w:eastAsia="Arial" w:hAnsi="Arial"/>
          <w:sz w:val="20"/>
          <w:szCs w:val="20"/>
        </w:rPr>
        <w:t xml:space="preserve">Power drain increase must be disclosed to user</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Requires location services + geofencing capability</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Requires iOS 11+ location permissions</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"Enable automatic watch mode activation in hazard zones"</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Normal to Watch State Transition (Trigger #32)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2026-02-23T02:58:52.542Z</dcterms:created>
  <dcterms:modified xsi:type="dcterms:W3CDTF">2026-02-23T02:58:52.542Z</dcterms:modified>
</cp:coreProperties>
</file>

<file path=docProps/custom.xml><?xml version="1.0" encoding="utf-8"?>
<Properties xmlns="http://schemas.openxmlformats.org/officeDocument/2006/custom-properties" xmlns:vt="http://schemas.openxmlformats.org/officeDocument/2006/docPropsVTypes"/>
</file>