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sz w:val="36"/>
          <w:szCs w:val="36"/>
        </w:rPr>
        <w:t xml:space="preserve">DATA COLLECTION AND DISSEMINATION</w:t>
      </w:r>
    </w:p>
    <w:p>
      <w:pPr>
        <w:spacing w:after="100"/>
        <w:jc w:val="center"/>
      </w:pPr>
      <w:r>
        <w:rPr>
          <w:rFonts w:ascii="Arial" w:cs="Arial" w:eastAsia="Arial" w:hAnsi="Arial"/>
          <w:b/>
          <w:bCs/>
          <w:sz w:val="36"/>
          <w:szCs w:val="36"/>
        </w:rPr>
        <w:t xml:space="preserve">LEGAL RELEASE AND CONSENT AGREEMENT</w:t>
      </w:r>
    </w:p>
    <w:p>
      <w:pPr>
        <w:spacing w:after="200"/>
        <w:jc w:val="center"/>
      </w:pPr>
      <w:r>
        <w:rPr>
          <w:rFonts w:ascii="Arial" w:cs="Arial" w:eastAsia="Arial" w:hAnsi="Arial"/>
          <w:color w:val="2B5797"/>
          <w:sz w:val="28"/>
          <w:szCs w:val="28"/>
        </w:rPr>
        <w:t xml:space="preserve">Trigger #27: Mass casualty estimation</w:t>
      </w:r>
    </w:p>
    <w:p>
      <w:pPr>
        <w:spacing w:after="600"/>
        <w:jc w:val="center"/>
      </w:pPr>
      <w:r>
        <w:rPr>
          <w:rFonts w:ascii="Arial" w:cs="Arial" w:eastAsia="Arial" w:hAnsi="Arial"/>
          <w:color w:val="666666"/>
          <w:sz w:val="20"/>
          <w:szCs w:val="20"/>
        </w:rPr>
        <w:t xml:space="preserve">Effective Date: 2026-02-23</w:t>
      </w:r>
    </w:p>
    <w:p>
      <w:r>
        <w:br w:type="page"/>
      </w:r>
    </w:p>
    <w:p>
      <w:pPr>
        <w:pStyle w:val="Heading1"/>
        <w:spacing w:before="240" w:after="120"/>
      </w:pPr>
      <w:r>
        <w:rPr>
          <w:rFonts w:ascii="Arial" w:cs="Arial" w:eastAsia="Arial" w:hAnsi="Arial"/>
          <w:b/>
          <w:bCs/>
          <w:sz w:val="28"/>
          <w:szCs w:val="28"/>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before="240" w:after="120"/>
      </w:pPr>
      <w:r>
        <w:rPr>
          <w:rFonts w:ascii="Arial" w:cs="Arial" w:eastAsia="Arial" w:hAnsi="Arial"/>
          <w:b/>
          <w:bCs/>
          <w:sz w:val="28"/>
          <w:szCs w:val="28"/>
        </w:rPr>
        <w:t xml:space="preserve">1. Purpose and Scope</w:t>
      </w:r>
    </w:p>
    <w:p>
      <w:pPr>
        <w:spacing w:after="80"/>
      </w:pPr>
      <w:r>
        <w:rPr>
          <w:rFonts w:ascii="Arial" w:cs="Arial" w:eastAsia="Arial" w:hAnsi="Arial"/>
          <w:sz w:val="20"/>
          <w:szCs w:val="20"/>
        </w:rPr>
        <w:t xml:space="preserve">This Legal Release and Consent Agreement ("Agreement") governs the collection, processing, storage, and dissemination of data associated with the "Mass casualty estimation" sensor-based trigger feature ("Feature") within the application ("App"). By enabling this Feature in your device settings, you acknowledge that you have read, understood, and agree to the terms set forth herein.</w:t>
      </w:r>
    </w:p>
    <w:p>
      <w:pPr>
        <w:spacing w:after="80"/>
      </w:pPr>
      <w:r>
        <w:rPr>
          <w:rFonts w:ascii="Arial" w:cs="Arial" w:eastAsia="Arial" w:hAnsi="Arial"/>
          <w:sz w:val="20"/>
          <w:szCs w:val="20"/>
        </w:rPr>
        <w:t xml:space="preserve">Feature Description: BLE peer positioning occupancy count before event vs transmitting devices after (BLE mesh)</w:t>
      </w:r>
    </w:p>
    <w:p>
      <w:r>
        <w:br w:type="page"/>
      </w:r>
    </w:p>
    <w:p>
      <w:pPr>
        <w:pStyle w:val="Heading1"/>
        <w:spacing w:before="240" w:after="120"/>
      </w:pPr>
      <w:r>
        <w:rPr>
          <w:rFonts w:ascii="Arial" w:cs="Arial" w:eastAsia="Arial" w:hAnsi="Arial"/>
          <w:b/>
          <w:bCs/>
          <w:sz w:val="28"/>
          <w:szCs w:val="28"/>
        </w:rPr>
        <w:t xml:space="preserve">2. Data Collected</w:t>
      </w:r>
    </w:p>
    <w:p>
      <w:pPr>
        <w:spacing w:after="80"/>
      </w:pPr>
      <w:r>
        <w:rPr>
          <w:rFonts w:ascii="Arial" w:cs="Arial" w:eastAsia="Arial" w:hAnsi="Arial"/>
          <w:sz w:val="20"/>
          <w:szCs w:val="20"/>
        </w:rPr>
        <w:t xml:space="preserve">When this Feature is enabled, the following sensor data is collected from your device:</w:t>
      </w:r>
    </w:p>
    <w:p>
      <w:pPr>
        <w:pStyle w:val="ListParagraph"/>
        <w:numPr>
          <w:ilvl w:val="0"/>
          <w:numId w:val="2"/>
        </w:numPr>
        <w:spacing w:after="40"/>
      </w:pPr>
      <w:r>
        <w:rPr>
          <w:rFonts w:ascii="Arial" w:cs="Arial" w:eastAsia="Arial" w:hAnsi="Arial"/>
          <w:sz w:val="20"/>
          <w:szCs w:val="20"/>
        </w:rPr>
        <w:t xml:space="preserve">ble_peer_discovery: Polled at 5s in scan mode. Background BLE scan for peer MAC addresses</w:t>
      </w:r>
    </w:p>
    <w:p>
      <w:pPr>
        <w:pStyle w:val="ListParagraph"/>
        <w:numPr>
          <w:ilvl w:val="0"/>
          <w:numId w:val="2"/>
        </w:numPr>
        <w:spacing w:after="40"/>
      </w:pPr>
      <w:r>
        <w:rPr>
          <w:rFonts w:ascii="Arial" w:cs="Arial" w:eastAsia="Arial" w:hAnsi="Arial"/>
          <w:sz w:val="20"/>
          <w:szCs w:val="20"/>
        </w:rPr>
        <w:t xml:space="preserve">ble_peer_status: Polled at 2s during event in advertisement mode. BLE advertising transmit status (power-on vs off)</w:t>
      </w:r>
    </w:p>
    <w:p>
      <w:pPr>
        <w:pStyle w:val="ListParagraph"/>
        <w:numPr>
          <w:ilvl w:val="0"/>
          <w:numId w:val="2"/>
        </w:numPr>
        <w:spacing w:after="40"/>
      </w:pPr>
      <w:r>
        <w:rPr>
          <w:rFonts w:ascii="Arial" w:cs="Arial" w:eastAsia="Arial" w:hAnsi="Arial"/>
          <w:sz w:val="20"/>
          <w:szCs w:val="20"/>
        </w:rPr>
        <w:t xml:space="preserve">event_timestamp: Polled at event-driven in on_event mode. Disaster event timestamp from external sources</w:t>
      </w:r>
    </w:p>
    <w:p>
      <w:pPr>
        <w:spacing w:after="80"/>
      </w:pPr>
      <w:r>
        <w:rPr>
          <w:rFonts w:ascii="Arial" w:cs="Arial" w:eastAsia="Arial" w:hAnsi="Arial"/>
          <w:sz w:val="20"/>
          <w:szCs w:val="20"/>
        </w:rPr>
        <w:t xml:space="preserve">Additionally, the following metadata may be collected at the time of a trigger event:</w:t>
      </w:r>
    </w:p>
    <w:p>
      <w:pPr>
        <w:pStyle w:val="ListParagraph"/>
        <w:numPr>
          <w:ilvl w:val="0"/>
          <w:numId w:val="2"/>
        </w:numPr>
        <w:spacing w:after="40"/>
      </w:pPr>
      <w:r>
        <w:rPr>
          <w:rFonts w:ascii="Arial" w:cs="Arial" w:eastAsia="Arial" w:hAnsi="Arial"/>
          <w:sz w:val="20"/>
          <w:szCs w:val="20"/>
        </w:rPr>
        <w:t xml:space="preserve">Approximate device location (GPS coordinates)</w:t>
      </w:r>
    </w:p>
    <w:p>
      <w:pPr>
        <w:pStyle w:val="ListParagraph"/>
        <w:numPr>
          <w:ilvl w:val="0"/>
          <w:numId w:val="2"/>
        </w:numPr>
        <w:spacing w:after="40"/>
      </w:pPr>
      <w:r>
        <w:rPr>
          <w:rFonts w:ascii="Arial" w:cs="Arial" w:eastAsia="Arial" w:hAnsi="Arial"/>
          <w:sz w:val="20"/>
          <w:szCs w:val="20"/>
        </w:rPr>
        <w:t xml:space="preserve">Anonymized device identifier (rotating, not linked to your account)</w:t>
      </w:r>
    </w:p>
    <w:p>
      <w:pPr>
        <w:pStyle w:val="ListParagraph"/>
        <w:numPr>
          <w:ilvl w:val="0"/>
          <w:numId w:val="2"/>
        </w:numPr>
        <w:spacing w:after="40"/>
      </w:pPr>
      <w:r>
        <w:rPr>
          <w:rFonts w:ascii="Arial" w:cs="Arial" w:eastAsia="Arial" w:hAnsi="Arial"/>
          <w:sz w:val="20"/>
          <w:szCs w:val="20"/>
        </w:rPr>
        <w:t xml:space="preserve">Timestamp of the detected event</w:t>
      </w:r>
    </w:p>
    <w:p>
      <w:pPr>
        <w:pStyle w:val="ListParagraph"/>
        <w:numPr>
          <w:ilvl w:val="0"/>
          <w:numId w:val="2"/>
        </w:numPr>
        <w:spacing w:after="40"/>
      </w:pPr>
      <w:r>
        <w:rPr>
          <w:rFonts w:ascii="Arial" w:cs="Arial" w:eastAsia="Arial" w:hAnsi="Arial"/>
          <w:sz w:val="20"/>
          <w:szCs w:val="20"/>
        </w:rPr>
        <w:t xml:space="preserve">Device platform and operating system version (for compatibility purposes only)</w:t>
      </w:r>
    </w:p>
    <w:p>
      <w:r>
        <w:br w:type="page"/>
      </w:r>
    </w:p>
    <w:p>
      <w:pPr>
        <w:pStyle w:val="Heading1"/>
        <w:spacing w:before="240" w:after="120"/>
      </w:pPr>
      <w:r>
        <w:rPr>
          <w:rFonts w:ascii="Arial" w:cs="Arial" w:eastAsia="Arial" w:hAnsi="Arial"/>
          <w:b/>
          <w:bCs/>
          <w:sz w:val="28"/>
          <w:szCs w:val="28"/>
        </w:rPr>
        <w:t xml:space="preserve">3. Conditions Under Which Data Is Disseminated</w:t>
      </w:r>
    </w:p>
    <w:p>
      <w:pPr>
        <w:spacing w:after="80"/>
      </w:pPr>
      <w:r>
        <w:rPr>
          <w:rFonts w:ascii="Arial" w:cs="Arial" w:eastAsia="Arial" w:hAnsi="Arial"/>
          <w:sz w:val="20"/>
          <w:szCs w:val="20"/>
        </w:rPr>
        <w:t xml:space="preserve">Your data will only be disseminated when ALL of the following conditions are met:</w:t>
      </w:r>
    </w:p>
    <w:p>
      <w:pPr>
        <w:pStyle w:val="ListParagraph"/>
        <w:numPr>
          <w:ilvl w:val="0"/>
          <w:numId w:val="2"/>
        </w:numPr>
        <w:spacing w:after="40"/>
      </w:pPr>
      <w:r>
        <w:rPr>
          <w:rFonts w:ascii="Arial" w:cs="Arial" w:eastAsia="Arial" w:hAnsi="Arial"/>
          <w:sz w:val="20"/>
          <w:szCs w:val="20"/>
        </w:rPr>
        <w:t xml:space="preserve">The Feature is enabled in your device settings (toggle ON).</w:t>
      </w:r>
    </w:p>
    <w:p>
      <w:pPr>
        <w:pStyle w:val="ListParagraph"/>
        <w:numPr>
          <w:ilvl w:val="0"/>
          <w:numId w:val="2"/>
        </w:numPr>
        <w:spacing w:after="40"/>
      </w:pPr>
      <w:r>
        <w:rPr>
          <w:rFonts w:ascii="Arial" w:cs="Arial" w:eastAsia="Arial" w:hAnsi="Arial"/>
          <w:sz w:val="20"/>
          <w:szCs w:val="20"/>
        </w:rPr>
        <w:t xml:space="preserve">The detection algorithm has positively identified a trigger event matching the criteria described in Section 1.</w:t>
      </w:r>
    </w:p>
    <w:p>
      <w:pPr>
        <w:pStyle w:val="ListParagraph"/>
        <w:numPr>
          <w:ilvl w:val="0"/>
          <w:numId w:val="2"/>
        </w:numPr>
        <w:spacing w:after="40"/>
      </w:pPr>
      <w:r>
        <w:rPr>
          <w:rFonts w:ascii="Arial" w:cs="Arial" w:eastAsia="Arial" w:hAnsi="Arial"/>
          <w:sz w:val="20"/>
          <w:szCs w:val="20"/>
        </w:rPr>
        <w:t xml:space="preserve">The event has passed anti-false-positive validation checks.</w:t>
      </w:r>
    </w:p>
    <w:p>
      <w:pPr>
        <w:spacing w:after="80"/>
      </w:pPr>
      <w:r>
        <w:rPr>
          <w:rFonts w:ascii="Arial" w:cs="Arial" w:eastAsia="Arial" w:hAnsi="Arial"/>
          <w:sz w:val="20"/>
          <w:szCs w:val="20"/>
        </w:rPr>
        <w:t xml:space="preserve">Data will NOT be disseminated during normal operation when no trigger event is detected. Sensor data collected for monitoring purposes is processed locally on your device and is not transmitted to any server or third party during normal operation.</w:t>
      </w:r>
    </w:p>
    <w:p>
      <w:r>
        <w:br w:type="page"/>
      </w:r>
    </w:p>
    <w:p>
      <w:pPr>
        <w:pStyle w:val="Heading1"/>
        <w:spacing w:before="240" w:after="120"/>
      </w:pPr>
      <w:r>
        <w:rPr>
          <w:rFonts w:ascii="Arial" w:cs="Arial" w:eastAsia="Arial" w:hAnsi="Arial"/>
          <w:b/>
          <w:bCs/>
          <w:sz w:val="28"/>
          <w:szCs w:val="28"/>
        </w:rPr>
        <w:t xml:space="preserve">4. Data Recipients</w:t>
      </w:r>
    </w:p>
    <w:p>
      <w:pPr>
        <w:spacing w:after="80"/>
      </w:pPr>
      <w:r>
        <w:rPr>
          <w:rFonts w:ascii="Arial" w:cs="Arial" w:eastAsia="Arial" w:hAnsi="Arial"/>
          <w:sz w:val="20"/>
          <w:szCs w:val="20"/>
        </w:rPr>
        <w:t xml:space="preserve">When a trigger event is confirmed, data may be disseminated to the following parties:</w:t>
      </w:r>
    </w:p>
    <w:p>
      <w:pPr>
        <w:pStyle w:val="Heading2"/>
        <w:spacing w:before="180" w:after="100"/>
      </w:pPr>
      <w:r>
        <w:rPr>
          <w:rFonts w:ascii="Arial" w:cs="Arial" w:eastAsia="Arial" w:hAnsi="Arial"/>
          <w:b/>
          <w:bCs/>
          <w:sz w:val="24"/>
          <w:szCs w:val="24"/>
        </w:rPr>
        <w:t xml:space="preserve">4.1 Emergency Medical Services (EMS)</w:t>
      </w:r>
    </w:p>
    <w:p>
      <w:pPr>
        <w:spacing w:after="80"/>
      </w:pPr>
      <w:r>
        <w:rPr>
          <w:rFonts w:ascii="Arial" w:cs="Arial" w:eastAsia="Arial" w:hAnsi="Arial"/>
          <w:sz w:val="20"/>
          <w:szCs w:val="20"/>
        </w:rPr>
        <w:t xml:space="preserve">Method: urgent push + sms</w:t>
      </w:r>
    </w:p>
    <w:p>
      <w:pPr>
        <w:spacing w:after="80"/>
      </w:pPr>
      <w:r>
        <w:rPr>
          <w:rFonts w:ascii="Arial" w:cs="Arial" w:eastAsia="Arial" w:hAnsi="Arial"/>
          <w:sz w:val="20"/>
          <w:szCs w:val="20"/>
        </w:rPr>
        <w:t xml:space="preserve">Information shared: MASS CASUALTY ESTIMATE: [MIN]-[MAX] casualties estimated at [LOCATION], confidence [SCORE]%</w:t>
      </w:r>
    </w:p>
    <w:p>
      <w:pPr>
        <w:spacing w:after="80"/>
      </w:pPr>
      <w:r>
        <w:rPr>
          <w:rFonts w:ascii="Arial" w:cs="Arial" w:eastAsia="Arial" w:hAnsi="Arial"/>
          <w:sz w:val="20"/>
          <w:szCs w:val="20"/>
        </w:rPr>
        <w:t xml:space="preserve">Timing: immediate</w:t>
      </w:r>
    </w:p>
    <w:p>
      <w:pPr>
        <w:spacing w:after="80"/>
      </w:pPr>
      <w:r>
        <w:rPr>
          <w:rFonts w:ascii="Arial" w:cs="Arial" w:eastAsia="Arial" w:hAnsi="Arial"/>
          <w:sz w:val="20"/>
          <w:szCs w:val="20"/>
        </w:rPr>
        <w:t xml:space="preserve">EMS recipients are determined by the geographic jurisdiction of the detected event location. Your name is NOT shared with EMS unless you have explicitly configured your emergency profile to include it.</w:t>
      </w:r>
    </w:p>
    <w:p>
      <w:pPr>
        <w:pStyle w:val="Heading2"/>
        <w:spacing w:before="180" w:after="100"/>
      </w:pPr>
      <w:r>
        <w:rPr>
          <w:rFonts w:ascii="Arial" w:cs="Arial" w:eastAsia="Arial" w:hAnsi="Arial"/>
          <w:b/>
          <w:bCs/>
          <w:sz w:val="24"/>
          <w:szCs w:val="24"/>
        </w:rPr>
        <w:t xml:space="preserve">4.2 Nearby App Users</w:t>
      </w:r>
    </w:p>
    <w:p>
      <w:pPr>
        <w:spacing w:after="80"/>
      </w:pPr>
      <w:r>
        <w:rPr>
          <w:rFonts w:ascii="Arial" w:cs="Arial" w:eastAsia="Arial" w:hAnsi="Arial"/>
          <w:sz w:val="20"/>
          <w:szCs w:val="20"/>
        </w:rPr>
        <w:t xml:space="preserve">Method: none</w:t>
      </w:r>
    </w:p>
    <w:p>
      <w:pPr>
        <w:spacing w:after="80"/>
      </w:pPr>
      <w:r>
        <w:rPr>
          <w:rFonts w:ascii="Arial" w:cs="Arial" w:eastAsia="Arial" w:hAnsi="Arial"/>
          <w:sz w:val="20"/>
          <w:szCs w:val="20"/>
        </w:rPr>
        <w:t xml:space="preserve">Information shared: </w:t>
      </w:r>
    </w:p>
    <w:p>
      <w:pPr>
        <w:spacing w:after="80"/>
      </w:pPr>
      <w:r>
        <w:rPr>
          <w:rFonts w:ascii="Arial" w:cs="Arial" w:eastAsia="Arial" w:hAnsi="Arial"/>
          <w:sz w:val="20"/>
          <w:szCs w:val="20"/>
        </w:rPr>
        <w:t xml:space="preserve">Timing: </w:t>
      </w:r>
    </w:p>
    <w:p>
      <w:pPr>
        <w:spacing w:after="80"/>
      </w:pPr>
      <w:r>
        <w:rPr>
          <w:rFonts w:ascii="Arial" w:cs="Arial" w:eastAsia="Arial" w:hAnsi="Arial"/>
          <w:sz w:val="20"/>
          <w:szCs w:val="20"/>
        </w:rPr>
        <w:t xml:space="preserve">Nearby users receive only approximate location and event type. No personally identifiable information (name, phone number, email, photo, or account details) is included in notifications to nearby users under any circumstances.</w:t>
      </w:r>
    </w:p>
    <w:p>
      <w:pPr>
        <w:pStyle w:val="Heading2"/>
        <w:spacing w:before="180" w:after="100"/>
      </w:pPr>
      <w:r>
        <w:rPr>
          <w:rFonts w:ascii="Arial" w:cs="Arial" w:eastAsia="Arial" w:hAnsi="Arial"/>
          <w:b/>
          <w:bCs/>
          <w:sz w:val="24"/>
          <w:szCs w:val="24"/>
        </w:rPr>
        <w:t xml:space="preserve">4.3 System Administrators</w:t>
      </w:r>
    </w:p>
    <w:p>
      <w:pPr>
        <w:spacing w:after="80"/>
      </w:pPr>
      <w:r>
        <w:rPr>
          <w:rFonts w:ascii="Arial" w:cs="Arial" w:eastAsia="Arial" w:hAnsi="Arial"/>
          <w:sz w:val="20"/>
          <w:szCs w:val="20"/>
        </w:rPr>
        <w:t xml:space="preserve">Method: critical dashboard + EOC briefing</w:t>
      </w:r>
    </w:p>
    <w:p>
      <w:pPr>
        <w:spacing w:after="80"/>
      </w:pPr>
      <w:r>
        <w:rPr>
          <w:rFonts w:ascii="Arial" w:cs="Arial" w:eastAsia="Arial" w:hAnsi="Arial"/>
          <w:sz w:val="20"/>
          <w:szCs w:val="20"/>
        </w:rPr>
        <w:t xml:space="preserve">Information shared: Casualty estimate [EVENT_ID]: [MIN]-[MAX] people at [LOCATION], [CONFIDENCE]% confidence</w:t>
      </w:r>
    </w:p>
    <w:p>
      <w:pPr>
        <w:spacing w:after="80"/>
      </w:pPr>
      <w:r>
        <w:rPr>
          <w:rFonts w:ascii="Arial" w:cs="Arial" w:eastAsia="Arial" w:hAnsi="Arial"/>
          <w:sz w:val="20"/>
          <w:szCs w:val="20"/>
        </w:rPr>
        <w:t xml:space="preserve">Administrator access is limited to authorized personnel for system monitoring and improvement purposes. Administrator access is logged and auditable.</w:t>
      </w:r>
    </w:p>
    <w:p>
      <w:r>
        <w:br w:type="page"/>
      </w:r>
    </w:p>
    <w:p>
      <w:pPr>
        <w:pStyle w:val="Heading1"/>
        <w:spacing w:before="240" w:after="120"/>
      </w:pPr>
      <w:r>
        <w:rPr>
          <w:rFonts w:ascii="Arial" w:cs="Arial" w:eastAsia="Arial" w:hAnsi="Arial"/>
          <w:b/>
          <w:bCs/>
          <w:sz w:val="28"/>
          <w:szCs w:val="28"/>
        </w:rPr>
        <w:t xml:space="preserve">5. Information That Is Never Disseminated</w:t>
      </w:r>
    </w:p>
    <w:p>
      <w:pPr>
        <w:spacing w:after="80"/>
      </w:pPr>
      <w:r>
        <w:rPr>
          <w:rFonts w:ascii="Arial" w:cs="Arial" w:eastAsia="Arial" w:hAnsi="Arial"/>
          <w:sz w:val="20"/>
          <w:szCs w:val="20"/>
        </w:rPr>
        <w:t xml:space="preserve">The following information is never shared with any third party as part of this Feature:</w:t>
      </w:r>
    </w:p>
    <w:p>
      <w:pPr>
        <w:pStyle w:val="ListParagraph"/>
        <w:numPr>
          <w:ilvl w:val="0"/>
          <w:numId w:val="2"/>
        </w:numPr>
        <w:spacing w:after="40"/>
      </w:pPr>
      <w:r>
        <w:rPr>
          <w:rFonts w:ascii="Arial" w:cs="Arial" w:eastAsia="Arial" w:hAnsi="Arial"/>
          <w:sz w:val="20"/>
          <w:szCs w:val="20"/>
        </w:rPr>
        <w:t xml:space="preserve">Your legal name, unless explicitly added to your emergency profile</w:t>
      </w:r>
    </w:p>
    <w:p>
      <w:pPr>
        <w:pStyle w:val="ListParagraph"/>
        <w:numPr>
          <w:ilvl w:val="0"/>
          <w:numId w:val="2"/>
        </w:numPr>
        <w:spacing w:after="40"/>
      </w:pPr>
      <w:r>
        <w:rPr>
          <w:rFonts w:ascii="Arial" w:cs="Arial" w:eastAsia="Arial" w:hAnsi="Arial"/>
          <w:sz w:val="20"/>
          <w:szCs w:val="20"/>
        </w:rPr>
        <w:t xml:space="preserve">Your phone number or email address</w:t>
      </w:r>
    </w:p>
    <w:p>
      <w:pPr>
        <w:pStyle w:val="ListParagraph"/>
        <w:numPr>
          <w:ilvl w:val="0"/>
          <w:numId w:val="2"/>
        </w:numPr>
        <w:spacing w:after="40"/>
      </w:pPr>
      <w:r>
        <w:rPr>
          <w:rFonts w:ascii="Arial" w:cs="Arial" w:eastAsia="Arial" w:hAnsi="Arial"/>
          <w:sz w:val="20"/>
          <w:szCs w:val="20"/>
        </w:rPr>
        <w:t xml:space="preserve">Your account username or password</w:t>
      </w:r>
    </w:p>
    <w:p>
      <w:pPr>
        <w:pStyle w:val="ListParagraph"/>
        <w:numPr>
          <w:ilvl w:val="0"/>
          <w:numId w:val="2"/>
        </w:numPr>
        <w:spacing w:after="40"/>
      </w:pPr>
      <w:r>
        <w:rPr>
          <w:rFonts w:ascii="Arial" w:cs="Arial" w:eastAsia="Arial" w:hAnsi="Arial"/>
          <w:sz w:val="20"/>
          <w:szCs w:val="20"/>
        </w:rPr>
        <w:t xml:space="preserve">Your contacts list or address book</w:t>
      </w:r>
    </w:p>
    <w:p>
      <w:pPr>
        <w:pStyle w:val="ListParagraph"/>
        <w:numPr>
          <w:ilvl w:val="0"/>
          <w:numId w:val="2"/>
        </w:numPr>
        <w:spacing w:after="40"/>
      </w:pPr>
      <w:r>
        <w:rPr>
          <w:rFonts w:ascii="Arial" w:cs="Arial" w:eastAsia="Arial" w:hAnsi="Arial"/>
          <w:sz w:val="20"/>
          <w:szCs w:val="20"/>
        </w:rPr>
        <w:t xml:space="preserve">Photos, videos, or audio recordings</w:t>
      </w:r>
    </w:p>
    <w:p>
      <w:pPr>
        <w:pStyle w:val="ListParagraph"/>
        <w:numPr>
          <w:ilvl w:val="0"/>
          <w:numId w:val="2"/>
        </w:numPr>
        <w:spacing w:after="40"/>
      </w:pPr>
      <w:r>
        <w:rPr>
          <w:rFonts w:ascii="Arial" w:cs="Arial" w:eastAsia="Arial" w:hAnsi="Arial"/>
          <w:sz w:val="20"/>
          <w:szCs w:val="20"/>
        </w:rPr>
        <w:t xml:space="preserve">Browsing history, app usage data, or other device activity</w:t>
      </w:r>
    </w:p>
    <w:p>
      <w:pPr>
        <w:pStyle w:val="ListParagraph"/>
        <w:numPr>
          <w:ilvl w:val="0"/>
          <w:numId w:val="2"/>
        </w:numPr>
        <w:spacing w:after="40"/>
      </w:pPr>
      <w:r>
        <w:rPr>
          <w:rFonts w:ascii="Arial" w:cs="Arial" w:eastAsia="Arial" w:hAnsi="Arial"/>
          <w:sz w:val="20"/>
          <w:szCs w:val="20"/>
        </w:rPr>
        <w:t xml:space="preserve">Financial information or payment details</w:t>
      </w:r>
    </w:p>
    <w:p>
      <w:pPr>
        <w:pStyle w:val="ListParagraph"/>
        <w:numPr>
          <w:ilvl w:val="0"/>
          <w:numId w:val="2"/>
        </w:numPr>
        <w:spacing w:after="40"/>
      </w:pPr>
      <w:r>
        <w:rPr>
          <w:rFonts w:ascii="Arial" w:cs="Arial" w:eastAsia="Arial" w:hAnsi="Arial"/>
          <w:sz w:val="20"/>
          <w:szCs w:val="20"/>
        </w:rPr>
        <w:t xml:space="preserve">Health or medical records</w:t>
      </w:r>
    </w:p>
    <w:p>
      <w:pPr>
        <w:pStyle w:val="ListParagraph"/>
        <w:numPr>
          <w:ilvl w:val="0"/>
          <w:numId w:val="2"/>
        </w:numPr>
        <w:spacing w:after="40"/>
      </w:pPr>
      <w:r>
        <w:rPr>
          <w:rFonts w:ascii="Arial" w:cs="Arial" w:eastAsia="Arial" w:hAnsi="Arial"/>
          <w:sz w:val="20"/>
          <w:szCs w:val="20"/>
        </w:rPr>
        <w:t xml:space="preserve">Social media accounts or profiles</w:t>
      </w:r>
    </w:p>
    <w:p>
      <w:pPr>
        <w:pStyle w:val="ListParagraph"/>
        <w:numPr>
          <w:ilvl w:val="0"/>
          <w:numId w:val="2"/>
        </w:numPr>
        <w:spacing w:after="40"/>
      </w:pPr>
      <w:r>
        <w:rPr>
          <w:rFonts w:ascii="Arial" w:cs="Arial" w:eastAsia="Arial" w:hAnsi="Arial"/>
          <w:sz w:val="20"/>
          <w:szCs w:val="20"/>
        </w:rPr>
        <w:t xml:space="preserve">Any data from other apps on your device</w:t>
      </w:r>
    </w:p>
    <w:p>
      <w:r>
        <w:br w:type="page"/>
      </w:r>
    </w:p>
    <w:p>
      <w:pPr>
        <w:pStyle w:val="Heading1"/>
        <w:spacing w:before="240" w:after="120"/>
      </w:pPr>
      <w:r>
        <w:rPr>
          <w:rFonts w:ascii="Arial" w:cs="Arial" w:eastAsia="Arial" w:hAnsi="Arial"/>
          <w:b/>
          <w:bCs/>
          <w:sz w:val="28"/>
          <w:szCs w:val="28"/>
        </w:rPr>
        <w:t xml:space="preserve">6. Data Privacy Protections</w:t>
      </w:r>
    </w:p>
    <w:p>
      <w:pPr>
        <w:spacing w:after="80"/>
      </w:pPr>
      <w:r>
        <w:rPr>
          <w:rFonts w:ascii="Arial" w:cs="Arial" w:eastAsia="Arial" w:hAnsi="Arial"/>
          <w:sz w:val="20"/>
          <w:szCs w:val="20"/>
        </w:rPr>
        <w:t xml:space="preserve">The following privacy protections are implemented for this Feature:</w:t>
      </w:r>
    </w:p>
    <w:p>
      <w:pPr>
        <w:pStyle w:val="ListParagraph"/>
        <w:numPr>
          <w:ilvl w:val="0"/>
          <w:numId w:val="2"/>
        </w:numPr>
        <w:spacing w:after="40"/>
      </w:pPr>
      <w:r>
        <w:rPr>
          <w:rFonts w:ascii="Arial" w:cs="Arial" w:eastAsia="Arial" w:hAnsi="Arial"/>
          <w:sz w:val="20"/>
          <w:szCs w:val="20"/>
        </w:rPr>
        <w:t xml:space="preserve">BLE MAC addresses hashed immediately, raw MACs never stored</w:t>
      </w:r>
    </w:p>
    <w:p>
      <w:pPr>
        <w:pStyle w:val="ListParagraph"/>
        <w:numPr>
          <w:ilvl w:val="0"/>
          <w:numId w:val="2"/>
        </w:numPr>
        <w:spacing w:after="40"/>
      </w:pPr>
      <w:r>
        <w:rPr>
          <w:rFonts w:ascii="Arial" w:cs="Arial" w:eastAsia="Arial" w:hAnsi="Arial"/>
          <w:sz w:val="20"/>
          <w:szCs w:val="20"/>
        </w:rPr>
        <w:t xml:space="preserve">Baseline scans aggregate peer counts, no per-device tracking</w:t>
      </w:r>
    </w:p>
    <w:p>
      <w:pPr>
        <w:pStyle w:val="ListParagraph"/>
        <w:numPr>
          <w:ilvl w:val="0"/>
          <w:numId w:val="2"/>
        </w:numPr>
        <w:spacing w:after="40"/>
      </w:pPr>
      <w:r>
        <w:rPr>
          <w:rFonts w:ascii="Arial" w:cs="Arial" w:eastAsia="Arial" w:hAnsi="Arial"/>
          <w:sz w:val="20"/>
          <w:szCs w:val="20"/>
        </w:rPr>
        <w:t xml:space="preserve">Event-time BLE deltas transmitted with hash_id only, not device_id</w:t>
      </w:r>
    </w:p>
    <w:p>
      <w:pPr>
        <w:pStyle w:val="ListParagraph"/>
        <w:numPr>
          <w:ilvl w:val="0"/>
          <w:numId w:val="2"/>
        </w:numPr>
        <w:spacing w:after="40"/>
      </w:pPr>
      <w:r>
        <w:rPr>
          <w:rFonts w:ascii="Arial" w:cs="Arial" w:eastAsia="Arial" w:hAnsi="Arial"/>
          <w:sz w:val="20"/>
          <w:szCs w:val="20"/>
        </w:rPr>
        <w:t xml:space="preserve">Casualty estimates use confidence ranges, not point estimates</w:t>
      </w:r>
    </w:p>
    <w:p>
      <w:pPr>
        <w:pStyle w:val="ListParagraph"/>
        <w:numPr>
          <w:ilvl w:val="0"/>
          <w:numId w:val="2"/>
        </w:numPr>
        <w:spacing w:after="40"/>
      </w:pPr>
      <w:r>
        <w:rPr>
          <w:rFonts w:ascii="Arial" w:cs="Arial" w:eastAsia="Arial" w:hAnsi="Arial"/>
          <w:sz w:val="20"/>
          <w:szCs w:val="20"/>
        </w:rPr>
        <w:t xml:space="preserve">Casualty estimate location rounded to nearest 500m for EMS</w:t>
      </w:r>
    </w:p>
    <w:p>
      <w:pPr>
        <w:pStyle w:val="ListParagraph"/>
        <w:numPr>
          <w:ilvl w:val="0"/>
          <w:numId w:val="2"/>
        </w:numPr>
        <w:spacing w:after="40"/>
      </w:pPr>
      <w:r>
        <w:rPr>
          <w:rFonts w:ascii="Arial" w:cs="Arial" w:eastAsia="Arial" w:hAnsi="Arial"/>
          <w:sz w:val="20"/>
          <w:szCs w:val="20"/>
        </w:rPr>
        <w:t xml:space="preserve">Device penetration rates estimated from external data, not per-user tracking</w:t>
      </w:r>
    </w:p>
    <w:p>
      <w:pPr>
        <w:pStyle w:val="ListParagraph"/>
        <w:numPr>
          <w:ilvl w:val="0"/>
          <w:numId w:val="2"/>
        </w:numPr>
        <w:spacing w:after="40"/>
      </w:pPr>
      <w:r>
        <w:rPr>
          <w:rFonts w:ascii="Arial" w:cs="Arial" w:eastAsia="Arial" w:hAnsi="Arial"/>
          <w:sz w:val="20"/>
          <w:szCs w:val="20"/>
        </w:rPr>
        <w:t xml:space="preserve">BLE baselines computed from location-level aggregates only</w:t>
      </w:r>
    </w:p>
    <w:p>
      <w:pPr>
        <w:pStyle w:val="ListParagraph"/>
        <w:numPr>
          <w:ilvl w:val="0"/>
          <w:numId w:val="2"/>
        </w:numPr>
        <w:spacing w:after="40"/>
      </w:pPr>
      <w:r>
        <w:rPr>
          <w:rFonts w:ascii="Arial" w:cs="Arial" w:eastAsia="Arial" w:hAnsi="Arial"/>
          <w:sz w:val="20"/>
          <w:szCs w:val="20"/>
        </w:rPr>
        <w:t xml:space="preserve">Admin dashboard shows casualty ranges and confidence, not raw peer loss data</w:t>
      </w:r>
    </w:p>
    <w:p>
      <w:pPr>
        <w:pStyle w:val="ListParagraph"/>
        <w:numPr>
          <w:ilvl w:val="0"/>
          <w:numId w:val="2"/>
        </w:numPr>
        <w:spacing w:after="40"/>
      </w:pPr>
      <w:r>
        <w:rPr>
          <w:rFonts w:ascii="Arial" w:cs="Arial" w:eastAsia="Arial" w:hAnsi="Arial"/>
          <w:sz w:val="20"/>
          <w:szCs w:val="20"/>
        </w:rPr>
        <w:t xml:space="preserve">No correlation of BLE peer counts with user identity or personal data</w:t>
      </w:r>
    </w:p>
    <w:p>
      <w:pPr>
        <w:pStyle w:val="ListParagraph"/>
        <w:numPr>
          <w:ilvl w:val="0"/>
          <w:numId w:val="2"/>
        </w:numPr>
        <w:spacing w:after="40"/>
      </w:pPr>
      <w:r>
        <w:rPr>
          <w:rFonts w:ascii="Arial" w:cs="Arial" w:eastAsia="Arial" w:hAnsi="Arial"/>
          <w:sz w:val="20"/>
          <w:szCs w:val="20"/>
        </w:rPr>
        <w:t xml:space="preserve">BLE baseline data auto-purged after 1 year from collection</w:t>
      </w:r>
    </w:p>
    <w:p>
      <w:r>
        <w:br w:type="page"/>
      </w:r>
    </w:p>
    <w:p>
      <w:pPr>
        <w:pStyle w:val="Heading1"/>
        <w:spacing w:before="240" w:after="120"/>
      </w:pPr>
      <w:r>
        <w:rPr>
          <w:rFonts w:ascii="Arial" w:cs="Arial" w:eastAsia="Arial" w:hAnsi="Arial"/>
          <w:b/>
          <w:bCs/>
          <w:sz w:val="28"/>
          <w:szCs w:val="28"/>
        </w:rPr>
        <w:t xml:space="preserve">7. Data Retention and Deletion</w:t>
      </w:r>
    </w:p>
    <w:p>
      <w:pPr>
        <w:pStyle w:val="Heading2"/>
        <w:spacing w:before="180" w:after="100"/>
      </w:pPr>
      <w:r>
        <w:rPr>
          <w:rFonts w:ascii="Arial" w:cs="Arial" w:eastAsia="Arial" w:hAnsi="Arial"/>
          <w:b/>
          <w:bCs/>
          <w:sz w:val="24"/>
          <w:szCs w:val="24"/>
        </w:rPr>
        <w:t xml:space="preserve">7.1 Retention Schedule</w:t>
      </w:r>
    </w:p>
    <w:p>
      <w:pPr>
        <w:spacing w:after="80"/>
      </w:pPr>
      <w:r>
        <w:rPr>
          <w:rFonts w:ascii="Arial" w:cs="Arial" w:eastAsia="Arial" w:hAnsi="Arial"/>
          <w:sz w:val="20"/>
          <w:szCs w:val="20"/>
        </w:rPr>
        <w:t xml:space="preserve">Individual event storage: ble_event_deltas (24-hour retention during event)</w:t>
      </w:r>
    </w:p>
    <w:p>
      <w:pPr>
        <w:spacing w:after="80"/>
      </w:pPr>
      <w:r>
        <w:rPr>
          <w:rFonts w:ascii="Arial" w:cs="Arial" w:eastAsia="Arial" w:hAnsi="Arial"/>
          <w:sz w:val="20"/>
          <w:szCs w:val="20"/>
        </w:rPr>
        <w:t xml:space="preserve">Retention policy: BLE deltas 24h, casualty estimates 1 year, baselines 1 year</w:t>
      </w:r>
    </w:p>
    <w:p>
      <w:pPr>
        <w:spacing w:after="80"/>
      </w:pPr>
      <w:r>
        <w:rPr>
          <w:rFonts w:ascii="Arial" w:cs="Arial" w:eastAsia="Arial" w:hAnsi="Arial"/>
          <w:sz w:val="20"/>
          <w:szCs w:val="20"/>
        </w:rPr>
        <w:t xml:space="preserve">Archival: casualty_archive (anonymized estimates, confidence scores only)</w:t>
      </w:r>
    </w:p>
    <w:p>
      <w:pPr>
        <w:pStyle w:val="Heading2"/>
        <w:spacing w:before="180" w:after="100"/>
      </w:pPr>
      <w:r>
        <w:rPr>
          <w:rFonts w:ascii="Arial" w:cs="Arial" w:eastAsia="Arial" w:hAnsi="Arial"/>
          <w:b/>
          <w:bCs/>
          <w:sz w:val="24"/>
          <w:szCs w:val="24"/>
        </w:rPr>
        <w:t xml:space="preserve">7.2 Your Rights</w:t>
      </w:r>
    </w:p>
    <w:p>
      <w:pPr>
        <w:spacing w:after="80"/>
      </w:pPr>
      <w:r>
        <w:rPr>
          <w:rFonts w:ascii="Arial" w:cs="Arial" w:eastAsia="Arial" w:hAnsi="Arial"/>
          <w:sz w:val="20"/>
          <w:szCs w:val="20"/>
        </w:rPr>
        <w:t xml:space="preserve">You have the right to:</w:t>
      </w:r>
    </w:p>
    <w:p>
      <w:pPr>
        <w:pStyle w:val="ListParagraph"/>
        <w:numPr>
          <w:ilvl w:val="0"/>
          <w:numId w:val="2"/>
        </w:numPr>
        <w:spacing w:after="40"/>
      </w:pPr>
      <w:r>
        <w:rPr>
          <w:rFonts w:ascii="Arial" w:cs="Arial" w:eastAsia="Arial" w:hAnsi="Arial"/>
          <w:sz w:val="20"/>
          <w:szCs w:val="20"/>
        </w:rPr>
        <w:t xml:space="preserve">Request a copy of all data collected about your device by this Feature.</w:t>
      </w:r>
    </w:p>
    <w:p>
      <w:pPr>
        <w:pStyle w:val="ListParagraph"/>
        <w:numPr>
          <w:ilvl w:val="0"/>
          <w:numId w:val="2"/>
        </w:numPr>
        <w:spacing w:after="40"/>
      </w:pPr>
      <w:r>
        <w:rPr>
          <w:rFonts w:ascii="Arial" w:cs="Arial" w:eastAsia="Arial" w:hAnsi="Arial"/>
          <w:sz w:val="20"/>
          <w:szCs w:val="20"/>
        </w:rPr>
        <w:t xml:space="preserve">Request deletion of all stored data associated with your device.</w:t>
      </w:r>
    </w:p>
    <w:p>
      <w:pPr>
        <w:pStyle w:val="ListParagraph"/>
        <w:numPr>
          <w:ilvl w:val="0"/>
          <w:numId w:val="2"/>
        </w:numPr>
        <w:spacing w:after="40"/>
      </w:pPr>
      <w:r>
        <w:rPr>
          <w:rFonts w:ascii="Arial" w:cs="Arial" w:eastAsia="Arial" w:hAnsi="Arial"/>
          <w:sz w:val="20"/>
          <w:szCs w:val="20"/>
        </w:rPr>
        <w:t xml:space="preserve">Disable the Feature at any time, which immediately stops all data collection.</w:t>
      </w:r>
    </w:p>
    <w:p>
      <w:pPr>
        <w:pStyle w:val="ListParagraph"/>
        <w:numPr>
          <w:ilvl w:val="0"/>
          <w:numId w:val="2"/>
        </w:numPr>
        <w:spacing w:after="40"/>
      </w:pPr>
      <w:r>
        <w:rPr>
          <w:rFonts w:ascii="Arial" w:cs="Arial" w:eastAsia="Arial" w:hAnsi="Arial"/>
          <w:sz w:val="20"/>
          <w:szCs w:val="20"/>
        </w:rPr>
        <w:t xml:space="preserve">Review a log of all trigger events associated with your device.</w:t>
      </w:r>
    </w:p>
    <w:p>
      <w:pPr>
        <w:pStyle w:val="ListParagraph"/>
        <w:numPr>
          <w:ilvl w:val="0"/>
          <w:numId w:val="2"/>
        </w:numPr>
        <w:spacing w:after="40"/>
      </w:pPr>
      <w:r>
        <w:rPr>
          <w:rFonts w:ascii="Arial" w:cs="Arial" w:eastAsia="Arial" w:hAnsi="Arial"/>
          <w:sz w:val="20"/>
          <w:szCs w:val="20"/>
        </w:rPr>
        <w:t xml:space="preserve">Review a log of all notifications sent as a result of your trigger events.</w:t>
      </w:r>
    </w:p>
    <w:p>
      <w:pPr>
        <w:spacing w:after="80"/>
      </w:pPr>
      <w:r>
        <w:rPr>
          <w:rFonts w:ascii="Arial" w:cs="Arial" w:eastAsia="Arial" w:hAnsi="Arial"/>
          <w:sz w:val="20"/>
          <w:szCs w:val="20"/>
        </w:rPr>
        <w:t xml:space="preserve">Deletion requests will be processed within 30 days. Data that has been anonymized and aggregated cannot be specifically attributed to your device and therefore cannot be individually deleted.</w:t>
      </w:r>
    </w:p>
    <w:p>
      <w:r>
        <w:br w:type="page"/>
      </w:r>
    </w:p>
    <w:p>
      <w:pPr>
        <w:pStyle w:val="Heading1"/>
        <w:spacing w:before="240" w:after="120"/>
      </w:pPr>
      <w:r>
        <w:rPr>
          <w:rFonts w:ascii="Arial" w:cs="Arial" w:eastAsia="Arial" w:hAnsi="Arial"/>
          <w:b/>
          <w:bCs/>
          <w:sz w:val="28"/>
          <w:szCs w:val="28"/>
        </w:rPr>
        <w:t xml:space="preserve">8. Limitation of Liability</w:t>
      </w:r>
    </w:p>
    <w:p>
      <w:pPr>
        <w:spacing w:after="80"/>
      </w:pPr>
      <w:r>
        <w:rPr>
          <w:rFonts w:ascii="Arial" w:cs="Arial" w:eastAsia="Arial" w:hAnsi="Arial"/>
          <w:sz w:val="20"/>
          <w:szCs w:val="20"/>
        </w:rPr>
        <w:t xml:space="preserve">By enabling this Feature, you acknowledge and agree to the following:</w:t>
      </w:r>
    </w:p>
    <w:p>
      <w:pPr>
        <w:pStyle w:val="ListParagraph"/>
        <w:numPr>
          <w:ilvl w:val="0"/>
          <w:numId w:val="2"/>
        </w:numPr>
        <w:spacing w:after="40"/>
      </w:pPr>
      <w:r>
        <w:rPr>
          <w:rFonts w:ascii="Arial" w:cs="Arial" w:eastAsia="Arial" w:hAnsi="Arial"/>
          <w:sz w:val="20"/>
          <w:szCs w:val="20"/>
        </w:rPr>
        <w:t xml:space="preserve">This Feature is provided as a supplemental safety tool and is NOT a substitute for calling emergency services directly (e.g., 911).</w:t>
      </w:r>
    </w:p>
    <w:p>
      <w:pPr>
        <w:pStyle w:val="ListParagraph"/>
        <w:numPr>
          <w:ilvl w:val="0"/>
          <w:numId w:val="2"/>
        </w:numPr>
        <w:spacing w:after="40"/>
      </w:pPr>
      <w:r>
        <w:rPr>
          <w:rFonts w:ascii="Arial" w:cs="Arial" w:eastAsia="Arial" w:hAnsi="Arial"/>
          <w:sz w:val="20"/>
          <w:szCs w:val="20"/>
        </w:rPr>
        <w:t xml:space="preserve">The detection algorithm may produce false positives (triggering when no emergency exists) or false negatives (failing to trigger during an actual emergency).</w:t>
      </w:r>
    </w:p>
    <w:p>
      <w:pPr>
        <w:pStyle w:val="ListParagraph"/>
        <w:numPr>
          <w:ilvl w:val="0"/>
          <w:numId w:val="2"/>
        </w:numPr>
        <w:spacing w:after="40"/>
      </w:pPr>
      <w:r>
        <w:rPr>
          <w:rFonts w:ascii="Arial" w:cs="Arial" w:eastAsia="Arial" w:hAnsi="Arial"/>
          <w:sz w:val="20"/>
          <w:szCs w:val="20"/>
        </w:rPr>
        <w:t xml:space="preserve">The Company makes no warranty, express or implied, regarding the accuracy, reliability, or timeliness of trigger detection.</w:t>
      </w:r>
    </w:p>
    <w:p>
      <w:pPr>
        <w:pStyle w:val="ListParagraph"/>
        <w:numPr>
          <w:ilvl w:val="0"/>
          <w:numId w:val="2"/>
        </w:numPr>
        <w:spacing w:after="40"/>
      </w:pPr>
      <w:r>
        <w:rPr>
          <w:rFonts w:ascii="Arial" w:cs="Arial" w:eastAsia="Arial" w:hAnsi="Arial"/>
          <w:sz w:val="20"/>
          <w:szCs w:val="20"/>
        </w:rPr>
        <w:t xml:space="preserve">The Company shall not be liable for any injury, death, property damage, or other loss arising from reliance on this Feature, failure of the Feature to detect an event, delayed detection, or false detection.</w:t>
      </w:r>
    </w:p>
    <w:p>
      <w:pPr>
        <w:pStyle w:val="ListParagraph"/>
        <w:numPr>
          <w:ilvl w:val="0"/>
          <w:numId w:val="2"/>
        </w:numPr>
        <w:spacing w:after="40"/>
      </w:pPr>
      <w:r>
        <w:rPr>
          <w:rFonts w:ascii="Arial" w:cs="Arial" w:eastAsia="Arial" w:hAnsi="Arial"/>
          <w:sz w:val="20"/>
          <w:szCs w:val="20"/>
        </w:rPr>
        <w:t xml:space="preserve">Sensor accuracy depends on device hardware, which varies by manufacturer and model. The Company does not guarantee sensor precision.</w:t>
      </w:r>
    </w:p>
    <w:p>
      <w:pPr>
        <w:pStyle w:val="ListParagraph"/>
        <w:numPr>
          <w:ilvl w:val="0"/>
          <w:numId w:val="2"/>
        </w:numPr>
        <w:spacing w:after="40"/>
      </w:pPr>
      <w:r>
        <w:rPr>
          <w:rFonts w:ascii="Arial" w:cs="Arial" w:eastAsia="Arial" w:hAnsi="Arial"/>
          <w:sz w:val="20"/>
          <w:szCs w:val="20"/>
        </w:rPr>
        <w:t xml:space="preserve">Network connectivity is required for notification delivery. The Company is not liable for notification delays or failures due to network conditions, device settings, or third-party service outages.</w:t>
      </w:r>
    </w:p>
    <w:p>
      <w:pPr>
        <w:pStyle w:val="ListParagraph"/>
        <w:numPr>
          <w:ilvl w:val="0"/>
          <w:numId w:val="2"/>
        </w:numPr>
        <w:spacing w:after="40"/>
      </w:pPr>
      <w:r>
        <w:rPr>
          <w:rFonts w:ascii="Arial" w:cs="Arial" w:eastAsia="Arial" w:hAnsi="Arial"/>
          <w:sz w:val="20"/>
          <w:szCs w:val="20"/>
        </w:rPr>
        <w:t xml:space="preserve">Emergency services response times and actions are outside the Company's control.</w:t>
      </w:r>
    </w:p>
    <w:p>
      <w:pPr>
        <w:spacing w:after="80"/>
      </w:pPr>
      <w:r>
        <w:rPr>
          <w:rFonts w:ascii="Arial" w:cs="Arial" w:eastAsia="Arial" w:hAnsi="Arial"/>
          <w:sz w:val="20"/>
          <w:szCs w:val="20"/>
        </w:rPr>
        <w:t xml:space="preserve">Specific risks associated with this Feature:</w:t>
      </w:r>
    </w:p>
    <w:p>
      <w:pPr>
        <w:pStyle w:val="ListParagraph"/>
        <w:numPr>
          <w:ilvl w:val="0"/>
          <w:numId w:val="2"/>
        </w:numPr>
        <w:spacing w:after="40"/>
      </w:pPr>
      <w:r>
        <w:rPr>
          <w:rFonts w:ascii="Arial" w:cs="Arial" w:eastAsia="Arial" w:hAnsi="Arial"/>
          <w:sz w:val="20"/>
          <w:szCs w:val="20"/>
        </w:rPr>
        <w:t xml:space="preserve">BLE MAC address collection enables device tracking across time</w:t>
      </w:r>
    </w:p>
    <w:p>
      <w:pPr>
        <w:pStyle w:val="ListParagraph"/>
        <w:numPr>
          <w:ilvl w:val="0"/>
          <w:numId w:val="2"/>
        </w:numPr>
        <w:spacing w:after="40"/>
      </w:pPr>
      <w:r>
        <w:rPr>
          <w:rFonts w:ascii="Arial" w:cs="Arial" w:eastAsia="Arial" w:hAnsi="Arial"/>
          <w:sz w:val="20"/>
          <w:szCs w:val="20"/>
        </w:rPr>
        <w:t xml:space="preserve">Baseline peer counts enable device density inference (occupancy prediction)</w:t>
      </w:r>
    </w:p>
    <w:p>
      <w:pPr>
        <w:pStyle w:val="ListParagraph"/>
        <w:numPr>
          <w:ilvl w:val="0"/>
          <w:numId w:val="2"/>
        </w:numPr>
        <w:spacing w:after="40"/>
      </w:pPr>
      <w:r>
        <w:rPr>
          <w:rFonts w:ascii="Arial" w:cs="Arial" w:eastAsia="Arial" w:hAnsi="Arial"/>
          <w:sz w:val="20"/>
          <w:szCs w:val="20"/>
        </w:rPr>
        <w:t xml:space="preserve">Casualty estimation based on device loss could be inaccurate and cause wrong resource allocation</w:t>
      </w:r>
    </w:p>
    <w:p>
      <w:pPr>
        <w:pStyle w:val="ListParagraph"/>
        <w:numPr>
          <w:ilvl w:val="0"/>
          <w:numId w:val="2"/>
        </w:numPr>
        <w:spacing w:after="40"/>
      </w:pPr>
      <w:r>
        <w:rPr>
          <w:rFonts w:ascii="Arial" w:cs="Arial" w:eastAsia="Arial" w:hAnsi="Arial"/>
          <w:sz w:val="20"/>
          <w:szCs w:val="20"/>
        </w:rPr>
        <w:t xml:space="preserve">BLE scanning creates privacy risk for nearby device users (fingerprinting)</w:t>
      </w:r>
    </w:p>
    <w:p>
      <w:pPr>
        <w:pStyle w:val="ListParagraph"/>
        <w:numPr>
          <w:ilvl w:val="0"/>
          <w:numId w:val="2"/>
        </w:numPr>
        <w:spacing w:after="40"/>
      </w:pPr>
      <w:r>
        <w:rPr>
          <w:rFonts w:ascii="Arial" w:cs="Arial" w:eastAsia="Arial" w:hAnsi="Arial"/>
          <w:sz w:val="20"/>
          <w:szCs w:val="20"/>
        </w:rPr>
        <w:t xml:space="preserve">Casualty estimates could violate privacy of disaster survivors and deceased</w:t>
      </w:r>
    </w:p>
    <w:p>
      <w:pPr>
        <w:pStyle w:val="ListParagraph"/>
        <w:numPr>
          <w:ilvl w:val="0"/>
          <w:numId w:val="2"/>
        </w:numPr>
        <w:spacing w:after="40"/>
      </w:pPr>
      <w:r>
        <w:rPr>
          <w:rFonts w:ascii="Arial" w:cs="Arial" w:eastAsia="Arial" w:hAnsi="Arial"/>
          <w:sz w:val="20"/>
          <w:szCs w:val="20"/>
        </w:rPr>
        <w:t xml:space="preserve">Device penetration rates enable demographic inference from BLE mesh</w:t>
      </w:r>
    </w:p>
    <w:p>
      <w:pPr>
        <w:pStyle w:val="ListParagraph"/>
        <w:numPr>
          <w:ilvl w:val="0"/>
          <w:numId w:val="2"/>
        </w:numPr>
        <w:spacing w:after="40"/>
      </w:pPr>
      <w:r>
        <w:rPr>
          <w:rFonts w:ascii="Arial" w:cs="Arial" w:eastAsia="Arial" w:hAnsi="Arial"/>
          <w:sz w:val="20"/>
          <w:szCs w:val="20"/>
        </w:rPr>
        <w:t xml:space="preserve">Disclosed casualty estimates could trigger secondary panic or exploitation</w:t>
      </w:r>
    </w:p>
    <w:p>
      <w:pPr>
        <w:pStyle w:val="ListParagraph"/>
        <w:numPr>
          <w:ilvl w:val="0"/>
          <w:numId w:val="2"/>
        </w:numPr>
        <w:spacing w:after="40"/>
      </w:pPr>
      <w:r>
        <w:rPr>
          <w:rFonts w:ascii="Arial" w:cs="Arial" w:eastAsia="Arial" w:hAnsi="Arial"/>
          <w:sz w:val="20"/>
          <w:szCs w:val="20"/>
        </w:rPr>
        <w:t xml:space="preserve">BLE baseline data could be used for surveillance of popular locations</w:t>
      </w:r>
    </w:p>
    <w:p>
      <w:pPr>
        <w:pStyle w:val="ListParagraph"/>
        <w:numPr>
          <w:ilvl w:val="0"/>
          <w:numId w:val="2"/>
        </w:numPr>
        <w:spacing w:after="40"/>
      </w:pPr>
      <w:r>
        <w:rPr>
          <w:rFonts w:ascii="Arial" w:cs="Arial" w:eastAsia="Arial" w:hAnsi="Arial"/>
          <w:sz w:val="20"/>
          <w:szCs w:val="20"/>
        </w:rPr>
        <w:t xml:space="preserve">Peer loss ratio calculation assumes all devices at site (biased by device ownership)</w:t>
      </w:r>
    </w:p>
    <w:p>
      <w:pPr>
        <w:pStyle w:val="ListParagraph"/>
        <w:numPr>
          <w:ilvl w:val="0"/>
          <w:numId w:val="2"/>
        </w:numPr>
        <w:spacing w:after="40"/>
      </w:pPr>
      <w:r>
        <w:rPr>
          <w:rFonts w:ascii="Arial" w:cs="Arial" w:eastAsia="Arial" w:hAnsi="Arial"/>
          <w:sz w:val="20"/>
          <w:szCs w:val="20"/>
        </w:rPr>
        <w:t xml:space="preserve">Casualty estimates without certainty disclosure could mislead emergency response</w:t>
      </w:r>
    </w:p>
    <w:p>
      <w:r>
        <w:br w:type="page"/>
      </w:r>
    </w:p>
    <w:p>
      <w:pPr>
        <w:pStyle w:val="Heading1"/>
        <w:spacing w:before="240" w:after="120"/>
      </w:pPr>
      <w:r>
        <w:rPr>
          <w:rFonts w:ascii="Arial" w:cs="Arial" w:eastAsia="Arial" w:hAnsi="Arial"/>
          <w:b/>
          <w:bCs/>
          <w:sz w:val="28"/>
          <w:szCs w:val="28"/>
        </w:rPr>
        <w:t xml:space="preserve">9. Platform-Specific Limitations</w:t>
      </w:r>
    </w:p>
    <w:p>
      <w:pPr>
        <w:pStyle w:val="Heading2"/>
        <w:spacing w:before="180" w:after="100"/>
      </w:pPr>
      <w:r>
        <w:rPr>
          <w:rFonts w:ascii="Arial" w:cs="Arial" w:eastAsia="Arial" w:hAnsi="Arial"/>
          <w:b/>
          <w:bCs/>
          <w:sz w:val="24"/>
          <w:szCs w:val="24"/>
        </w:rPr>
        <w:t xml:space="preserve">9.1 Android</w:t>
      </w:r>
    </w:p>
    <w:p>
      <w:pPr>
        <w:spacing w:after="80"/>
      </w:pPr>
      <w:r>
        <w:rPr>
          <w:rFonts w:ascii="Arial" w:cs="Arial" w:eastAsia="Arial" w:hAnsi="Arial"/>
          <w:sz w:val="20"/>
          <w:szCs w:val="20"/>
        </w:rPr>
        <w:t xml:space="preserve">Supported. BLE scanning for peer count estimation</w:t>
      </w:r>
    </w:p>
    <w:p>
      <w:pPr>
        <w:pStyle w:val="Heading2"/>
        <w:spacing w:before="180" w:after="100"/>
      </w:pPr>
      <w:r>
        <w:rPr>
          <w:rFonts w:ascii="Arial" w:cs="Arial" w:eastAsia="Arial" w:hAnsi="Arial"/>
          <w:b/>
          <w:bCs/>
          <w:sz w:val="24"/>
          <w:szCs w:val="24"/>
        </w:rPr>
        <w:t xml:space="preserve">9.2 iOS</w:t>
      </w:r>
    </w:p>
    <w:p>
      <w:pPr>
        <w:spacing w:after="80"/>
      </w:pPr>
      <w:r>
        <w:rPr>
          <w:rFonts w:ascii="Arial" w:cs="Arial" w:eastAsia="Arial" w:hAnsi="Arial"/>
          <w:sz w:val="20"/>
          <w:szCs w:val="20"/>
        </w:rPr>
        <w:t xml:space="preserve">Supported. BLE scanning for peer count estimation</w:t>
      </w:r>
    </w:p>
    <w:p>
      <w:r>
        <w:br w:type="page"/>
      </w:r>
    </w:p>
    <w:p>
      <w:pPr>
        <w:pStyle w:val="Heading1"/>
        <w:spacing w:before="240" w:after="120"/>
      </w:pPr>
      <w:r>
        <w:rPr>
          <w:rFonts w:ascii="Arial" w:cs="Arial" w:eastAsia="Arial" w:hAnsi="Arial"/>
          <w:b/>
          <w:bCs/>
          <w:sz w:val="28"/>
          <w:szCs w:val="28"/>
        </w:rPr>
        <w:t xml:space="preserve">10. Consent and Revocation</w:t>
      </w:r>
    </w:p>
    <w:p>
      <w:pPr>
        <w:spacing w:after="80"/>
      </w:pPr>
      <w:r>
        <w:rPr>
          <w:rFonts w:ascii="Arial" w:cs="Arial" w:eastAsia="Arial" w:hAnsi="Arial"/>
          <w:sz w:val="20"/>
          <w:szCs w:val="20"/>
        </w:rPr>
        <w:t xml:space="preserve">By toggling ON the following setting, you consent to the data collection and dissemination practices described in this Agreement:</w:t>
      </w:r>
    </w:p>
    <w:p>
      <w:pPr>
        <w:spacing w:after="80"/>
      </w:pPr>
      <w:r>
        <w:rPr>
          <w:rFonts w:ascii="Arial" w:cs="Arial" w:eastAsia="Arial" w:hAnsi="Arial"/>
          <w:b/>
          <w:bCs/>
          <w:sz w:val="20"/>
          <w:szCs w:val="20"/>
        </w:rPr>
        <w:t xml:space="preserve">"Share BLE peer detection for mass casualty estimation during disasters"</w:t>
      </w:r>
    </w:p>
    <w:p>
      <w:pPr>
        <w:spacing w:after="80"/>
      </w:pPr>
      <w:r>
        <w:rPr>
          <w:rFonts w:ascii="Arial" w:cs="Arial" w:eastAsia="Arial" w:hAnsi="Arial"/>
          <w:sz w:val="20"/>
          <w:szCs w:val="20"/>
        </w:rPr>
        <w:t xml:space="preserve">You may revoke your consent at any time by toggling OFF this setting. Revocation of consent will:</w:t>
      </w:r>
    </w:p>
    <w:p>
      <w:pPr>
        <w:pStyle w:val="ListParagraph"/>
        <w:numPr>
          <w:ilvl w:val="0"/>
          <w:numId w:val="2"/>
        </w:numPr>
        <w:spacing w:after="40"/>
      </w:pPr>
      <w:r>
        <w:rPr>
          <w:rFonts w:ascii="Arial" w:cs="Arial" w:eastAsia="Arial" w:hAnsi="Arial"/>
          <w:sz w:val="20"/>
          <w:szCs w:val="20"/>
        </w:rPr>
        <w:t xml:space="preserve">Immediately cease all sensor data collection for this Feature.</w:t>
      </w:r>
    </w:p>
    <w:p>
      <w:pPr>
        <w:pStyle w:val="ListParagraph"/>
        <w:numPr>
          <w:ilvl w:val="0"/>
          <w:numId w:val="2"/>
        </w:numPr>
        <w:spacing w:after="40"/>
      </w:pPr>
      <w:r>
        <w:rPr>
          <w:rFonts w:ascii="Arial" w:cs="Arial" w:eastAsia="Arial" w:hAnsi="Arial"/>
          <w:sz w:val="20"/>
          <w:szCs w:val="20"/>
        </w:rPr>
        <w:t xml:space="preserve">Prevent any future trigger events from being generated by this Feature.</w:t>
      </w:r>
    </w:p>
    <w:p>
      <w:pPr>
        <w:pStyle w:val="ListParagraph"/>
        <w:numPr>
          <w:ilvl w:val="0"/>
          <w:numId w:val="2"/>
        </w:numPr>
        <w:spacing w:after="40"/>
      </w:pPr>
      <w:r>
        <w:rPr>
          <w:rFonts w:ascii="Arial" w:cs="Arial" w:eastAsia="Arial" w:hAnsi="Arial"/>
          <w:sz w:val="20"/>
          <w:szCs w:val="20"/>
        </w:rPr>
        <w:t xml:space="preserve">NOT retroactively delete data already collected during the consent period (see Section 7 for deletion requests).</w:t>
      </w:r>
    </w:p>
    <w:p>
      <w:pPr>
        <w:pStyle w:val="ListParagraph"/>
        <w:numPr>
          <w:ilvl w:val="0"/>
          <w:numId w:val="2"/>
        </w:numPr>
        <w:spacing w:after="40"/>
      </w:pPr>
      <w:r>
        <w:rPr>
          <w:rFonts w:ascii="Arial" w:cs="Arial" w:eastAsia="Arial" w:hAnsi="Arial"/>
          <w:sz w:val="20"/>
          <w:szCs w:val="20"/>
        </w:rPr>
        <w:t xml:space="preserve">NOT affect data that has already been disseminated to emergency services or other recipients as a result of a confirmed trigger event.</w:t>
      </w:r>
    </w:p>
    <w:p>
      <w:r>
        <w:br w:type="page"/>
      </w:r>
    </w:p>
    <w:p>
      <w:pPr>
        <w:pStyle w:val="Heading1"/>
        <w:spacing w:before="240" w:after="120"/>
      </w:pPr>
      <w:r>
        <w:rPr>
          <w:rFonts w:ascii="Arial" w:cs="Arial" w:eastAsia="Arial" w:hAnsi="Arial"/>
          <w:b/>
          <w:bCs/>
          <w:sz w:val="28"/>
          <w:szCs w:val="28"/>
        </w:rPr>
        <w:t xml:space="preserve">11. Modifications to This Agreement</w:t>
      </w:r>
    </w:p>
    <w:p>
      <w:pPr>
        <w:spacing w:after="80"/>
      </w:pPr>
      <w:r>
        <w:rPr>
          <w:rFonts w:ascii="Arial" w:cs="Arial" w:eastAsia="Arial" w:hAnsi="Arial"/>
          <w:sz w:val="20"/>
          <w:szCs w:val="20"/>
        </w:rPr>
        <w:t xml:space="preserve">The Company reserves the right to modify this Agreement at any time. Material changes will be communicated via in-app notification at least 30 days prior to taking effect. Continued use of the Feature after the effective date of modifications constitutes acceptance of the revised Agreement. If you do not agree to modifications, you must disable the Feature before the effective date.</w:t>
      </w:r>
    </w:p>
    <w:p>
      <w:r>
        <w:br w:type="page"/>
      </w:r>
    </w:p>
    <w:p>
      <w:pPr>
        <w:pStyle w:val="Heading1"/>
        <w:spacing w:before="240" w:after="120"/>
      </w:pPr>
      <w:r>
        <w:rPr>
          <w:rFonts w:ascii="Arial" w:cs="Arial" w:eastAsia="Arial" w:hAnsi="Arial"/>
          <w:b/>
          <w:bCs/>
          <w:sz w:val="28"/>
          <w:szCs w:val="28"/>
        </w:rPr>
        <w:t xml:space="preserve">12. Governing Law and Dispute Resolution</w:t>
      </w:r>
    </w:p>
    <w:p>
      <w:pPr>
        <w:spacing w:after="80"/>
      </w:pPr>
      <w:r>
        <w:rPr>
          <w:rFonts w:ascii="Arial" w:cs="Arial" w:eastAsia="Arial" w:hAnsi="Arial"/>
          <w:sz w:val="20"/>
          <w:szCs w:val="20"/>
        </w:rPr>
        <w:t xml:space="preserve">This Agreement shall be governed by and construed in accordance with the laws of the State of [STATE], without regard to its conflict of law provisions. Any dispute arising under this Agreement shall be resolved through binding arbitration administered by the American Arbitration Association, except that either party may seek injunctive relief in a court of competent jurisdiction. Class action waiver: You agree that any dispute resolution proceedings will be conducted only on an individual basis and not in a class, consolidated, or representative action.</w:t>
      </w:r>
    </w:p>
    <w:p>
      <w:r>
        <w:br w:type="page"/>
      </w:r>
    </w:p>
    <w:p>
      <w:pPr>
        <w:pStyle w:val="Heading1"/>
        <w:spacing w:before="240" w:after="120"/>
      </w:pPr>
      <w:r>
        <w:rPr>
          <w:rFonts w:ascii="Arial" w:cs="Arial" w:eastAsia="Arial" w:hAnsi="Arial"/>
          <w:b/>
          <w:bCs/>
          <w:sz w:val="28"/>
          <w:szCs w:val="28"/>
        </w:rPr>
        <w:t xml:space="preserve">13. Contact Information</w:t>
      </w:r>
    </w:p>
    <w:p>
      <w:pPr>
        <w:spacing w:after="80"/>
      </w:pPr>
      <w:r>
        <w:rPr>
          <w:rFonts w:ascii="Arial" w:cs="Arial" w:eastAsia="Arial" w:hAnsi="Arial"/>
          <w:sz w:val="20"/>
          <w:szCs w:val="20"/>
        </w:rPr>
        <w:t xml:space="preserve">For questions about this Agreement or to exercise your data rights, contact:</w:t>
      </w:r>
    </w:p>
    <w:p>
      <w:pPr>
        <w:spacing w:after="80"/>
      </w:pPr>
      <w:r>
        <w:rPr>
          <w:rFonts w:ascii="Arial" w:cs="Arial" w:eastAsia="Arial" w:hAnsi="Arial"/>
          <w:sz w:val="20"/>
          <w:szCs w:val="20"/>
        </w:rPr>
        <w:t xml:space="preserve">Privacy Team: privacy@[company].com</w:t>
      </w:r>
    </w:p>
    <w:p>
      <w:pPr>
        <w:spacing w:after="80"/>
      </w:pPr>
      <w:r>
        <w:rPr>
          <w:rFonts w:ascii="Arial" w:cs="Arial" w:eastAsia="Arial" w:hAnsi="Arial"/>
          <w:sz w:val="20"/>
          <w:szCs w:val="20"/>
        </w:rPr>
        <w:t xml:space="preserve">Data Deletion Requests: datarights@[company].com</w:t>
      </w:r>
    </w:p>
    <w:p>
      <w:pPr>
        <w:spacing w:after="80"/>
      </w:pPr>
      <w:r>
        <w:rPr>
          <w:rFonts w:ascii="Arial" w:cs="Arial" w:eastAsia="Arial" w:hAnsi="Arial"/>
          <w:sz w:val="20"/>
          <w:szCs w:val="20"/>
        </w:rPr>
        <w:t xml:space="preserve">Legal Department: legal@[company].com</w:t>
      </w:r>
    </w:p>
    <w:p>
      <w:r>
        <w:br w:type="page"/>
      </w:r>
    </w:p>
    <w:p>
      <w:pPr>
        <w:pStyle w:val="Heading1"/>
        <w:spacing w:before="240" w:after="120"/>
      </w:pPr>
      <w:r>
        <w:rPr>
          <w:rFonts w:ascii="Arial" w:cs="Arial" w:eastAsia="Arial" w:hAnsi="Arial"/>
          <w:b/>
          <w:bCs/>
          <w:sz w:val="28"/>
          <w:szCs w:val="28"/>
        </w:rPr>
        <w:t xml:space="preserve">14. Acknowledgment</w:t>
      </w:r>
    </w:p>
    <w:p>
      <w:pPr>
        <w:spacing w:after="80"/>
      </w:pPr>
      <w:r>
        <w:rPr>
          <w:rFonts w:ascii="Arial" w:cs="Arial" w:eastAsia="Arial" w:hAnsi="Arial"/>
          <w:sz w:val="20"/>
          <w:szCs w:val="20"/>
        </w:rPr>
        <w:t xml:space="preserve">By enabling this Feature, I acknowledge that I have read and understood this Agreement in its entirety, and I voluntarily consent to the data collection, processing, storage, and dissemination practices described herein.</w:t>
      </w:r>
    </w:p>
    <w:p>
      <w:pPr>
        <w:spacing w:before="400"/>
      </w:pPr>
      <w:r>
        <w:rPr>
          <w:rFonts w:ascii="Arial" w:cs="Arial" w:eastAsia="Arial" w:hAnsi="Arial"/>
          <w:i/>
          <w:iCs/>
          <w:sz w:val="20"/>
          <w:szCs w:val="20"/>
        </w:rPr>
        <w:t xml:space="preserve">User Consent: Provided via in-app toggle activation</w:t>
      </w:r>
    </w:p>
    <w:p>
      <w:pPr>
        <w:spacing w:before="100"/>
      </w:pPr>
      <w:r>
        <w:rPr>
          <w:rFonts w:ascii="Arial" w:cs="Arial" w:eastAsia="Arial" w:hAnsi="Arial"/>
          <w:i/>
          <w:iCs/>
          <w:sz w:val="20"/>
          <w:szCs w:val="20"/>
        </w:rPr>
        <w:t xml:space="preserve">Date: Recorded at time of toggle activation</w:t>
      </w:r>
    </w:p>
    <w:p>
      <w:pPr>
        <w:spacing w:before="100"/>
      </w:pPr>
      <w:r>
        <w:rPr>
          <w:rFonts w:ascii="Arial" w:cs="Arial" w:eastAsia="Arial" w:hAnsi="Arial"/>
          <w:i/>
          <w:iCs/>
          <w:sz w:val="20"/>
          <w:szCs w:val="20"/>
        </w:rPr>
        <w:t xml:space="preserve">Agreement Version: 1.0 (2026-02-23)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Legal Release: Mass casualty estimation (Trigger #27)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18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2026-02-23T02:58:52.507Z</dcterms:created>
  <dcterms:modified xsi:type="dcterms:W3CDTF">2026-02-23T02:58:52.507Z</dcterms:modified>
</cp:coreProperties>
</file>

<file path=docProps/custom.xml><?xml version="1.0" encoding="utf-8"?>
<Properties xmlns="http://schemas.openxmlformats.org/officeDocument/2006/custom-properties" xmlns:vt="http://schemas.openxmlformats.org/officeDocument/2006/docPropsVTypes"/>
</file>